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D413FD" w:rsidRPr="00CC3A03" w:rsidP="00CC3A03" w14:paraId="5B963BA9" w14:textId="251C4B9B">
      <w:pPr>
        <w:pStyle w:val="ListParagraph"/>
        <w:numPr>
          <w:ilvl w:val="0"/>
          <w:numId w:val="1"/>
        </w:numPr>
        <w:tabs>
          <w:tab w:val="left" w:pos="993"/>
        </w:tabs>
        <w:jc w:val="right"/>
        <w:rPr>
          <w:rFonts w:ascii="Times New Roman" w:hAnsi="Times New Roman" w:cs="Times New Roman"/>
          <w:color w:val="000000"/>
        </w:rPr>
      </w:pPr>
      <w:r w:rsidRPr="00CC3A03">
        <w:rPr>
          <w:rFonts w:ascii="Times New Roman" w:hAnsi="Times New Roman" w:cs="Times New Roman"/>
          <w:color w:val="000000"/>
        </w:rPr>
        <w:t>NACRT PRIJEDLOGA</w:t>
      </w:r>
    </w:p>
    <w:p w:rsidR="00CC3A03" w:rsidP="00D413FD" w14:paraId="791CF0A7" w14:textId="77777777">
      <w:pPr>
        <w:tabs>
          <w:tab w:val="left" w:pos="993"/>
        </w:tabs>
        <w:jc w:val="both"/>
        <w:rPr>
          <w:rFonts w:cs="Times New Roman"/>
          <w:color w:val="000000"/>
          <w:sz w:val="22"/>
          <w:szCs w:val="22"/>
          <w:lang w:eastAsia="en-US"/>
        </w:rPr>
      </w:pPr>
    </w:p>
    <w:p w:rsidR="00D413FD" w:rsidP="00D413FD" w14:paraId="55D76A0F" w14:textId="2BAE5F99">
      <w:pPr>
        <w:tabs>
          <w:tab w:val="left" w:pos="993"/>
        </w:tabs>
        <w:jc w:val="both"/>
        <w:rPr>
          <w:rFonts w:cs="Times New Roman"/>
          <w:color w:val="000000"/>
          <w:sz w:val="22"/>
          <w:szCs w:val="22"/>
          <w:lang w:eastAsia="en-US"/>
        </w:rPr>
      </w:pPr>
      <w:r>
        <w:rPr>
          <w:rFonts w:cs="Times New Roman"/>
          <w:color w:val="000000"/>
          <w:sz w:val="22"/>
          <w:szCs w:val="22"/>
          <w:lang w:eastAsia="en-US"/>
        </w:rPr>
        <w:t>Na temelju članka 7. Zakona o naseljima („Narodne novine“, br.: 39/22) i članka 42. Statuta Grada Kaštela („Službeni glasnik Grada Kaštela“, br. 9/09, 8/11, 6/13, 8/13 - ispravak, 10/14, 14/16, 6/18, 3/20, 5/21, 13/21 - pročišćeni tekst, 24/23), po prethodno pribavljenom mišljenju Povjerenstva za standardizaciju geografskih imena KLASA:937-02/26-01/12, URBROJ: 541-05-01-01/1-26-4, od 25. svibnja 2026., i Zaključka Vijeća Mjesnog odbora Kaštel Novi BROJ: 18/2-26, od 11.03.2026.g., Gradsko vijeće Grada Kaštela na _________sjednici, održanoj dana _________ 2026. godine, donosi</w:t>
      </w:r>
    </w:p>
    <w:p w:rsidR="00D413FD" w:rsidP="00D413FD" w14:paraId="440CA70D" w14:textId="77777777">
      <w:pPr>
        <w:tabs>
          <w:tab w:val="left" w:pos="4800"/>
        </w:tabs>
        <w:jc w:val="both"/>
        <w:rPr>
          <w:rFonts w:cs="Times New Roman"/>
          <w:color w:val="000000"/>
          <w:sz w:val="22"/>
          <w:szCs w:val="22"/>
          <w:lang w:eastAsia="en-US"/>
        </w:rPr>
      </w:pPr>
    </w:p>
    <w:p w:rsidR="00D413FD" w:rsidP="00D413FD" w14:paraId="34718340" w14:textId="77777777">
      <w:pPr>
        <w:tabs>
          <w:tab w:val="left" w:pos="4800"/>
        </w:tabs>
        <w:jc w:val="both"/>
        <w:rPr>
          <w:rFonts w:cs="Times New Roman"/>
          <w:color w:val="000000"/>
          <w:sz w:val="22"/>
          <w:szCs w:val="22"/>
          <w:lang w:eastAsia="en-US"/>
        </w:rPr>
      </w:pPr>
    </w:p>
    <w:p w:rsidR="00D413FD" w:rsidP="00D413FD" w14:paraId="01C50CD0" w14:textId="77777777">
      <w:pPr>
        <w:tabs>
          <w:tab w:val="left" w:pos="4800"/>
        </w:tabs>
        <w:jc w:val="center"/>
        <w:rPr>
          <w:rFonts w:cs="Times New Roman"/>
          <w:b/>
          <w:bCs/>
          <w:color w:val="000000"/>
          <w:sz w:val="22"/>
          <w:szCs w:val="22"/>
          <w:lang w:eastAsia="en-US"/>
        </w:rPr>
      </w:pPr>
      <w:r>
        <w:rPr>
          <w:rFonts w:cs="Times New Roman"/>
          <w:b/>
          <w:bCs/>
          <w:color w:val="000000"/>
          <w:sz w:val="22"/>
          <w:szCs w:val="22"/>
          <w:lang w:eastAsia="en-US"/>
        </w:rPr>
        <w:t>ODLUKU</w:t>
      </w:r>
    </w:p>
    <w:p w:rsidR="00D413FD" w:rsidP="00D413FD" w14:paraId="7F8943E0" w14:textId="77777777">
      <w:pPr>
        <w:tabs>
          <w:tab w:val="left" w:pos="4800"/>
        </w:tabs>
        <w:jc w:val="center"/>
        <w:rPr>
          <w:rFonts w:cs="Times New Roman"/>
          <w:b/>
          <w:bCs/>
          <w:color w:val="000000"/>
          <w:sz w:val="22"/>
          <w:szCs w:val="22"/>
          <w:lang w:eastAsia="en-US"/>
        </w:rPr>
      </w:pPr>
      <w:r>
        <w:rPr>
          <w:rFonts w:cs="Times New Roman"/>
          <w:b/>
          <w:bCs/>
          <w:color w:val="000000"/>
          <w:sz w:val="22"/>
          <w:szCs w:val="22"/>
          <w:lang w:eastAsia="en-US"/>
        </w:rPr>
        <w:t>imenovanju uređene javne zelene površine – park „Đardin“ u Kaštel Novom</w:t>
      </w:r>
    </w:p>
    <w:p w:rsidR="00D413FD" w:rsidP="00D413FD" w14:paraId="4FFDF10C" w14:textId="77777777">
      <w:pPr>
        <w:tabs>
          <w:tab w:val="left" w:pos="4800"/>
        </w:tabs>
        <w:jc w:val="center"/>
        <w:rPr>
          <w:rFonts w:cs="Times New Roman"/>
          <w:b/>
          <w:bCs/>
          <w:color w:val="000000"/>
          <w:sz w:val="22"/>
          <w:szCs w:val="22"/>
          <w:lang w:eastAsia="en-US"/>
        </w:rPr>
      </w:pPr>
    </w:p>
    <w:p w:rsidR="00D413FD" w:rsidP="00D413FD" w14:paraId="5C152FE6" w14:textId="77777777">
      <w:pPr>
        <w:tabs>
          <w:tab w:val="left" w:pos="4800"/>
        </w:tabs>
        <w:jc w:val="center"/>
        <w:rPr>
          <w:rFonts w:cs="Times New Roman"/>
          <w:b/>
          <w:bCs/>
          <w:color w:val="000000"/>
          <w:sz w:val="22"/>
          <w:szCs w:val="22"/>
          <w:lang w:eastAsia="en-US"/>
        </w:rPr>
      </w:pPr>
    </w:p>
    <w:p w:rsidR="00D413FD" w:rsidP="00D413FD" w14:paraId="33DB82E4" w14:textId="77777777">
      <w:pPr>
        <w:tabs>
          <w:tab w:val="left" w:pos="4800"/>
        </w:tabs>
        <w:jc w:val="center"/>
        <w:rPr>
          <w:rFonts w:cs="Times New Roman"/>
          <w:b/>
          <w:bCs/>
          <w:color w:val="000000"/>
          <w:sz w:val="22"/>
          <w:szCs w:val="22"/>
          <w:lang w:eastAsia="en-US"/>
        </w:rPr>
      </w:pPr>
      <w:r>
        <w:rPr>
          <w:rFonts w:cs="Times New Roman"/>
          <w:b/>
          <w:bCs/>
          <w:color w:val="000000"/>
          <w:sz w:val="22"/>
          <w:szCs w:val="22"/>
          <w:lang w:eastAsia="en-US"/>
        </w:rPr>
        <w:t>I.</w:t>
      </w:r>
    </w:p>
    <w:p w:rsidR="00D413FD" w:rsidP="00D413FD" w14:paraId="073933BB" w14:textId="77777777">
      <w:pPr>
        <w:tabs>
          <w:tab w:val="left" w:pos="4800"/>
        </w:tabs>
        <w:jc w:val="center"/>
        <w:rPr>
          <w:rFonts w:cs="Times New Roman"/>
          <w:color w:val="000000"/>
          <w:sz w:val="22"/>
          <w:szCs w:val="22"/>
          <w:lang w:eastAsia="en-US"/>
        </w:rPr>
      </w:pPr>
    </w:p>
    <w:p w:rsidR="00D413FD" w:rsidP="00D413FD" w14:paraId="38824AAD" w14:textId="5736105C">
      <w:pPr>
        <w:tabs>
          <w:tab w:val="left" w:pos="4800"/>
        </w:tabs>
        <w:jc w:val="both"/>
        <w:rPr>
          <w:rFonts w:cs="Times New Roman"/>
          <w:color w:val="000000"/>
          <w:sz w:val="22"/>
          <w:szCs w:val="22"/>
          <w:lang w:eastAsia="en-US"/>
        </w:rPr>
      </w:pPr>
      <w:r>
        <w:rPr>
          <w:rFonts w:cs="Times New Roman"/>
          <w:color w:val="000000"/>
          <w:sz w:val="22"/>
          <w:szCs w:val="22"/>
          <w:lang w:eastAsia="en-US"/>
        </w:rPr>
        <w:t xml:space="preserve">           Ovom odlukom određuje se ime „Đardin“ do sad neimenovanoj uređenoj javnoj zelenoj površini (parku) u naselju Kaštel Novi na području Grada Kaštela (k.č.br. 1774/5 k.o. Kaštel Novi), koj</w:t>
      </w:r>
      <w:r w:rsidR="00E636B4">
        <w:rPr>
          <w:rFonts w:cs="Times New Roman"/>
          <w:color w:val="000000"/>
          <w:sz w:val="22"/>
          <w:szCs w:val="22"/>
          <w:lang w:eastAsia="en-US"/>
        </w:rPr>
        <w:t>a</w:t>
      </w:r>
      <w:r>
        <w:rPr>
          <w:rFonts w:cs="Times New Roman"/>
          <w:color w:val="000000"/>
          <w:sz w:val="22"/>
          <w:szCs w:val="22"/>
          <w:lang w:eastAsia="en-US"/>
        </w:rPr>
        <w:t xml:space="preserve"> je smješten</w:t>
      </w:r>
      <w:r w:rsidR="00E636B4">
        <w:rPr>
          <w:rFonts w:cs="Times New Roman"/>
          <w:color w:val="000000"/>
          <w:sz w:val="22"/>
          <w:szCs w:val="22"/>
          <w:lang w:eastAsia="en-US"/>
        </w:rPr>
        <w:t>a</w:t>
      </w:r>
      <w:r>
        <w:rPr>
          <w:rFonts w:cs="Times New Roman"/>
          <w:color w:val="000000"/>
          <w:sz w:val="22"/>
          <w:szCs w:val="22"/>
          <w:lang w:eastAsia="en-US"/>
        </w:rPr>
        <w:t xml:space="preserve"> između ulic</w:t>
      </w:r>
      <w:r w:rsidR="00E636B4">
        <w:rPr>
          <w:rFonts w:cs="Times New Roman"/>
          <w:color w:val="000000"/>
          <w:sz w:val="22"/>
          <w:szCs w:val="22"/>
          <w:lang w:eastAsia="en-US"/>
        </w:rPr>
        <w:t>a</w:t>
      </w:r>
      <w:r>
        <w:rPr>
          <w:rFonts w:cs="Times New Roman"/>
          <w:color w:val="000000"/>
          <w:sz w:val="22"/>
          <w:szCs w:val="22"/>
          <w:lang w:eastAsia="en-US"/>
        </w:rPr>
        <w:t xml:space="preserve"> Sv. Petra od Klobučca i Obala kralja Tomislava.</w:t>
      </w:r>
      <w:bookmarkStart w:id="0" w:name="_Hlk171506415"/>
    </w:p>
    <w:p w:rsidR="00D413FD" w:rsidP="00D413FD" w14:paraId="79779C18" w14:textId="77777777">
      <w:pPr>
        <w:tabs>
          <w:tab w:val="left" w:pos="4800"/>
        </w:tabs>
        <w:jc w:val="both"/>
        <w:rPr>
          <w:rFonts w:cs="Times New Roman"/>
          <w:color w:val="000000"/>
          <w:sz w:val="22"/>
          <w:szCs w:val="22"/>
          <w:lang w:eastAsia="en-US"/>
        </w:rPr>
      </w:pPr>
    </w:p>
    <w:bookmarkEnd w:id="0"/>
    <w:p w:rsidR="00D413FD" w:rsidP="00D413FD" w14:paraId="7CAC4F55" w14:textId="77777777">
      <w:pPr>
        <w:tabs>
          <w:tab w:val="left" w:pos="4800"/>
        </w:tabs>
        <w:jc w:val="center"/>
        <w:rPr>
          <w:rFonts w:cs="Times New Roman"/>
          <w:b/>
          <w:bCs/>
          <w:color w:val="000000"/>
          <w:sz w:val="22"/>
          <w:szCs w:val="22"/>
          <w:lang w:eastAsia="en-US"/>
        </w:rPr>
      </w:pPr>
      <w:r>
        <w:rPr>
          <w:rFonts w:cs="Times New Roman"/>
          <w:b/>
          <w:bCs/>
          <w:color w:val="000000"/>
          <w:sz w:val="22"/>
          <w:szCs w:val="22"/>
          <w:lang w:eastAsia="en-US"/>
        </w:rPr>
        <w:t>II.</w:t>
      </w:r>
    </w:p>
    <w:p w:rsidR="00D413FD" w:rsidP="00D413FD" w14:paraId="796C7194" w14:textId="77777777">
      <w:pPr>
        <w:tabs>
          <w:tab w:val="left" w:pos="4800"/>
        </w:tabs>
        <w:jc w:val="center"/>
        <w:rPr>
          <w:rFonts w:cs="Times New Roman"/>
          <w:color w:val="000000"/>
          <w:sz w:val="22"/>
          <w:szCs w:val="22"/>
          <w:lang w:eastAsia="en-US"/>
        </w:rPr>
      </w:pPr>
    </w:p>
    <w:p w:rsidR="00D413FD" w:rsidP="00D413FD" w14:paraId="504E24CA" w14:textId="501E7715">
      <w:pPr>
        <w:tabs>
          <w:tab w:val="left" w:pos="4800"/>
        </w:tabs>
        <w:jc w:val="both"/>
        <w:rPr>
          <w:rFonts w:cs="Times New Roman"/>
          <w:color w:val="000000"/>
          <w:sz w:val="22"/>
          <w:szCs w:val="22"/>
          <w:lang w:eastAsia="en-US"/>
        </w:rPr>
      </w:pPr>
      <w:r>
        <w:rPr>
          <w:rFonts w:cs="Times New Roman"/>
          <w:color w:val="000000"/>
          <w:sz w:val="22"/>
          <w:szCs w:val="22"/>
          <w:lang w:eastAsia="en-US"/>
        </w:rPr>
        <w:t xml:space="preserve">            Sastavni dio ove Odluke je Službena podloga iz registra prostornih jedinica</w:t>
      </w:r>
      <w:r w:rsidR="00E636B4">
        <w:rPr>
          <w:rFonts w:cs="Times New Roman"/>
          <w:color w:val="000000"/>
          <w:sz w:val="22"/>
          <w:szCs w:val="22"/>
          <w:lang w:eastAsia="en-US"/>
        </w:rPr>
        <w:t>,</w:t>
      </w:r>
      <w:r>
        <w:rPr>
          <w:rFonts w:cs="Times New Roman"/>
          <w:color w:val="000000"/>
          <w:sz w:val="22"/>
          <w:szCs w:val="22"/>
          <w:lang w:eastAsia="en-US"/>
        </w:rPr>
        <w:t xml:space="preserve"> a koja se ne objavljuje u Službenom glasniku Grada Kaštela.</w:t>
      </w:r>
    </w:p>
    <w:p w:rsidR="00D413FD" w:rsidP="00D413FD" w14:paraId="60E6341F" w14:textId="77777777">
      <w:pPr>
        <w:tabs>
          <w:tab w:val="left" w:pos="4800"/>
        </w:tabs>
        <w:jc w:val="both"/>
        <w:rPr>
          <w:rFonts w:cs="Times New Roman"/>
          <w:color w:val="000000"/>
          <w:sz w:val="22"/>
          <w:szCs w:val="22"/>
          <w:lang w:eastAsia="en-US"/>
        </w:rPr>
      </w:pPr>
    </w:p>
    <w:p w:rsidR="00D413FD" w:rsidP="00D413FD" w14:paraId="7A6A61D3" w14:textId="77777777">
      <w:pPr>
        <w:tabs>
          <w:tab w:val="left" w:pos="4800"/>
        </w:tabs>
        <w:jc w:val="center"/>
        <w:rPr>
          <w:rFonts w:cs="Times New Roman"/>
          <w:b/>
          <w:bCs/>
          <w:color w:val="000000"/>
          <w:sz w:val="22"/>
          <w:szCs w:val="22"/>
          <w:lang w:eastAsia="en-US"/>
        </w:rPr>
      </w:pPr>
      <w:r>
        <w:rPr>
          <w:rFonts w:cs="Times New Roman"/>
          <w:b/>
          <w:bCs/>
          <w:color w:val="000000"/>
          <w:sz w:val="22"/>
          <w:szCs w:val="22"/>
          <w:lang w:eastAsia="en-US"/>
        </w:rPr>
        <w:t>III.</w:t>
      </w:r>
    </w:p>
    <w:p w:rsidR="00D413FD" w:rsidP="00D413FD" w14:paraId="5E37D050" w14:textId="77777777">
      <w:pPr>
        <w:tabs>
          <w:tab w:val="left" w:pos="4800"/>
        </w:tabs>
        <w:jc w:val="center"/>
        <w:rPr>
          <w:rFonts w:cs="Times New Roman"/>
          <w:b/>
          <w:bCs/>
          <w:color w:val="000000"/>
          <w:sz w:val="22"/>
          <w:szCs w:val="22"/>
          <w:lang w:eastAsia="en-US"/>
        </w:rPr>
      </w:pPr>
    </w:p>
    <w:p w:rsidR="00D413FD" w:rsidP="00D413FD" w14:paraId="1E3F8639" w14:textId="77777777">
      <w:pPr>
        <w:tabs>
          <w:tab w:val="left" w:pos="709"/>
        </w:tabs>
        <w:jc w:val="both"/>
        <w:rPr>
          <w:rFonts w:cs="Times New Roman"/>
          <w:color w:val="000000"/>
          <w:sz w:val="22"/>
          <w:szCs w:val="22"/>
          <w:lang w:eastAsia="en-US"/>
        </w:rPr>
      </w:pPr>
      <w:r>
        <w:rPr>
          <w:rFonts w:cs="Times New Roman"/>
          <w:color w:val="000000"/>
          <w:sz w:val="22"/>
          <w:szCs w:val="22"/>
          <w:lang w:eastAsia="en-US"/>
        </w:rPr>
        <w:tab/>
        <w:t>Provedba ove Odluke ne iziskuje dodatne troškove na strani Grada Kaštela te fizičkih i pravnih osoba jer na području koje obuhvaća park iz članka 1. ove Odluke nema prijavljenih prebivališta, odnosno sjedišta.</w:t>
      </w:r>
    </w:p>
    <w:p w:rsidR="00D413FD" w:rsidP="00D413FD" w14:paraId="060D0789" w14:textId="77777777">
      <w:pPr>
        <w:tabs>
          <w:tab w:val="left" w:pos="709"/>
        </w:tabs>
        <w:jc w:val="both"/>
        <w:rPr>
          <w:rFonts w:cs="Times New Roman"/>
          <w:color w:val="000000"/>
          <w:sz w:val="22"/>
          <w:szCs w:val="22"/>
          <w:lang w:eastAsia="en-US"/>
        </w:rPr>
      </w:pPr>
    </w:p>
    <w:p w:rsidR="00D413FD" w:rsidP="00D413FD" w14:paraId="3CE6C98B" w14:textId="77777777">
      <w:pPr>
        <w:tabs>
          <w:tab w:val="left" w:pos="709"/>
        </w:tabs>
        <w:jc w:val="center"/>
        <w:rPr>
          <w:rFonts w:cs="Times New Roman"/>
          <w:b/>
          <w:bCs/>
          <w:color w:val="000000"/>
          <w:sz w:val="22"/>
          <w:szCs w:val="22"/>
          <w:lang w:eastAsia="en-US"/>
        </w:rPr>
      </w:pPr>
      <w:r>
        <w:rPr>
          <w:rFonts w:cs="Times New Roman"/>
          <w:b/>
          <w:bCs/>
          <w:color w:val="000000"/>
          <w:sz w:val="22"/>
          <w:szCs w:val="22"/>
          <w:lang w:eastAsia="en-US"/>
        </w:rPr>
        <w:t>IV.</w:t>
      </w:r>
    </w:p>
    <w:p w:rsidR="00D413FD" w:rsidP="00D413FD" w14:paraId="7CCEAADD" w14:textId="77777777">
      <w:pPr>
        <w:tabs>
          <w:tab w:val="left" w:pos="4800"/>
        </w:tabs>
        <w:jc w:val="center"/>
        <w:rPr>
          <w:rFonts w:cs="Times New Roman"/>
          <w:color w:val="000000"/>
          <w:sz w:val="22"/>
          <w:szCs w:val="22"/>
          <w:lang w:eastAsia="en-US"/>
        </w:rPr>
      </w:pPr>
    </w:p>
    <w:p w:rsidR="00D413FD" w:rsidP="00D413FD" w14:paraId="1F7DEA88" w14:textId="77777777">
      <w:pPr>
        <w:tabs>
          <w:tab w:val="left" w:pos="4800"/>
        </w:tabs>
        <w:jc w:val="both"/>
        <w:rPr>
          <w:rFonts w:cs="Times New Roman"/>
          <w:color w:val="000000"/>
          <w:sz w:val="22"/>
          <w:szCs w:val="22"/>
          <w:lang w:eastAsia="en-US"/>
        </w:rPr>
      </w:pPr>
      <w:r>
        <w:rPr>
          <w:rFonts w:cs="Times New Roman"/>
          <w:color w:val="000000"/>
          <w:sz w:val="22"/>
          <w:szCs w:val="22"/>
          <w:lang w:eastAsia="en-US"/>
        </w:rPr>
        <w:t xml:space="preserve">             Ova Odluka stupa na snagu osmog dana od dana objave u Službenom glasniku Grada Kaštela.</w:t>
      </w:r>
    </w:p>
    <w:p w:rsidR="00D413FD" w:rsidP="00D413FD" w14:paraId="3C9B1BD4" w14:textId="77777777">
      <w:pPr>
        <w:tabs>
          <w:tab w:val="left" w:pos="4800"/>
        </w:tabs>
        <w:jc w:val="both"/>
        <w:rPr>
          <w:rFonts w:cs="Times New Roman"/>
          <w:color w:val="000000"/>
          <w:sz w:val="22"/>
          <w:szCs w:val="22"/>
          <w:lang w:eastAsia="en-US"/>
        </w:rPr>
      </w:pPr>
    </w:p>
    <w:p w:rsidR="00D413FD" w:rsidP="00D413FD" w14:paraId="2587653D" w14:textId="77777777">
      <w:pPr>
        <w:tabs>
          <w:tab w:val="left" w:pos="4800"/>
        </w:tabs>
        <w:jc w:val="center"/>
        <w:rPr>
          <w:rFonts w:cs="Times New Roman"/>
          <w:b/>
          <w:bCs/>
          <w:color w:val="000000"/>
          <w:sz w:val="22"/>
          <w:szCs w:val="22"/>
          <w:lang w:eastAsia="en-US"/>
        </w:rPr>
      </w:pPr>
    </w:p>
    <w:p w:rsidR="00D413FD" w:rsidP="00D413FD" w14:paraId="5643AB1A" w14:textId="77777777">
      <w:pPr>
        <w:tabs>
          <w:tab w:val="left" w:pos="4800"/>
        </w:tabs>
        <w:jc w:val="center"/>
        <w:rPr>
          <w:rFonts w:cs="Times New Roman"/>
          <w:color w:val="000000"/>
          <w:sz w:val="22"/>
          <w:szCs w:val="22"/>
          <w:lang w:eastAsia="en-US"/>
        </w:rPr>
      </w:pPr>
    </w:p>
    <w:p w:rsidR="00D413FD" w:rsidP="00D413FD" w14:paraId="7D07EB65" w14:textId="77777777">
      <w:pPr>
        <w:tabs>
          <w:tab w:val="left" w:pos="4800"/>
        </w:tabs>
        <w:jc w:val="both"/>
        <w:rPr>
          <w:rFonts w:cs="Times New Roman"/>
          <w:color w:val="000000"/>
          <w:sz w:val="22"/>
          <w:szCs w:val="22"/>
          <w:lang w:eastAsia="en-US"/>
        </w:rPr>
      </w:pPr>
      <w:r>
        <w:rPr>
          <w:rFonts w:cs="Times New Roman"/>
          <w:color w:val="000000"/>
          <w:sz w:val="22"/>
          <w:szCs w:val="22"/>
          <w:lang w:eastAsia="en-US"/>
        </w:rPr>
        <w:t xml:space="preserve">            </w:t>
      </w:r>
    </w:p>
    <w:p w:rsidR="00D413FD" w:rsidP="00D413FD" w14:paraId="33DE718F" w14:textId="77777777">
      <w:pPr>
        <w:tabs>
          <w:tab w:val="left" w:pos="4800"/>
        </w:tabs>
        <w:jc w:val="both"/>
        <w:rPr>
          <w:rFonts w:cs="Times New Roman"/>
          <w:color w:val="000000"/>
          <w:sz w:val="22"/>
          <w:szCs w:val="22"/>
          <w:lang w:eastAsia="en-US"/>
        </w:rPr>
      </w:pPr>
    </w:p>
    <w:p w:rsidR="00D413FD" w:rsidP="00D413FD" w14:paraId="77B75C21" w14:textId="77777777">
      <w:pPr>
        <w:tabs>
          <w:tab w:val="left" w:pos="4800"/>
        </w:tabs>
        <w:jc w:val="right"/>
        <w:rPr>
          <w:rFonts w:cs="Times New Roman"/>
          <w:b/>
          <w:bCs/>
          <w:color w:val="000000"/>
          <w:sz w:val="22"/>
          <w:szCs w:val="22"/>
          <w:lang w:eastAsia="en-US"/>
        </w:rPr>
      </w:pPr>
      <w:r>
        <w:rPr>
          <w:rFonts w:cs="Times New Roman"/>
          <w:b/>
          <w:bCs/>
          <w:color w:val="000000"/>
          <w:sz w:val="22"/>
          <w:szCs w:val="22"/>
          <w:lang w:eastAsia="en-US"/>
        </w:rPr>
        <w:t>PREDSJEDNIK  GRADSKOG VIJEĆA</w:t>
      </w:r>
    </w:p>
    <w:p w:rsidR="00D413FD" w:rsidP="00D413FD" w14:paraId="50564E61" w14:textId="1C72EE92">
      <w:pPr>
        <w:tabs>
          <w:tab w:val="left" w:pos="4800"/>
        </w:tabs>
        <w:rPr>
          <w:rFonts w:cs="Times New Roman"/>
          <w:color w:val="000000"/>
          <w:sz w:val="22"/>
          <w:szCs w:val="22"/>
          <w:lang w:eastAsia="en-US"/>
        </w:rPr>
      </w:pPr>
      <w:r>
        <w:rPr>
          <w:rFonts w:cs="Times New Roman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Mario Škopljanac, dipl. oec.</w:t>
      </w:r>
    </w:p>
    <w:p w:rsidR="00F3735A" w14:paraId="68464A90" w14:textId="77777777"/>
    <w:p w:rsidR="004E2232" w14:paraId="077C8BE1" w14:textId="77777777"/>
    <w:p w:rsidR="004E2232" w14:paraId="6A04F194" w14:textId="77777777"/>
    <w:p w:rsidR="004E2232" w14:paraId="5EB578F5" w14:textId="77777777"/>
    <w:p w:rsidR="004E2232" w14:paraId="3A9DFEB8" w14:textId="77777777"/>
    <w:p w:rsidR="004E2232" w14:paraId="2725A197" w14:textId="77777777"/>
    <w:p w:rsidR="004E2232" w14:paraId="5C9B0FD6" w14:textId="77777777"/>
    <w:p w:rsidR="004E2232" w14:paraId="0A109ECD" w14:textId="77777777"/>
    <w:p w:rsidR="004E2232" w14:paraId="77468312" w14:textId="77777777"/>
    <w:p w:rsidR="004E2232" w14:paraId="3490E477" w14:textId="77777777"/>
    <w:p w:rsidR="004E2232" w14:paraId="599465C2" w14:textId="77777777"/>
    <w:p w:rsidR="004E2232" w14:paraId="6F6213F6" w14:textId="77777777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EE3F2C"/>
    <w:multiLevelType w:val="hybridMultilevel"/>
    <w:tmpl w:val="F2E004C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FD"/>
    <w:rsid w:val="00096168"/>
    <w:rsid w:val="002072AD"/>
    <w:rsid w:val="002C3375"/>
    <w:rsid w:val="004876F9"/>
    <w:rsid w:val="004B6529"/>
    <w:rsid w:val="004E2232"/>
    <w:rsid w:val="005524D8"/>
    <w:rsid w:val="005F522D"/>
    <w:rsid w:val="00820D60"/>
    <w:rsid w:val="00AA7167"/>
    <w:rsid w:val="00AC37CF"/>
    <w:rsid w:val="00BE52A8"/>
    <w:rsid w:val="00CC3A03"/>
    <w:rsid w:val="00D413FD"/>
    <w:rsid w:val="00D6182B"/>
    <w:rsid w:val="00DD7B8C"/>
    <w:rsid w:val="00E636B4"/>
    <w:rsid w:val="00ED1AEF"/>
    <w:rsid w:val="00F3735A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C5E816"/>
  <w15:chartTrackingRefBased/>
  <w15:docId w15:val="{CC9D179B-CD5B-4DCF-97A6-B527D469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413F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3FD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3FD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3FD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3FD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3FD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3FD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3FD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3FD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3FD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3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3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3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3F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1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3FD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1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3FD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1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3F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13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3F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3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Kapov</dc:creator>
  <cp:lastModifiedBy>Petar Kapov</cp:lastModifiedBy>
  <cp:revision>7</cp:revision>
  <dcterms:created xsi:type="dcterms:W3CDTF">2026-06-05T12:32:00Z</dcterms:created>
  <dcterms:modified xsi:type="dcterms:W3CDTF">2026-06-10T07:53:00Z</dcterms:modified>
</cp:coreProperties>
</file>