
<file path=[Content_Types].xml><?xml version="1.0" encoding="utf-8"?>
<Types xmlns="http://schemas.openxmlformats.org/package/2006/content-types">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CA317" w14:textId="77777777" w:rsidR="00732FA9" w:rsidRPr="00775DEF" w:rsidRDefault="006777E6" w:rsidP="00874A19">
      <w:pPr>
        <w:ind w:right="4827"/>
        <w:jc w:val="center"/>
        <w:rPr>
          <w:sz w:val="12"/>
          <w:szCs w:val="12"/>
        </w:rPr>
      </w:pPr>
      <w:r w:rsidRPr="00775DEF">
        <w:rPr>
          <w:noProof/>
          <w:lang w:eastAsia="hr-HR"/>
        </w:rPr>
        <w:drawing>
          <wp:inline distT="0" distB="0" distL="0" distR="0" wp14:anchorId="686E6BDA" wp14:editId="6F2C739E">
            <wp:extent cx="501015" cy="620395"/>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01015" cy="620395"/>
                    </a:xfrm>
                    <a:prstGeom prst="rect">
                      <a:avLst/>
                    </a:prstGeom>
                    <a:solidFill>
                      <a:srgbClr val="FFFFFF"/>
                    </a:solidFill>
                    <a:ln w="9525">
                      <a:noFill/>
                      <a:miter lim="800000"/>
                      <a:headEnd/>
                      <a:tailEnd/>
                    </a:ln>
                  </pic:spPr>
                </pic:pic>
              </a:graphicData>
            </a:graphic>
          </wp:inline>
        </w:drawing>
      </w:r>
    </w:p>
    <w:p w14:paraId="77E967EB" w14:textId="77777777" w:rsidR="00732FA9" w:rsidRPr="00775DEF" w:rsidRDefault="00732FA9" w:rsidP="00874A19">
      <w:pPr>
        <w:spacing w:before="120" w:after="120" w:line="240" w:lineRule="auto"/>
        <w:ind w:right="4746"/>
        <w:jc w:val="center"/>
        <w:rPr>
          <w:rFonts w:asciiTheme="minorHAnsi" w:hAnsiTheme="minorHAnsi"/>
          <w:b/>
          <w:bCs/>
        </w:rPr>
      </w:pPr>
      <w:r w:rsidRPr="00775DEF">
        <w:rPr>
          <w:rFonts w:asciiTheme="minorHAnsi" w:hAnsiTheme="minorHAnsi"/>
          <w:b/>
          <w:bCs/>
        </w:rPr>
        <w:t>R E P U B L I K A  H R V A T S K A</w:t>
      </w:r>
    </w:p>
    <w:p w14:paraId="504495E9" w14:textId="77777777" w:rsidR="00732FA9" w:rsidRPr="00775DEF" w:rsidRDefault="00AF7177" w:rsidP="00AF7177">
      <w:r>
        <w:t xml:space="preserve">             </w:t>
      </w:r>
      <w:r w:rsidR="00732FA9" w:rsidRPr="00775DEF">
        <w:t xml:space="preserve">SPLITSKO-DALMATINSKA ŽUPANIJA </w:t>
      </w:r>
    </w:p>
    <w:p w14:paraId="7237E914" w14:textId="77777777" w:rsidR="00732FA9" w:rsidRPr="00775DEF" w:rsidRDefault="00732FA9" w:rsidP="00465354">
      <w:pPr>
        <w:ind w:left="708" w:firstLine="708"/>
        <w:rPr>
          <w:b/>
        </w:rPr>
      </w:pPr>
      <w:bookmarkStart w:id="0" w:name="_Toc36462878"/>
      <w:bookmarkStart w:id="1" w:name="_Toc36538780"/>
      <w:r w:rsidRPr="00775DEF">
        <w:t>GRAD KAŠTELA</w:t>
      </w:r>
      <w:bookmarkEnd w:id="0"/>
      <w:bookmarkEnd w:id="1"/>
    </w:p>
    <w:p w14:paraId="65F59182" w14:textId="77777777" w:rsidR="00732FA9" w:rsidRPr="00775DEF" w:rsidRDefault="00732FA9" w:rsidP="002165F6">
      <w:pPr>
        <w:spacing w:before="100" w:beforeAutospacing="1" w:after="0" w:line="240" w:lineRule="auto"/>
        <w:ind w:left="4956"/>
        <w:rPr>
          <w:rFonts w:asciiTheme="minorHAnsi" w:hAnsiTheme="minorHAnsi"/>
          <w:bCs/>
          <w:lang w:eastAsia="hr-HR"/>
        </w:rPr>
      </w:pPr>
    </w:p>
    <w:p w14:paraId="18DC2223" w14:textId="77777777" w:rsidR="00897FAF" w:rsidRDefault="00897FAF" w:rsidP="002165F6">
      <w:pPr>
        <w:spacing w:before="100" w:beforeAutospacing="1" w:after="0" w:line="240" w:lineRule="auto"/>
        <w:ind w:left="4956"/>
        <w:rPr>
          <w:rFonts w:asciiTheme="minorHAnsi" w:hAnsiTheme="minorHAnsi"/>
          <w:bCs/>
          <w:lang w:eastAsia="hr-HR"/>
        </w:rPr>
      </w:pPr>
    </w:p>
    <w:p w14:paraId="5016607F" w14:textId="77777777" w:rsidR="00791D1F" w:rsidRPr="00775DEF" w:rsidRDefault="00791D1F" w:rsidP="002165F6">
      <w:pPr>
        <w:spacing w:before="100" w:beforeAutospacing="1" w:after="0" w:line="240" w:lineRule="auto"/>
        <w:ind w:left="4956"/>
        <w:rPr>
          <w:rFonts w:asciiTheme="minorHAnsi" w:hAnsiTheme="minorHAnsi"/>
          <w:bCs/>
          <w:lang w:eastAsia="hr-HR"/>
        </w:rPr>
      </w:pPr>
    </w:p>
    <w:p w14:paraId="0580C26E" w14:textId="77777777" w:rsidR="00897FAF" w:rsidRPr="00775DEF" w:rsidRDefault="00897FAF" w:rsidP="002165F6">
      <w:pPr>
        <w:spacing w:before="100" w:beforeAutospacing="1" w:after="0" w:line="240" w:lineRule="auto"/>
        <w:ind w:left="4956"/>
        <w:rPr>
          <w:rFonts w:asciiTheme="minorHAnsi" w:hAnsiTheme="minorHAnsi"/>
          <w:bCs/>
          <w:lang w:eastAsia="hr-HR"/>
        </w:rPr>
      </w:pPr>
    </w:p>
    <w:p w14:paraId="37AFA4B8" w14:textId="77777777" w:rsidR="00732FA9" w:rsidRPr="00775DEF" w:rsidRDefault="00732FA9" w:rsidP="001E4523">
      <w:pPr>
        <w:autoSpaceDE w:val="0"/>
        <w:autoSpaceDN w:val="0"/>
        <w:adjustRightInd w:val="0"/>
        <w:spacing w:after="0" w:line="240" w:lineRule="auto"/>
        <w:rPr>
          <w:rFonts w:asciiTheme="minorHAnsi" w:hAnsiTheme="minorHAnsi"/>
          <w:b/>
          <w:bCs/>
          <w:sz w:val="32"/>
          <w:szCs w:val="32"/>
        </w:rPr>
      </w:pPr>
    </w:p>
    <w:p w14:paraId="684EE781" w14:textId="77777777" w:rsidR="00732FA9" w:rsidRPr="00775DEF" w:rsidRDefault="00732FA9" w:rsidP="001E4523">
      <w:pPr>
        <w:autoSpaceDE w:val="0"/>
        <w:autoSpaceDN w:val="0"/>
        <w:adjustRightInd w:val="0"/>
        <w:spacing w:after="0" w:line="240" w:lineRule="auto"/>
        <w:rPr>
          <w:rFonts w:asciiTheme="minorHAnsi" w:hAnsiTheme="minorHAnsi"/>
          <w:b/>
          <w:bCs/>
          <w:sz w:val="32"/>
          <w:szCs w:val="32"/>
        </w:rPr>
      </w:pPr>
    </w:p>
    <w:p w14:paraId="361436B3" w14:textId="77777777" w:rsidR="00732FA9" w:rsidRPr="00775DEF" w:rsidRDefault="00732FA9" w:rsidP="001E4523">
      <w:pPr>
        <w:autoSpaceDE w:val="0"/>
        <w:autoSpaceDN w:val="0"/>
        <w:adjustRightInd w:val="0"/>
        <w:spacing w:after="0" w:line="240" w:lineRule="auto"/>
        <w:rPr>
          <w:rFonts w:asciiTheme="minorHAnsi" w:hAnsiTheme="minorHAnsi"/>
          <w:b/>
          <w:bCs/>
          <w:sz w:val="32"/>
          <w:szCs w:val="32"/>
        </w:rPr>
      </w:pPr>
    </w:p>
    <w:p w14:paraId="40834E03" w14:textId="77777777" w:rsidR="00817D62" w:rsidRPr="00817D62" w:rsidRDefault="00817D62" w:rsidP="00817D62">
      <w:pPr>
        <w:autoSpaceDE w:val="0"/>
        <w:autoSpaceDN w:val="0"/>
        <w:adjustRightInd w:val="0"/>
        <w:spacing w:after="0" w:line="240" w:lineRule="auto"/>
        <w:jc w:val="center"/>
        <w:rPr>
          <w:rFonts w:asciiTheme="minorHAnsi" w:eastAsiaTheme="minorHAnsi" w:hAnsiTheme="minorHAnsi"/>
          <w:b/>
          <w:bCs/>
          <w:sz w:val="32"/>
          <w:szCs w:val="32"/>
        </w:rPr>
      </w:pPr>
      <w:r w:rsidRPr="00817D62">
        <w:rPr>
          <w:rFonts w:asciiTheme="minorHAnsi" w:eastAsiaTheme="minorHAnsi" w:hAnsiTheme="minorHAnsi"/>
          <w:b/>
          <w:bCs/>
          <w:sz w:val="32"/>
          <w:szCs w:val="32"/>
        </w:rPr>
        <w:t>OBRAZLOŽENJE PRIJEDLOGA  PRORAČUNA GRADA</w:t>
      </w:r>
    </w:p>
    <w:p w14:paraId="0854B2E4" w14:textId="1E59104B" w:rsidR="00817D62" w:rsidRPr="00817D62" w:rsidRDefault="00817D62" w:rsidP="00817D62">
      <w:pPr>
        <w:autoSpaceDE w:val="0"/>
        <w:autoSpaceDN w:val="0"/>
        <w:adjustRightInd w:val="0"/>
        <w:spacing w:after="0" w:line="240" w:lineRule="auto"/>
        <w:jc w:val="center"/>
        <w:rPr>
          <w:rFonts w:asciiTheme="minorHAnsi" w:eastAsiaTheme="minorHAnsi" w:hAnsiTheme="minorHAnsi"/>
          <w:b/>
          <w:bCs/>
          <w:sz w:val="32"/>
          <w:szCs w:val="32"/>
        </w:rPr>
      </w:pPr>
      <w:r w:rsidRPr="00817D62">
        <w:rPr>
          <w:rFonts w:asciiTheme="minorHAnsi" w:eastAsiaTheme="minorHAnsi" w:hAnsiTheme="minorHAnsi"/>
          <w:b/>
          <w:bCs/>
          <w:sz w:val="32"/>
          <w:szCs w:val="32"/>
        </w:rPr>
        <w:t>KAŠTELA ZA 202</w:t>
      </w:r>
      <w:r w:rsidR="005E0460">
        <w:rPr>
          <w:rFonts w:asciiTheme="minorHAnsi" w:eastAsiaTheme="minorHAnsi" w:hAnsiTheme="minorHAnsi"/>
          <w:b/>
          <w:bCs/>
          <w:sz w:val="32"/>
          <w:szCs w:val="32"/>
        </w:rPr>
        <w:t>3</w:t>
      </w:r>
      <w:r w:rsidRPr="00817D62">
        <w:rPr>
          <w:rFonts w:asciiTheme="minorHAnsi" w:eastAsiaTheme="minorHAnsi" w:hAnsiTheme="minorHAnsi"/>
          <w:b/>
          <w:bCs/>
          <w:sz w:val="32"/>
          <w:szCs w:val="32"/>
        </w:rPr>
        <w:t xml:space="preserve">. GODINU </w:t>
      </w:r>
    </w:p>
    <w:p w14:paraId="345F9A96" w14:textId="35C57E50" w:rsidR="00817D62" w:rsidRPr="00817D62" w:rsidRDefault="00817D62" w:rsidP="00817D62">
      <w:pPr>
        <w:autoSpaceDE w:val="0"/>
        <w:autoSpaceDN w:val="0"/>
        <w:adjustRightInd w:val="0"/>
        <w:spacing w:after="0" w:line="240" w:lineRule="auto"/>
        <w:jc w:val="center"/>
        <w:rPr>
          <w:rFonts w:asciiTheme="minorHAnsi" w:eastAsiaTheme="minorHAnsi" w:hAnsiTheme="minorHAnsi"/>
          <w:b/>
          <w:bCs/>
          <w:sz w:val="32"/>
          <w:szCs w:val="32"/>
        </w:rPr>
      </w:pPr>
      <w:r w:rsidRPr="00817D62">
        <w:rPr>
          <w:rFonts w:asciiTheme="minorHAnsi" w:eastAsiaTheme="minorHAnsi" w:hAnsiTheme="minorHAnsi"/>
          <w:b/>
          <w:bCs/>
          <w:sz w:val="32"/>
          <w:szCs w:val="32"/>
        </w:rPr>
        <w:t>I PROJEKCIJE ZA 202</w:t>
      </w:r>
      <w:r w:rsidR="005E0460">
        <w:rPr>
          <w:rFonts w:asciiTheme="minorHAnsi" w:eastAsiaTheme="minorHAnsi" w:hAnsiTheme="minorHAnsi"/>
          <w:b/>
          <w:bCs/>
          <w:sz w:val="32"/>
          <w:szCs w:val="32"/>
        </w:rPr>
        <w:t>4</w:t>
      </w:r>
      <w:r w:rsidRPr="00817D62">
        <w:rPr>
          <w:rFonts w:asciiTheme="minorHAnsi" w:eastAsiaTheme="minorHAnsi" w:hAnsiTheme="minorHAnsi"/>
          <w:b/>
          <w:bCs/>
          <w:sz w:val="32"/>
          <w:szCs w:val="32"/>
        </w:rPr>
        <w:t>. I 202</w:t>
      </w:r>
      <w:r w:rsidR="005E0460">
        <w:rPr>
          <w:rFonts w:asciiTheme="minorHAnsi" w:eastAsiaTheme="minorHAnsi" w:hAnsiTheme="minorHAnsi"/>
          <w:b/>
          <w:bCs/>
          <w:sz w:val="32"/>
          <w:szCs w:val="32"/>
        </w:rPr>
        <w:t>5</w:t>
      </w:r>
      <w:r w:rsidRPr="00817D62">
        <w:rPr>
          <w:rFonts w:asciiTheme="minorHAnsi" w:eastAsiaTheme="minorHAnsi" w:hAnsiTheme="minorHAnsi"/>
          <w:b/>
          <w:bCs/>
          <w:sz w:val="32"/>
          <w:szCs w:val="32"/>
        </w:rPr>
        <w:t>.GODINU</w:t>
      </w:r>
    </w:p>
    <w:p w14:paraId="52BA4A74" w14:textId="77777777" w:rsidR="00817D62" w:rsidRPr="00817D62" w:rsidRDefault="00817D62" w:rsidP="00817D62">
      <w:pPr>
        <w:spacing w:before="100" w:beforeAutospacing="1" w:after="0" w:line="240" w:lineRule="auto"/>
        <w:ind w:left="4956"/>
        <w:rPr>
          <w:rFonts w:asciiTheme="minorHAnsi" w:hAnsiTheme="minorHAnsi"/>
          <w:lang w:eastAsia="hr-HR"/>
        </w:rPr>
      </w:pPr>
    </w:p>
    <w:p w14:paraId="4FC71570" w14:textId="77777777" w:rsidR="00817D62" w:rsidRPr="00817D62" w:rsidRDefault="00817D62" w:rsidP="00817D62">
      <w:pPr>
        <w:spacing w:before="100" w:beforeAutospacing="1" w:after="0" w:line="240" w:lineRule="auto"/>
        <w:ind w:left="4956"/>
        <w:rPr>
          <w:rFonts w:asciiTheme="minorHAnsi" w:hAnsiTheme="minorHAnsi"/>
          <w:lang w:eastAsia="hr-HR"/>
        </w:rPr>
      </w:pPr>
    </w:p>
    <w:p w14:paraId="238E469A" w14:textId="77777777" w:rsidR="00817D62" w:rsidRPr="00817D62" w:rsidRDefault="00817D62" w:rsidP="00817D62">
      <w:pPr>
        <w:spacing w:before="100" w:beforeAutospacing="1" w:after="0" w:line="240" w:lineRule="auto"/>
        <w:ind w:left="4956"/>
        <w:rPr>
          <w:rFonts w:asciiTheme="minorHAnsi" w:hAnsiTheme="minorHAnsi"/>
          <w:lang w:eastAsia="hr-HR"/>
        </w:rPr>
      </w:pPr>
    </w:p>
    <w:p w14:paraId="24373E6A" w14:textId="77777777" w:rsidR="00817D62" w:rsidRPr="00817D62" w:rsidRDefault="00817D62" w:rsidP="00817D62">
      <w:pPr>
        <w:spacing w:before="100" w:beforeAutospacing="1" w:after="0" w:line="240" w:lineRule="auto"/>
        <w:ind w:left="4956"/>
        <w:rPr>
          <w:rFonts w:asciiTheme="minorHAnsi" w:hAnsiTheme="minorHAnsi"/>
          <w:lang w:eastAsia="hr-HR"/>
        </w:rPr>
      </w:pPr>
    </w:p>
    <w:p w14:paraId="76623262" w14:textId="77777777" w:rsidR="00817D62" w:rsidRPr="00817D62" w:rsidRDefault="00817D62" w:rsidP="00817D62">
      <w:pPr>
        <w:spacing w:before="100" w:beforeAutospacing="1" w:after="0" w:line="240" w:lineRule="auto"/>
        <w:ind w:left="4956"/>
        <w:rPr>
          <w:rFonts w:asciiTheme="minorHAnsi" w:hAnsiTheme="minorHAnsi"/>
          <w:lang w:eastAsia="hr-HR"/>
        </w:rPr>
      </w:pPr>
    </w:p>
    <w:p w14:paraId="3033DD8D" w14:textId="77777777" w:rsidR="00817D62" w:rsidRPr="00817D62" w:rsidRDefault="00817D62" w:rsidP="00817D62">
      <w:pPr>
        <w:spacing w:before="100" w:beforeAutospacing="1" w:after="0" w:line="240" w:lineRule="auto"/>
        <w:ind w:left="4956"/>
        <w:rPr>
          <w:rFonts w:asciiTheme="minorHAnsi" w:hAnsiTheme="minorHAnsi"/>
          <w:lang w:eastAsia="hr-HR"/>
        </w:rPr>
      </w:pPr>
    </w:p>
    <w:p w14:paraId="50C73F1E" w14:textId="77777777" w:rsidR="00817D62" w:rsidRPr="00817D62" w:rsidRDefault="00817D62" w:rsidP="00817D62">
      <w:pPr>
        <w:spacing w:before="100" w:beforeAutospacing="1" w:after="0" w:line="240" w:lineRule="auto"/>
        <w:ind w:left="4956"/>
        <w:rPr>
          <w:rFonts w:asciiTheme="minorHAnsi" w:hAnsiTheme="minorHAnsi"/>
          <w:lang w:eastAsia="hr-HR"/>
        </w:rPr>
      </w:pPr>
    </w:p>
    <w:p w14:paraId="06CD3406" w14:textId="77777777" w:rsidR="00817D62" w:rsidRPr="00817D62" w:rsidRDefault="00817D62" w:rsidP="00817D62">
      <w:pPr>
        <w:spacing w:before="100" w:beforeAutospacing="1" w:after="0" w:line="240" w:lineRule="auto"/>
        <w:ind w:left="4956"/>
        <w:rPr>
          <w:rFonts w:asciiTheme="minorHAnsi" w:hAnsiTheme="minorHAnsi"/>
          <w:lang w:eastAsia="hr-HR"/>
        </w:rPr>
      </w:pPr>
    </w:p>
    <w:p w14:paraId="095180A8" w14:textId="77777777" w:rsidR="00817D62" w:rsidRPr="00817D62" w:rsidRDefault="00817D62" w:rsidP="00817D62">
      <w:pPr>
        <w:spacing w:before="100" w:beforeAutospacing="1" w:after="0" w:line="240" w:lineRule="auto"/>
        <w:jc w:val="center"/>
        <w:rPr>
          <w:rFonts w:asciiTheme="minorHAnsi" w:hAnsiTheme="minorHAnsi"/>
          <w:lang w:eastAsia="hr-HR"/>
        </w:rPr>
      </w:pPr>
    </w:p>
    <w:p w14:paraId="16C16288" w14:textId="3047F0B8" w:rsidR="00817D62" w:rsidRPr="00817D62" w:rsidRDefault="00817D62" w:rsidP="00817D62">
      <w:pPr>
        <w:spacing w:before="100" w:beforeAutospacing="1" w:after="0" w:line="240" w:lineRule="auto"/>
        <w:jc w:val="center"/>
        <w:rPr>
          <w:rFonts w:asciiTheme="minorHAnsi" w:hAnsiTheme="minorHAnsi"/>
          <w:lang w:eastAsia="hr-HR"/>
        </w:rPr>
      </w:pPr>
      <w:r w:rsidRPr="00817D62">
        <w:rPr>
          <w:rFonts w:asciiTheme="minorHAnsi" w:hAnsiTheme="minorHAnsi"/>
          <w:lang w:eastAsia="hr-HR"/>
        </w:rPr>
        <w:t xml:space="preserve">Kaštel Sućurac, </w:t>
      </w:r>
      <w:r w:rsidR="005E0460">
        <w:rPr>
          <w:rFonts w:asciiTheme="minorHAnsi" w:hAnsiTheme="minorHAnsi"/>
          <w:lang w:eastAsia="hr-HR"/>
        </w:rPr>
        <w:t>studeni</w:t>
      </w:r>
      <w:r w:rsidRPr="00817D62">
        <w:rPr>
          <w:rFonts w:asciiTheme="minorHAnsi" w:hAnsiTheme="minorHAnsi"/>
          <w:lang w:eastAsia="hr-HR"/>
        </w:rPr>
        <w:t xml:space="preserve"> 202</w:t>
      </w:r>
      <w:r w:rsidR="005E0460">
        <w:rPr>
          <w:rFonts w:asciiTheme="minorHAnsi" w:hAnsiTheme="minorHAnsi"/>
          <w:lang w:eastAsia="hr-HR"/>
        </w:rPr>
        <w:t>2</w:t>
      </w:r>
      <w:r w:rsidRPr="00817D62">
        <w:rPr>
          <w:rFonts w:asciiTheme="minorHAnsi" w:hAnsiTheme="minorHAnsi"/>
          <w:lang w:eastAsia="hr-HR"/>
        </w:rPr>
        <w:t>.</w:t>
      </w:r>
    </w:p>
    <w:p w14:paraId="13EDC969" w14:textId="77777777" w:rsidR="00817D62" w:rsidRPr="00817D62" w:rsidRDefault="00817D62" w:rsidP="00817D62">
      <w:pPr>
        <w:autoSpaceDE w:val="0"/>
        <w:autoSpaceDN w:val="0"/>
        <w:adjustRightInd w:val="0"/>
        <w:spacing w:after="0" w:line="240" w:lineRule="auto"/>
        <w:jc w:val="center"/>
        <w:rPr>
          <w:rFonts w:asciiTheme="minorHAnsi" w:eastAsiaTheme="minorHAnsi" w:hAnsiTheme="minorHAnsi"/>
          <w:b/>
          <w:bCs/>
          <w:sz w:val="28"/>
          <w:szCs w:val="28"/>
        </w:rPr>
      </w:pPr>
    </w:p>
    <w:p w14:paraId="245477FE" w14:textId="77777777" w:rsidR="00732FA9" w:rsidRPr="00775DEF" w:rsidRDefault="00732FA9" w:rsidP="00891165">
      <w:pPr>
        <w:spacing w:before="100" w:beforeAutospacing="1" w:after="0" w:line="240" w:lineRule="auto"/>
        <w:jc w:val="center"/>
        <w:rPr>
          <w:rFonts w:asciiTheme="minorHAnsi" w:hAnsiTheme="minorHAnsi"/>
          <w:lang w:eastAsia="hr-HR"/>
        </w:rPr>
      </w:pPr>
    </w:p>
    <w:p w14:paraId="578C239D" w14:textId="77777777" w:rsidR="0084549F" w:rsidRDefault="0084549F" w:rsidP="00891165">
      <w:pPr>
        <w:spacing w:before="100" w:beforeAutospacing="1" w:after="0" w:line="240" w:lineRule="auto"/>
        <w:jc w:val="center"/>
        <w:rPr>
          <w:rFonts w:asciiTheme="minorHAnsi" w:hAnsiTheme="minorHAnsi"/>
          <w:lang w:eastAsia="hr-HR"/>
        </w:rPr>
      </w:pPr>
    </w:p>
    <w:p w14:paraId="363F1DCB" w14:textId="77777777" w:rsidR="00566DE7" w:rsidRPr="00775DEF" w:rsidRDefault="00566DE7" w:rsidP="00891165">
      <w:pPr>
        <w:spacing w:before="100" w:beforeAutospacing="1" w:after="0" w:line="240" w:lineRule="auto"/>
        <w:jc w:val="center"/>
        <w:rPr>
          <w:rFonts w:asciiTheme="minorHAnsi" w:hAnsiTheme="minorHAnsi"/>
          <w:lang w:eastAsia="hr-HR"/>
        </w:rPr>
      </w:pPr>
    </w:p>
    <w:sdt>
      <w:sdtPr>
        <w:rPr>
          <w:rFonts w:ascii="Calibri" w:eastAsia="Times New Roman" w:hAnsi="Calibri" w:cs="Times New Roman"/>
          <w:color w:val="auto"/>
          <w:sz w:val="22"/>
          <w:szCs w:val="22"/>
          <w:lang w:val="hr-HR"/>
        </w:rPr>
        <w:id w:val="-126094570"/>
        <w:docPartObj>
          <w:docPartGallery w:val="Table of Contents"/>
          <w:docPartUnique/>
        </w:docPartObj>
      </w:sdtPr>
      <w:sdtEndPr>
        <w:rPr>
          <w:b/>
          <w:bCs/>
        </w:rPr>
      </w:sdtEndPr>
      <w:sdtContent>
        <w:p w14:paraId="2E66D3D5" w14:textId="77777777" w:rsidR="00DF30FA" w:rsidRDefault="00DF30FA" w:rsidP="002C398E">
          <w:pPr>
            <w:pStyle w:val="TOCNaslov"/>
            <w:jc w:val="center"/>
            <w:rPr>
              <w:color w:val="auto"/>
              <w:lang w:val="hr-HR"/>
            </w:rPr>
          </w:pPr>
          <w:r w:rsidRPr="00DC7F8C">
            <w:rPr>
              <w:color w:val="auto"/>
              <w:lang w:val="hr-HR"/>
            </w:rPr>
            <w:t>Sadržaj</w:t>
          </w:r>
        </w:p>
        <w:p w14:paraId="39D9591D" w14:textId="77777777" w:rsidR="00566DE7" w:rsidRPr="00566DE7" w:rsidRDefault="00566DE7" w:rsidP="00566DE7"/>
        <w:p w14:paraId="3800358F" w14:textId="43DEA126" w:rsidR="004A5058" w:rsidRDefault="00DF30FA">
          <w:pPr>
            <w:pStyle w:val="Sadraj1"/>
            <w:tabs>
              <w:tab w:val="left" w:pos="440"/>
              <w:tab w:val="right" w:leader="dot" w:pos="9344"/>
            </w:tabs>
            <w:rPr>
              <w:rFonts w:asciiTheme="minorHAnsi" w:eastAsiaTheme="minorEastAsia" w:hAnsiTheme="minorHAnsi" w:cstheme="minorBidi"/>
              <w:noProof/>
              <w:lang w:eastAsia="hr-HR"/>
            </w:rPr>
          </w:pPr>
          <w:r>
            <w:fldChar w:fldCharType="begin"/>
          </w:r>
          <w:r>
            <w:instrText xml:space="preserve"> TOC \o "1-3" \h \z \u </w:instrText>
          </w:r>
          <w:r>
            <w:fldChar w:fldCharType="separate"/>
          </w:r>
          <w:hyperlink w:anchor="_Toc119915815" w:history="1">
            <w:r w:rsidR="004A5058" w:rsidRPr="004424FE">
              <w:rPr>
                <w:rStyle w:val="Hiperveza"/>
                <w:b/>
                <w:bCs/>
                <w:noProof/>
              </w:rPr>
              <w:t>1.</w:t>
            </w:r>
            <w:r w:rsidR="004A5058">
              <w:rPr>
                <w:rFonts w:asciiTheme="minorHAnsi" w:eastAsiaTheme="minorEastAsia" w:hAnsiTheme="minorHAnsi" w:cstheme="minorBidi"/>
                <w:noProof/>
                <w:lang w:eastAsia="hr-HR"/>
              </w:rPr>
              <w:tab/>
            </w:r>
            <w:r w:rsidR="004A5058" w:rsidRPr="004424FE">
              <w:rPr>
                <w:rStyle w:val="Hiperveza"/>
                <w:b/>
                <w:bCs/>
                <w:noProof/>
              </w:rPr>
              <w:t>UVOD</w:t>
            </w:r>
            <w:r w:rsidR="004A5058">
              <w:rPr>
                <w:noProof/>
                <w:webHidden/>
              </w:rPr>
              <w:tab/>
            </w:r>
            <w:r w:rsidR="004A5058">
              <w:rPr>
                <w:noProof/>
                <w:webHidden/>
              </w:rPr>
              <w:fldChar w:fldCharType="begin"/>
            </w:r>
            <w:r w:rsidR="004A5058">
              <w:rPr>
                <w:noProof/>
                <w:webHidden/>
              </w:rPr>
              <w:instrText xml:space="preserve"> PAGEREF _Toc119915815 \h </w:instrText>
            </w:r>
            <w:r w:rsidR="004A5058">
              <w:rPr>
                <w:noProof/>
                <w:webHidden/>
              </w:rPr>
            </w:r>
            <w:r w:rsidR="004A5058">
              <w:rPr>
                <w:noProof/>
                <w:webHidden/>
              </w:rPr>
              <w:fldChar w:fldCharType="separate"/>
            </w:r>
            <w:r w:rsidR="002B5B8E">
              <w:rPr>
                <w:noProof/>
                <w:webHidden/>
              </w:rPr>
              <w:t>3</w:t>
            </w:r>
            <w:r w:rsidR="004A5058">
              <w:rPr>
                <w:noProof/>
                <w:webHidden/>
              </w:rPr>
              <w:fldChar w:fldCharType="end"/>
            </w:r>
          </w:hyperlink>
        </w:p>
        <w:p w14:paraId="7B137DFF" w14:textId="667B0143" w:rsidR="004A5058" w:rsidRDefault="00000000">
          <w:pPr>
            <w:pStyle w:val="Sadraj1"/>
            <w:tabs>
              <w:tab w:val="left" w:pos="440"/>
              <w:tab w:val="right" w:leader="dot" w:pos="9344"/>
            </w:tabs>
            <w:rPr>
              <w:rFonts w:asciiTheme="minorHAnsi" w:eastAsiaTheme="minorEastAsia" w:hAnsiTheme="minorHAnsi" w:cstheme="minorBidi"/>
              <w:noProof/>
              <w:lang w:eastAsia="hr-HR"/>
            </w:rPr>
          </w:pPr>
          <w:hyperlink w:anchor="_Toc119915816" w:history="1">
            <w:r w:rsidR="004A5058" w:rsidRPr="004424FE">
              <w:rPr>
                <w:rStyle w:val="Hiperveza"/>
                <w:b/>
                <w:bCs/>
                <w:noProof/>
              </w:rPr>
              <w:t>2.</w:t>
            </w:r>
            <w:r w:rsidR="004A5058">
              <w:rPr>
                <w:rFonts w:asciiTheme="minorHAnsi" w:eastAsiaTheme="minorEastAsia" w:hAnsiTheme="minorHAnsi" w:cstheme="minorBidi"/>
                <w:noProof/>
                <w:lang w:eastAsia="hr-HR"/>
              </w:rPr>
              <w:tab/>
            </w:r>
            <w:r w:rsidR="004A5058" w:rsidRPr="004424FE">
              <w:rPr>
                <w:rStyle w:val="Hiperveza"/>
                <w:b/>
                <w:bCs/>
                <w:noProof/>
              </w:rPr>
              <w:t>PRORAČUN ZA 2023.GODINU I PROJEKCIJE ZA 2024. I 2025.GODINU</w:t>
            </w:r>
            <w:r w:rsidR="004A5058">
              <w:rPr>
                <w:noProof/>
                <w:webHidden/>
              </w:rPr>
              <w:tab/>
            </w:r>
            <w:r w:rsidR="004A5058">
              <w:rPr>
                <w:noProof/>
                <w:webHidden/>
              </w:rPr>
              <w:fldChar w:fldCharType="begin"/>
            </w:r>
            <w:r w:rsidR="004A5058">
              <w:rPr>
                <w:noProof/>
                <w:webHidden/>
              </w:rPr>
              <w:instrText xml:space="preserve"> PAGEREF _Toc119915816 \h </w:instrText>
            </w:r>
            <w:r w:rsidR="004A5058">
              <w:rPr>
                <w:noProof/>
                <w:webHidden/>
              </w:rPr>
            </w:r>
            <w:r w:rsidR="004A5058">
              <w:rPr>
                <w:noProof/>
                <w:webHidden/>
              </w:rPr>
              <w:fldChar w:fldCharType="separate"/>
            </w:r>
            <w:r w:rsidR="002B5B8E">
              <w:rPr>
                <w:noProof/>
                <w:webHidden/>
              </w:rPr>
              <w:t>7</w:t>
            </w:r>
            <w:r w:rsidR="004A5058">
              <w:rPr>
                <w:noProof/>
                <w:webHidden/>
              </w:rPr>
              <w:fldChar w:fldCharType="end"/>
            </w:r>
          </w:hyperlink>
        </w:p>
        <w:p w14:paraId="35D591AE" w14:textId="5F5C1E8F" w:rsidR="004A5058" w:rsidRDefault="00000000">
          <w:pPr>
            <w:pStyle w:val="Sadraj2"/>
            <w:tabs>
              <w:tab w:val="right" w:leader="dot" w:pos="9344"/>
            </w:tabs>
            <w:rPr>
              <w:rFonts w:asciiTheme="minorHAnsi" w:eastAsiaTheme="minorEastAsia" w:hAnsiTheme="minorHAnsi" w:cstheme="minorBidi"/>
              <w:noProof/>
              <w:lang w:eastAsia="hr-HR"/>
            </w:rPr>
          </w:pPr>
          <w:hyperlink w:anchor="_Toc119915817" w:history="1">
            <w:r w:rsidR="004A5058" w:rsidRPr="004424FE">
              <w:rPr>
                <w:rStyle w:val="Hiperveza"/>
                <w:noProof/>
              </w:rPr>
              <w:t>2.1. PRIHODI I PRIMICI</w:t>
            </w:r>
            <w:r w:rsidR="004A5058">
              <w:rPr>
                <w:noProof/>
                <w:webHidden/>
              </w:rPr>
              <w:tab/>
            </w:r>
            <w:r w:rsidR="004A5058">
              <w:rPr>
                <w:noProof/>
                <w:webHidden/>
              </w:rPr>
              <w:fldChar w:fldCharType="begin"/>
            </w:r>
            <w:r w:rsidR="004A5058">
              <w:rPr>
                <w:noProof/>
                <w:webHidden/>
              </w:rPr>
              <w:instrText xml:space="preserve"> PAGEREF _Toc119915817 \h </w:instrText>
            </w:r>
            <w:r w:rsidR="004A5058">
              <w:rPr>
                <w:noProof/>
                <w:webHidden/>
              </w:rPr>
            </w:r>
            <w:r w:rsidR="004A5058">
              <w:rPr>
                <w:noProof/>
                <w:webHidden/>
              </w:rPr>
              <w:fldChar w:fldCharType="separate"/>
            </w:r>
            <w:r w:rsidR="002B5B8E">
              <w:rPr>
                <w:noProof/>
                <w:webHidden/>
              </w:rPr>
              <w:t>9</w:t>
            </w:r>
            <w:r w:rsidR="004A5058">
              <w:rPr>
                <w:noProof/>
                <w:webHidden/>
              </w:rPr>
              <w:fldChar w:fldCharType="end"/>
            </w:r>
          </w:hyperlink>
        </w:p>
        <w:p w14:paraId="5D42855E" w14:textId="549EE225" w:rsidR="004A5058" w:rsidRDefault="00000000">
          <w:pPr>
            <w:pStyle w:val="Sadraj3"/>
            <w:tabs>
              <w:tab w:val="left" w:pos="1320"/>
              <w:tab w:val="right" w:leader="dot" w:pos="9344"/>
            </w:tabs>
            <w:rPr>
              <w:rFonts w:asciiTheme="minorHAnsi" w:eastAsiaTheme="minorEastAsia" w:hAnsiTheme="minorHAnsi" w:cstheme="minorBidi"/>
              <w:noProof/>
              <w:lang w:eastAsia="hr-HR"/>
            </w:rPr>
          </w:pPr>
          <w:hyperlink w:anchor="_Toc119915818" w:history="1">
            <w:r w:rsidR="004A5058" w:rsidRPr="004424FE">
              <w:rPr>
                <w:rStyle w:val="Hiperveza"/>
                <w:noProof/>
                <w:lang w:bidi="hi-IN"/>
              </w:rPr>
              <w:t>2.1.1.</w:t>
            </w:r>
            <w:r w:rsidR="004A5058">
              <w:rPr>
                <w:rFonts w:asciiTheme="minorHAnsi" w:eastAsiaTheme="minorEastAsia" w:hAnsiTheme="minorHAnsi" w:cstheme="minorBidi"/>
                <w:noProof/>
                <w:lang w:eastAsia="hr-HR"/>
              </w:rPr>
              <w:tab/>
            </w:r>
            <w:r w:rsidR="004A5058" w:rsidRPr="004424FE">
              <w:rPr>
                <w:rStyle w:val="Hiperveza"/>
                <w:noProof/>
                <w:lang w:bidi="hi-IN"/>
              </w:rPr>
              <w:t>PRIHODI I PRIMICI PO IZVORIMA</w:t>
            </w:r>
            <w:r w:rsidR="004A5058">
              <w:rPr>
                <w:noProof/>
                <w:webHidden/>
              </w:rPr>
              <w:tab/>
            </w:r>
            <w:r w:rsidR="004A5058">
              <w:rPr>
                <w:noProof/>
                <w:webHidden/>
              </w:rPr>
              <w:fldChar w:fldCharType="begin"/>
            </w:r>
            <w:r w:rsidR="004A5058">
              <w:rPr>
                <w:noProof/>
                <w:webHidden/>
              </w:rPr>
              <w:instrText xml:space="preserve"> PAGEREF _Toc119915818 \h </w:instrText>
            </w:r>
            <w:r w:rsidR="004A5058">
              <w:rPr>
                <w:noProof/>
                <w:webHidden/>
              </w:rPr>
            </w:r>
            <w:r w:rsidR="004A5058">
              <w:rPr>
                <w:noProof/>
                <w:webHidden/>
              </w:rPr>
              <w:fldChar w:fldCharType="separate"/>
            </w:r>
            <w:r w:rsidR="002B5B8E">
              <w:rPr>
                <w:noProof/>
                <w:webHidden/>
              </w:rPr>
              <w:t>11</w:t>
            </w:r>
            <w:r w:rsidR="004A5058">
              <w:rPr>
                <w:noProof/>
                <w:webHidden/>
              </w:rPr>
              <w:fldChar w:fldCharType="end"/>
            </w:r>
          </w:hyperlink>
        </w:p>
        <w:p w14:paraId="5C035A16" w14:textId="06890867" w:rsidR="004A5058" w:rsidRDefault="00000000">
          <w:pPr>
            <w:pStyle w:val="Sadraj2"/>
            <w:tabs>
              <w:tab w:val="left" w:pos="880"/>
              <w:tab w:val="right" w:leader="dot" w:pos="9344"/>
            </w:tabs>
            <w:rPr>
              <w:rFonts w:asciiTheme="minorHAnsi" w:eastAsiaTheme="minorEastAsia" w:hAnsiTheme="minorHAnsi" w:cstheme="minorBidi"/>
              <w:noProof/>
              <w:lang w:eastAsia="hr-HR"/>
            </w:rPr>
          </w:pPr>
          <w:hyperlink w:anchor="_Toc119915819" w:history="1">
            <w:r w:rsidR="004A5058" w:rsidRPr="004424FE">
              <w:rPr>
                <w:rStyle w:val="Hiperveza"/>
                <w:noProof/>
              </w:rPr>
              <w:t>2.2.</w:t>
            </w:r>
            <w:r w:rsidR="004A5058">
              <w:rPr>
                <w:rFonts w:asciiTheme="minorHAnsi" w:eastAsiaTheme="minorEastAsia" w:hAnsiTheme="minorHAnsi" w:cstheme="minorBidi"/>
                <w:noProof/>
                <w:lang w:eastAsia="hr-HR"/>
              </w:rPr>
              <w:tab/>
            </w:r>
            <w:r w:rsidR="004A5058" w:rsidRPr="004424FE">
              <w:rPr>
                <w:rStyle w:val="Hiperveza"/>
                <w:noProof/>
              </w:rPr>
              <w:t>RASHODI I IZDACI</w:t>
            </w:r>
            <w:r w:rsidR="004A5058">
              <w:rPr>
                <w:noProof/>
                <w:webHidden/>
              </w:rPr>
              <w:tab/>
            </w:r>
            <w:r w:rsidR="004A5058">
              <w:rPr>
                <w:noProof/>
                <w:webHidden/>
              </w:rPr>
              <w:fldChar w:fldCharType="begin"/>
            </w:r>
            <w:r w:rsidR="004A5058">
              <w:rPr>
                <w:noProof/>
                <w:webHidden/>
              </w:rPr>
              <w:instrText xml:space="preserve"> PAGEREF _Toc119915819 \h </w:instrText>
            </w:r>
            <w:r w:rsidR="004A5058">
              <w:rPr>
                <w:noProof/>
                <w:webHidden/>
              </w:rPr>
            </w:r>
            <w:r w:rsidR="004A5058">
              <w:rPr>
                <w:noProof/>
                <w:webHidden/>
              </w:rPr>
              <w:fldChar w:fldCharType="separate"/>
            </w:r>
            <w:r w:rsidR="002B5B8E">
              <w:rPr>
                <w:noProof/>
                <w:webHidden/>
              </w:rPr>
              <w:t>13</w:t>
            </w:r>
            <w:r w:rsidR="004A5058">
              <w:rPr>
                <w:noProof/>
                <w:webHidden/>
              </w:rPr>
              <w:fldChar w:fldCharType="end"/>
            </w:r>
          </w:hyperlink>
        </w:p>
        <w:p w14:paraId="07A3F043" w14:textId="6596C900" w:rsidR="004A5058" w:rsidRDefault="00000000">
          <w:pPr>
            <w:pStyle w:val="Sadraj3"/>
            <w:tabs>
              <w:tab w:val="left" w:pos="1320"/>
              <w:tab w:val="right" w:leader="dot" w:pos="9344"/>
            </w:tabs>
            <w:rPr>
              <w:rFonts w:asciiTheme="minorHAnsi" w:eastAsiaTheme="minorEastAsia" w:hAnsiTheme="minorHAnsi" w:cstheme="minorBidi"/>
              <w:noProof/>
              <w:lang w:eastAsia="hr-HR"/>
            </w:rPr>
          </w:pPr>
          <w:hyperlink w:anchor="_Toc119915820" w:history="1">
            <w:r w:rsidR="004A5058" w:rsidRPr="004424FE">
              <w:rPr>
                <w:rStyle w:val="Hiperveza"/>
                <w:noProof/>
                <w:lang w:bidi="hi-IN"/>
              </w:rPr>
              <w:t>2.2.1.</w:t>
            </w:r>
            <w:r w:rsidR="004A5058">
              <w:rPr>
                <w:rFonts w:asciiTheme="minorHAnsi" w:eastAsiaTheme="minorEastAsia" w:hAnsiTheme="minorHAnsi" w:cstheme="minorBidi"/>
                <w:noProof/>
                <w:lang w:eastAsia="hr-HR"/>
              </w:rPr>
              <w:tab/>
            </w:r>
            <w:r w:rsidR="004A5058" w:rsidRPr="004424FE">
              <w:rPr>
                <w:rStyle w:val="Hiperveza"/>
                <w:noProof/>
                <w:lang w:bidi="hi-IN"/>
              </w:rPr>
              <w:t>RASHODI PO IZVORIMA FINANCIRANJA</w:t>
            </w:r>
            <w:r w:rsidR="004A5058">
              <w:rPr>
                <w:noProof/>
                <w:webHidden/>
              </w:rPr>
              <w:tab/>
            </w:r>
            <w:r w:rsidR="004A5058">
              <w:rPr>
                <w:noProof/>
                <w:webHidden/>
              </w:rPr>
              <w:fldChar w:fldCharType="begin"/>
            </w:r>
            <w:r w:rsidR="004A5058">
              <w:rPr>
                <w:noProof/>
                <w:webHidden/>
              </w:rPr>
              <w:instrText xml:space="preserve"> PAGEREF _Toc119915820 \h </w:instrText>
            </w:r>
            <w:r w:rsidR="004A5058">
              <w:rPr>
                <w:noProof/>
                <w:webHidden/>
              </w:rPr>
            </w:r>
            <w:r w:rsidR="004A5058">
              <w:rPr>
                <w:noProof/>
                <w:webHidden/>
              </w:rPr>
              <w:fldChar w:fldCharType="separate"/>
            </w:r>
            <w:r w:rsidR="002B5B8E">
              <w:rPr>
                <w:noProof/>
                <w:webHidden/>
              </w:rPr>
              <w:t>16</w:t>
            </w:r>
            <w:r w:rsidR="004A5058">
              <w:rPr>
                <w:noProof/>
                <w:webHidden/>
              </w:rPr>
              <w:fldChar w:fldCharType="end"/>
            </w:r>
          </w:hyperlink>
        </w:p>
        <w:p w14:paraId="3744EDE4" w14:textId="66495395" w:rsidR="004A5058" w:rsidRDefault="00000000">
          <w:pPr>
            <w:pStyle w:val="Sadraj3"/>
            <w:tabs>
              <w:tab w:val="left" w:pos="1320"/>
              <w:tab w:val="right" w:leader="dot" w:pos="9344"/>
            </w:tabs>
            <w:rPr>
              <w:rFonts w:asciiTheme="minorHAnsi" w:eastAsiaTheme="minorEastAsia" w:hAnsiTheme="minorHAnsi" w:cstheme="minorBidi"/>
              <w:noProof/>
              <w:lang w:eastAsia="hr-HR"/>
            </w:rPr>
          </w:pPr>
          <w:hyperlink w:anchor="_Toc119915821" w:history="1">
            <w:r w:rsidR="004A5058" w:rsidRPr="004424FE">
              <w:rPr>
                <w:rStyle w:val="Hiperveza"/>
                <w:noProof/>
                <w:lang w:bidi="hi-IN"/>
              </w:rPr>
              <w:t>2.2.2.</w:t>
            </w:r>
            <w:r w:rsidR="004A5058">
              <w:rPr>
                <w:rFonts w:asciiTheme="minorHAnsi" w:eastAsiaTheme="minorEastAsia" w:hAnsiTheme="minorHAnsi" w:cstheme="minorBidi"/>
                <w:noProof/>
                <w:lang w:eastAsia="hr-HR"/>
              </w:rPr>
              <w:tab/>
            </w:r>
            <w:r w:rsidR="004A5058" w:rsidRPr="004424FE">
              <w:rPr>
                <w:rStyle w:val="Hiperveza"/>
                <w:noProof/>
                <w:lang w:bidi="hi-IN"/>
              </w:rPr>
              <w:t>RASHODI PO FUNKCIJSKOJ KLASIFIKACIJI</w:t>
            </w:r>
            <w:r w:rsidR="004A5058">
              <w:rPr>
                <w:noProof/>
                <w:webHidden/>
              </w:rPr>
              <w:tab/>
            </w:r>
            <w:r w:rsidR="004A5058">
              <w:rPr>
                <w:noProof/>
                <w:webHidden/>
              </w:rPr>
              <w:fldChar w:fldCharType="begin"/>
            </w:r>
            <w:r w:rsidR="004A5058">
              <w:rPr>
                <w:noProof/>
                <w:webHidden/>
              </w:rPr>
              <w:instrText xml:space="preserve"> PAGEREF _Toc119915821 \h </w:instrText>
            </w:r>
            <w:r w:rsidR="004A5058">
              <w:rPr>
                <w:noProof/>
                <w:webHidden/>
              </w:rPr>
            </w:r>
            <w:r w:rsidR="004A5058">
              <w:rPr>
                <w:noProof/>
                <w:webHidden/>
              </w:rPr>
              <w:fldChar w:fldCharType="separate"/>
            </w:r>
            <w:r w:rsidR="002B5B8E">
              <w:rPr>
                <w:noProof/>
                <w:webHidden/>
              </w:rPr>
              <w:t>18</w:t>
            </w:r>
            <w:r w:rsidR="004A5058">
              <w:rPr>
                <w:noProof/>
                <w:webHidden/>
              </w:rPr>
              <w:fldChar w:fldCharType="end"/>
            </w:r>
          </w:hyperlink>
        </w:p>
        <w:p w14:paraId="6A671C77" w14:textId="11C7DA01" w:rsidR="004A5058" w:rsidRDefault="00000000">
          <w:pPr>
            <w:pStyle w:val="Sadraj3"/>
            <w:tabs>
              <w:tab w:val="left" w:pos="1320"/>
              <w:tab w:val="right" w:leader="dot" w:pos="9344"/>
            </w:tabs>
            <w:rPr>
              <w:rFonts w:asciiTheme="minorHAnsi" w:eastAsiaTheme="minorEastAsia" w:hAnsiTheme="minorHAnsi" w:cstheme="minorBidi"/>
              <w:noProof/>
              <w:lang w:eastAsia="hr-HR"/>
            </w:rPr>
          </w:pPr>
          <w:hyperlink w:anchor="_Toc119915822" w:history="1">
            <w:r w:rsidR="004A5058" w:rsidRPr="004424FE">
              <w:rPr>
                <w:rStyle w:val="Hiperveza"/>
                <w:noProof/>
                <w:lang w:bidi="hi-IN"/>
              </w:rPr>
              <w:t>2.2.3.</w:t>
            </w:r>
            <w:r w:rsidR="004A5058">
              <w:rPr>
                <w:rFonts w:asciiTheme="minorHAnsi" w:eastAsiaTheme="minorEastAsia" w:hAnsiTheme="minorHAnsi" w:cstheme="minorBidi"/>
                <w:noProof/>
                <w:lang w:eastAsia="hr-HR"/>
              </w:rPr>
              <w:tab/>
            </w:r>
            <w:r w:rsidR="004A5058" w:rsidRPr="004424FE">
              <w:rPr>
                <w:rStyle w:val="Hiperveza"/>
                <w:noProof/>
                <w:lang w:bidi="hi-IN"/>
              </w:rPr>
              <w:t>RASHODI PO ORGANIZACIJSKOJ KLASIFIKACIJI</w:t>
            </w:r>
            <w:r w:rsidR="004A5058">
              <w:rPr>
                <w:noProof/>
                <w:webHidden/>
              </w:rPr>
              <w:tab/>
            </w:r>
            <w:r w:rsidR="004A5058">
              <w:rPr>
                <w:noProof/>
                <w:webHidden/>
              </w:rPr>
              <w:fldChar w:fldCharType="begin"/>
            </w:r>
            <w:r w:rsidR="004A5058">
              <w:rPr>
                <w:noProof/>
                <w:webHidden/>
              </w:rPr>
              <w:instrText xml:space="preserve"> PAGEREF _Toc119915822 \h </w:instrText>
            </w:r>
            <w:r w:rsidR="004A5058">
              <w:rPr>
                <w:noProof/>
                <w:webHidden/>
              </w:rPr>
            </w:r>
            <w:r w:rsidR="004A5058">
              <w:rPr>
                <w:noProof/>
                <w:webHidden/>
              </w:rPr>
              <w:fldChar w:fldCharType="separate"/>
            </w:r>
            <w:r w:rsidR="002B5B8E">
              <w:rPr>
                <w:noProof/>
                <w:webHidden/>
              </w:rPr>
              <w:t>19</w:t>
            </w:r>
            <w:r w:rsidR="004A5058">
              <w:rPr>
                <w:noProof/>
                <w:webHidden/>
              </w:rPr>
              <w:fldChar w:fldCharType="end"/>
            </w:r>
          </w:hyperlink>
        </w:p>
        <w:p w14:paraId="10BBFCDE" w14:textId="027C1FA8" w:rsidR="004A5058" w:rsidRDefault="00000000">
          <w:pPr>
            <w:pStyle w:val="Sadraj3"/>
            <w:tabs>
              <w:tab w:val="left" w:pos="1320"/>
              <w:tab w:val="right" w:leader="dot" w:pos="9344"/>
            </w:tabs>
            <w:rPr>
              <w:rFonts w:asciiTheme="minorHAnsi" w:eastAsiaTheme="minorEastAsia" w:hAnsiTheme="minorHAnsi" w:cstheme="minorBidi"/>
              <w:noProof/>
              <w:lang w:eastAsia="hr-HR"/>
            </w:rPr>
          </w:pPr>
          <w:hyperlink w:anchor="_Toc119915823" w:history="1">
            <w:r w:rsidR="004A5058" w:rsidRPr="004424FE">
              <w:rPr>
                <w:rStyle w:val="Hiperveza"/>
                <w:noProof/>
                <w:lang w:bidi="hi-IN"/>
              </w:rPr>
              <w:t>2.2.4.</w:t>
            </w:r>
            <w:r w:rsidR="004A5058">
              <w:rPr>
                <w:rFonts w:asciiTheme="minorHAnsi" w:eastAsiaTheme="minorEastAsia" w:hAnsiTheme="minorHAnsi" w:cstheme="minorBidi"/>
                <w:noProof/>
                <w:lang w:eastAsia="hr-HR"/>
              </w:rPr>
              <w:tab/>
            </w:r>
            <w:r w:rsidR="004A5058" w:rsidRPr="004424FE">
              <w:rPr>
                <w:rStyle w:val="Hiperveza"/>
                <w:noProof/>
                <w:lang w:bidi="hi-IN"/>
              </w:rPr>
              <w:t>OBRAZLOŽENJE PROGRAMA</w:t>
            </w:r>
            <w:r w:rsidR="004A5058">
              <w:rPr>
                <w:noProof/>
                <w:webHidden/>
              </w:rPr>
              <w:tab/>
            </w:r>
            <w:r w:rsidR="004A5058">
              <w:rPr>
                <w:noProof/>
                <w:webHidden/>
              </w:rPr>
              <w:fldChar w:fldCharType="begin"/>
            </w:r>
            <w:r w:rsidR="004A5058">
              <w:rPr>
                <w:noProof/>
                <w:webHidden/>
              </w:rPr>
              <w:instrText xml:space="preserve"> PAGEREF _Toc119915823 \h </w:instrText>
            </w:r>
            <w:r w:rsidR="004A5058">
              <w:rPr>
                <w:noProof/>
                <w:webHidden/>
              </w:rPr>
            </w:r>
            <w:r w:rsidR="004A5058">
              <w:rPr>
                <w:noProof/>
                <w:webHidden/>
              </w:rPr>
              <w:fldChar w:fldCharType="separate"/>
            </w:r>
            <w:r w:rsidR="002B5B8E">
              <w:rPr>
                <w:noProof/>
                <w:webHidden/>
              </w:rPr>
              <w:t>21</w:t>
            </w:r>
            <w:r w:rsidR="004A5058">
              <w:rPr>
                <w:noProof/>
                <w:webHidden/>
              </w:rPr>
              <w:fldChar w:fldCharType="end"/>
            </w:r>
          </w:hyperlink>
        </w:p>
        <w:p w14:paraId="16E078E3" w14:textId="4D7D0F48" w:rsidR="004A5058" w:rsidRDefault="00000000">
          <w:pPr>
            <w:pStyle w:val="Sadraj1"/>
            <w:tabs>
              <w:tab w:val="left" w:pos="440"/>
              <w:tab w:val="right" w:leader="dot" w:pos="9344"/>
            </w:tabs>
            <w:rPr>
              <w:rFonts w:asciiTheme="minorHAnsi" w:eastAsiaTheme="minorEastAsia" w:hAnsiTheme="minorHAnsi" w:cstheme="minorBidi"/>
              <w:noProof/>
              <w:lang w:eastAsia="hr-HR"/>
            </w:rPr>
          </w:pPr>
          <w:hyperlink w:anchor="_Toc119915824" w:history="1">
            <w:r w:rsidR="004A5058" w:rsidRPr="004424FE">
              <w:rPr>
                <w:rStyle w:val="Hiperveza"/>
                <w:b/>
                <w:bCs/>
                <w:noProof/>
              </w:rPr>
              <w:t>3.</w:t>
            </w:r>
            <w:r w:rsidR="004A5058">
              <w:rPr>
                <w:rFonts w:asciiTheme="minorHAnsi" w:eastAsiaTheme="minorEastAsia" w:hAnsiTheme="minorHAnsi" w:cstheme="minorBidi"/>
                <w:noProof/>
                <w:lang w:eastAsia="hr-HR"/>
              </w:rPr>
              <w:tab/>
            </w:r>
            <w:r w:rsidR="004A5058" w:rsidRPr="004424FE">
              <w:rPr>
                <w:rStyle w:val="Hiperveza"/>
                <w:b/>
                <w:bCs/>
                <w:noProof/>
              </w:rPr>
              <w:t>OBRAZLOŽENJE POJEDINIH VRSTA PRIHODA/RASHODA</w:t>
            </w:r>
            <w:r w:rsidR="004A5058">
              <w:rPr>
                <w:noProof/>
                <w:webHidden/>
              </w:rPr>
              <w:tab/>
            </w:r>
            <w:r w:rsidR="004A5058">
              <w:rPr>
                <w:noProof/>
                <w:webHidden/>
              </w:rPr>
              <w:fldChar w:fldCharType="begin"/>
            </w:r>
            <w:r w:rsidR="004A5058">
              <w:rPr>
                <w:noProof/>
                <w:webHidden/>
              </w:rPr>
              <w:instrText xml:space="preserve"> PAGEREF _Toc119915824 \h </w:instrText>
            </w:r>
            <w:r w:rsidR="004A5058">
              <w:rPr>
                <w:noProof/>
                <w:webHidden/>
              </w:rPr>
            </w:r>
            <w:r w:rsidR="004A5058">
              <w:rPr>
                <w:noProof/>
                <w:webHidden/>
              </w:rPr>
              <w:fldChar w:fldCharType="separate"/>
            </w:r>
            <w:r w:rsidR="002B5B8E">
              <w:rPr>
                <w:noProof/>
                <w:webHidden/>
              </w:rPr>
              <w:t>34</w:t>
            </w:r>
            <w:r w:rsidR="004A5058">
              <w:rPr>
                <w:noProof/>
                <w:webHidden/>
              </w:rPr>
              <w:fldChar w:fldCharType="end"/>
            </w:r>
          </w:hyperlink>
        </w:p>
        <w:p w14:paraId="3C8A64B2" w14:textId="517E4376" w:rsidR="004A5058" w:rsidRDefault="00000000">
          <w:pPr>
            <w:pStyle w:val="Sadraj2"/>
            <w:tabs>
              <w:tab w:val="right" w:leader="dot" w:pos="9344"/>
            </w:tabs>
            <w:rPr>
              <w:rFonts w:asciiTheme="minorHAnsi" w:eastAsiaTheme="minorEastAsia" w:hAnsiTheme="minorHAnsi" w:cstheme="minorBidi"/>
              <w:noProof/>
              <w:lang w:eastAsia="hr-HR"/>
            </w:rPr>
          </w:pPr>
          <w:hyperlink w:anchor="_Toc119915825" w:history="1">
            <w:r w:rsidR="004A5058" w:rsidRPr="004424FE">
              <w:rPr>
                <w:rStyle w:val="Hiperveza"/>
                <w:noProof/>
              </w:rPr>
              <w:t>3.1. PRIHODI I PRIMICI</w:t>
            </w:r>
            <w:r w:rsidR="004A5058">
              <w:rPr>
                <w:noProof/>
                <w:webHidden/>
              </w:rPr>
              <w:tab/>
            </w:r>
            <w:r w:rsidR="004A5058">
              <w:rPr>
                <w:noProof/>
                <w:webHidden/>
              </w:rPr>
              <w:fldChar w:fldCharType="begin"/>
            </w:r>
            <w:r w:rsidR="004A5058">
              <w:rPr>
                <w:noProof/>
                <w:webHidden/>
              </w:rPr>
              <w:instrText xml:space="preserve"> PAGEREF _Toc119915825 \h </w:instrText>
            </w:r>
            <w:r w:rsidR="004A5058">
              <w:rPr>
                <w:noProof/>
                <w:webHidden/>
              </w:rPr>
            </w:r>
            <w:r w:rsidR="004A5058">
              <w:rPr>
                <w:noProof/>
                <w:webHidden/>
              </w:rPr>
              <w:fldChar w:fldCharType="separate"/>
            </w:r>
            <w:r w:rsidR="002B5B8E">
              <w:rPr>
                <w:noProof/>
                <w:webHidden/>
              </w:rPr>
              <w:t>34</w:t>
            </w:r>
            <w:r w:rsidR="004A5058">
              <w:rPr>
                <w:noProof/>
                <w:webHidden/>
              </w:rPr>
              <w:fldChar w:fldCharType="end"/>
            </w:r>
          </w:hyperlink>
        </w:p>
        <w:p w14:paraId="2445DE67" w14:textId="31A0CB0B" w:rsidR="004A5058" w:rsidRDefault="00000000">
          <w:pPr>
            <w:pStyle w:val="Sadraj2"/>
            <w:tabs>
              <w:tab w:val="right" w:leader="dot" w:pos="9344"/>
            </w:tabs>
            <w:rPr>
              <w:rFonts w:asciiTheme="minorHAnsi" w:eastAsiaTheme="minorEastAsia" w:hAnsiTheme="minorHAnsi" w:cstheme="minorBidi"/>
              <w:noProof/>
              <w:lang w:eastAsia="hr-HR"/>
            </w:rPr>
          </w:pPr>
          <w:hyperlink w:anchor="_Toc119915826" w:history="1">
            <w:r w:rsidR="004A5058" w:rsidRPr="004424FE">
              <w:rPr>
                <w:rStyle w:val="Hiperveza"/>
                <w:noProof/>
              </w:rPr>
              <w:t>3.2. RASHODI I IZDACI</w:t>
            </w:r>
            <w:r w:rsidR="004A5058">
              <w:rPr>
                <w:noProof/>
                <w:webHidden/>
              </w:rPr>
              <w:tab/>
            </w:r>
            <w:r w:rsidR="004A5058">
              <w:rPr>
                <w:noProof/>
                <w:webHidden/>
              </w:rPr>
              <w:fldChar w:fldCharType="begin"/>
            </w:r>
            <w:r w:rsidR="004A5058">
              <w:rPr>
                <w:noProof/>
                <w:webHidden/>
              </w:rPr>
              <w:instrText xml:space="preserve"> PAGEREF _Toc119915826 \h </w:instrText>
            </w:r>
            <w:r w:rsidR="004A5058">
              <w:rPr>
                <w:noProof/>
                <w:webHidden/>
              </w:rPr>
            </w:r>
            <w:r w:rsidR="004A5058">
              <w:rPr>
                <w:noProof/>
                <w:webHidden/>
              </w:rPr>
              <w:fldChar w:fldCharType="separate"/>
            </w:r>
            <w:r w:rsidR="002B5B8E">
              <w:rPr>
                <w:noProof/>
                <w:webHidden/>
              </w:rPr>
              <w:t>39</w:t>
            </w:r>
            <w:r w:rsidR="004A5058">
              <w:rPr>
                <w:noProof/>
                <w:webHidden/>
              </w:rPr>
              <w:fldChar w:fldCharType="end"/>
            </w:r>
          </w:hyperlink>
        </w:p>
        <w:p w14:paraId="053B6734" w14:textId="2771D1D0" w:rsidR="00DF30FA" w:rsidRDefault="00DF30FA">
          <w:r>
            <w:rPr>
              <w:b/>
              <w:bCs/>
            </w:rPr>
            <w:fldChar w:fldCharType="end"/>
          </w:r>
        </w:p>
      </w:sdtContent>
    </w:sdt>
    <w:p w14:paraId="52F2F282" w14:textId="77777777" w:rsidR="0011728F" w:rsidRDefault="0011728F" w:rsidP="00C75BD1">
      <w:pPr>
        <w:spacing w:after="0" w:line="240" w:lineRule="auto"/>
        <w:jc w:val="center"/>
        <w:rPr>
          <w:rFonts w:asciiTheme="minorHAnsi" w:hAnsiTheme="minorHAnsi"/>
          <w:b/>
          <w:sz w:val="32"/>
          <w:szCs w:val="32"/>
        </w:rPr>
      </w:pPr>
    </w:p>
    <w:p w14:paraId="4D4E3D0B" w14:textId="77777777" w:rsidR="00D8261A" w:rsidRDefault="00D8261A" w:rsidP="00C75BD1">
      <w:pPr>
        <w:spacing w:after="0" w:line="240" w:lineRule="auto"/>
        <w:jc w:val="center"/>
        <w:rPr>
          <w:rFonts w:asciiTheme="minorHAnsi" w:hAnsiTheme="minorHAnsi"/>
          <w:b/>
          <w:sz w:val="32"/>
          <w:szCs w:val="32"/>
        </w:rPr>
      </w:pPr>
    </w:p>
    <w:p w14:paraId="4D88A457" w14:textId="77777777" w:rsidR="00D8261A" w:rsidRDefault="00D8261A" w:rsidP="00C75BD1">
      <w:pPr>
        <w:spacing w:after="0" w:line="240" w:lineRule="auto"/>
        <w:jc w:val="center"/>
        <w:rPr>
          <w:rFonts w:asciiTheme="minorHAnsi" w:hAnsiTheme="minorHAnsi"/>
          <w:b/>
          <w:sz w:val="32"/>
          <w:szCs w:val="32"/>
        </w:rPr>
      </w:pPr>
    </w:p>
    <w:p w14:paraId="0E15732D" w14:textId="77777777" w:rsidR="00CC7BE9" w:rsidRDefault="00CC7BE9" w:rsidP="00C75BD1">
      <w:pPr>
        <w:spacing w:after="0" w:line="240" w:lineRule="auto"/>
        <w:jc w:val="center"/>
        <w:rPr>
          <w:rFonts w:asciiTheme="minorHAnsi" w:hAnsiTheme="minorHAnsi"/>
          <w:b/>
          <w:sz w:val="32"/>
          <w:szCs w:val="32"/>
        </w:rPr>
      </w:pPr>
    </w:p>
    <w:p w14:paraId="67F04975" w14:textId="77777777" w:rsidR="00CC7BE9" w:rsidRDefault="00CC7BE9" w:rsidP="00C75BD1">
      <w:pPr>
        <w:spacing w:after="0" w:line="240" w:lineRule="auto"/>
        <w:jc w:val="center"/>
        <w:rPr>
          <w:rFonts w:asciiTheme="minorHAnsi" w:hAnsiTheme="minorHAnsi"/>
          <w:b/>
          <w:sz w:val="32"/>
          <w:szCs w:val="32"/>
        </w:rPr>
      </w:pPr>
    </w:p>
    <w:p w14:paraId="083EEB9E" w14:textId="77777777" w:rsidR="00CC7BE9" w:rsidRDefault="00CC7BE9" w:rsidP="00C75BD1">
      <w:pPr>
        <w:spacing w:after="0" w:line="240" w:lineRule="auto"/>
        <w:jc w:val="center"/>
        <w:rPr>
          <w:rFonts w:asciiTheme="minorHAnsi" w:hAnsiTheme="minorHAnsi"/>
          <w:b/>
          <w:sz w:val="32"/>
          <w:szCs w:val="32"/>
        </w:rPr>
      </w:pPr>
    </w:p>
    <w:p w14:paraId="70E1C544" w14:textId="77777777" w:rsidR="00CC7BE9" w:rsidRDefault="00CC7BE9" w:rsidP="00C75BD1">
      <w:pPr>
        <w:spacing w:after="0" w:line="240" w:lineRule="auto"/>
        <w:jc w:val="center"/>
        <w:rPr>
          <w:rFonts w:asciiTheme="minorHAnsi" w:hAnsiTheme="minorHAnsi"/>
          <w:b/>
          <w:sz w:val="32"/>
          <w:szCs w:val="32"/>
        </w:rPr>
      </w:pPr>
    </w:p>
    <w:p w14:paraId="2059BCBD" w14:textId="77777777" w:rsidR="00CC7BE9" w:rsidRDefault="00CC7BE9" w:rsidP="00C75BD1">
      <w:pPr>
        <w:spacing w:after="0" w:line="240" w:lineRule="auto"/>
        <w:jc w:val="center"/>
        <w:rPr>
          <w:rFonts w:asciiTheme="minorHAnsi" w:hAnsiTheme="minorHAnsi"/>
          <w:b/>
          <w:sz w:val="32"/>
          <w:szCs w:val="32"/>
        </w:rPr>
      </w:pPr>
    </w:p>
    <w:p w14:paraId="2DAA5C07" w14:textId="77777777" w:rsidR="00CC7BE9" w:rsidRDefault="00CC7BE9" w:rsidP="00C75BD1">
      <w:pPr>
        <w:spacing w:after="0" w:line="240" w:lineRule="auto"/>
        <w:jc w:val="center"/>
        <w:rPr>
          <w:rFonts w:asciiTheme="minorHAnsi" w:hAnsiTheme="minorHAnsi"/>
          <w:b/>
          <w:sz w:val="32"/>
          <w:szCs w:val="32"/>
        </w:rPr>
      </w:pPr>
    </w:p>
    <w:p w14:paraId="7B994950" w14:textId="77777777" w:rsidR="00CC7BE9" w:rsidRDefault="00CC7BE9" w:rsidP="00C75BD1">
      <w:pPr>
        <w:spacing w:after="0" w:line="240" w:lineRule="auto"/>
        <w:jc w:val="center"/>
        <w:rPr>
          <w:rFonts w:asciiTheme="minorHAnsi" w:hAnsiTheme="minorHAnsi"/>
          <w:b/>
          <w:sz w:val="32"/>
          <w:szCs w:val="32"/>
        </w:rPr>
      </w:pPr>
    </w:p>
    <w:p w14:paraId="429E7AEC" w14:textId="77777777" w:rsidR="00CC7BE9" w:rsidRDefault="00CC7BE9" w:rsidP="00C75BD1">
      <w:pPr>
        <w:spacing w:after="0" w:line="240" w:lineRule="auto"/>
        <w:jc w:val="center"/>
        <w:rPr>
          <w:rFonts w:asciiTheme="minorHAnsi" w:hAnsiTheme="minorHAnsi"/>
          <w:b/>
          <w:sz w:val="32"/>
          <w:szCs w:val="32"/>
        </w:rPr>
      </w:pPr>
    </w:p>
    <w:p w14:paraId="54DE891F" w14:textId="77777777" w:rsidR="00CC7BE9" w:rsidRDefault="00CC7BE9" w:rsidP="00C75BD1">
      <w:pPr>
        <w:spacing w:after="0" w:line="240" w:lineRule="auto"/>
        <w:jc w:val="center"/>
        <w:rPr>
          <w:rFonts w:asciiTheme="minorHAnsi" w:hAnsiTheme="minorHAnsi"/>
          <w:b/>
          <w:sz w:val="32"/>
          <w:szCs w:val="32"/>
        </w:rPr>
      </w:pPr>
    </w:p>
    <w:p w14:paraId="783F5ED9" w14:textId="77777777" w:rsidR="00CC7BE9" w:rsidRDefault="00CC7BE9" w:rsidP="00C75BD1">
      <w:pPr>
        <w:spacing w:after="0" w:line="240" w:lineRule="auto"/>
        <w:jc w:val="center"/>
        <w:rPr>
          <w:rFonts w:asciiTheme="minorHAnsi" w:hAnsiTheme="minorHAnsi"/>
          <w:b/>
          <w:sz w:val="32"/>
          <w:szCs w:val="32"/>
        </w:rPr>
      </w:pPr>
    </w:p>
    <w:p w14:paraId="32269CF3" w14:textId="77777777" w:rsidR="00CC7BE9" w:rsidRDefault="00CC7BE9" w:rsidP="00C75BD1">
      <w:pPr>
        <w:spacing w:after="0" w:line="240" w:lineRule="auto"/>
        <w:jc w:val="center"/>
        <w:rPr>
          <w:rFonts w:asciiTheme="minorHAnsi" w:hAnsiTheme="minorHAnsi"/>
          <w:b/>
          <w:sz w:val="32"/>
          <w:szCs w:val="32"/>
        </w:rPr>
      </w:pPr>
    </w:p>
    <w:p w14:paraId="0E5FE255" w14:textId="77777777" w:rsidR="00CC7BE9" w:rsidRDefault="00CC7BE9" w:rsidP="00C75BD1">
      <w:pPr>
        <w:spacing w:after="0" w:line="240" w:lineRule="auto"/>
        <w:jc w:val="center"/>
        <w:rPr>
          <w:rFonts w:asciiTheme="minorHAnsi" w:hAnsiTheme="minorHAnsi"/>
          <w:b/>
          <w:sz w:val="32"/>
          <w:szCs w:val="32"/>
        </w:rPr>
      </w:pPr>
    </w:p>
    <w:p w14:paraId="0F7A985F" w14:textId="77777777" w:rsidR="00CC7BE9" w:rsidRDefault="00CC7BE9" w:rsidP="00C75BD1">
      <w:pPr>
        <w:spacing w:after="0" w:line="240" w:lineRule="auto"/>
        <w:jc w:val="center"/>
        <w:rPr>
          <w:rFonts w:asciiTheme="minorHAnsi" w:hAnsiTheme="minorHAnsi"/>
          <w:b/>
          <w:sz w:val="32"/>
          <w:szCs w:val="32"/>
        </w:rPr>
      </w:pPr>
    </w:p>
    <w:p w14:paraId="6D341E8B" w14:textId="77777777" w:rsidR="00CC7BE9" w:rsidRDefault="00CC7BE9" w:rsidP="00C75BD1">
      <w:pPr>
        <w:spacing w:after="0" w:line="240" w:lineRule="auto"/>
        <w:jc w:val="center"/>
        <w:rPr>
          <w:rFonts w:asciiTheme="minorHAnsi" w:hAnsiTheme="minorHAnsi"/>
          <w:b/>
          <w:sz w:val="32"/>
          <w:szCs w:val="32"/>
        </w:rPr>
      </w:pPr>
    </w:p>
    <w:p w14:paraId="0384B6E2" w14:textId="77777777" w:rsidR="00CC7BE9" w:rsidRDefault="00CC7BE9" w:rsidP="00C75BD1">
      <w:pPr>
        <w:spacing w:after="0" w:line="240" w:lineRule="auto"/>
        <w:jc w:val="center"/>
        <w:rPr>
          <w:rFonts w:asciiTheme="minorHAnsi" w:hAnsiTheme="minorHAnsi"/>
          <w:b/>
          <w:sz w:val="32"/>
          <w:szCs w:val="32"/>
        </w:rPr>
      </w:pPr>
    </w:p>
    <w:p w14:paraId="15689D4C" w14:textId="77777777" w:rsidR="00D8261A" w:rsidRDefault="00D8261A" w:rsidP="00C75BD1">
      <w:pPr>
        <w:spacing w:after="0" w:line="240" w:lineRule="auto"/>
        <w:jc w:val="center"/>
        <w:rPr>
          <w:rFonts w:asciiTheme="minorHAnsi" w:hAnsiTheme="minorHAnsi"/>
          <w:b/>
          <w:sz w:val="32"/>
          <w:szCs w:val="32"/>
        </w:rPr>
      </w:pPr>
    </w:p>
    <w:p w14:paraId="696731FE" w14:textId="77777777" w:rsidR="00D8261A" w:rsidRDefault="00D8261A" w:rsidP="00C75BD1">
      <w:pPr>
        <w:spacing w:after="0" w:line="240" w:lineRule="auto"/>
        <w:jc w:val="center"/>
        <w:rPr>
          <w:rFonts w:asciiTheme="minorHAnsi" w:hAnsiTheme="minorHAnsi"/>
          <w:b/>
          <w:sz w:val="32"/>
          <w:szCs w:val="32"/>
        </w:rPr>
      </w:pPr>
    </w:p>
    <w:p w14:paraId="36F5BEC2" w14:textId="77777777" w:rsidR="00D8261A" w:rsidRPr="00D8261A" w:rsidRDefault="00D8261A" w:rsidP="00D8261A">
      <w:pPr>
        <w:spacing w:after="0" w:line="240" w:lineRule="auto"/>
        <w:jc w:val="center"/>
        <w:rPr>
          <w:rFonts w:asciiTheme="minorHAnsi" w:hAnsiTheme="minorHAnsi"/>
          <w:b/>
          <w:sz w:val="32"/>
          <w:szCs w:val="32"/>
        </w:rPr>
      </w:pPr>
      <w:bookmarkStart w:id="2" w:name="_Hlk55819860"/>
      <w:r w:rsidRPr="00D8261A">
        <w:rPr>
          <w:rFonts w:asciiTheme="minorHAnsi" w:hAnsiTheme="minorHAnsi"/>
          <w:b/>
          <w:sz w:val="32"/>
          <w:szCs w:val="32"/>
        </w:rPr>
        <w:t>OBRAZLOŽENJE PRIJEDLOGA PRORAČUNA</w:t>
      </w:r>
    </w:p>
    <w:p w14:paraId="0CA3D805" w14:textId="0A67BB55" w:rsidR="00D8261A" w:rsidRPr="00D8261A" w:rsidRDefault="00D8261A" w:rsidP="00D8261A">
      <w:pPr>
        <w:spacing w:after="0" w:line="240" w:lineRule="auto"/>
        <w:jc w:val="center"/>
        <w:rPr>
          <w:rFonts w:asciiTheme="minorHAnsi" w:hAnsiTheme="minorHAnsi"/>
          <w:b/>
          <w:sz w:val="32"/>
          <w:szCs w:val="32"/>
        </w:rPr>
      </w:pPr>
      <w:r w:rsidRPr="00D8261A">
        <w:rPr>
          <w:rFonts w:asciiTheme="minorHAnsi" w:hAnsiTheme="minorHAnsi"/>
          <w:b/>
          <w:sz w:val="32"/>
          <w:szCs w:val="32"/>
        </w:rPr>
        <w:t>GRADA KAŠTELA ZA 202</w:t>
      </w:r>
      <w:r w:rsidR="005E0460">
        <w:rPr>
          <w:rFonts w:asciiTheme="minorHAnsi" w:hAnsiTheme="minorHAnsi"/>
          <w:b/>
          <w:sz w:val="32"/>
          <w:szCs w:val="32"/>
        </w:rPr>
        <w:t>3</w:t>
      </w:r>
      <w:r w:rsidRPr="00D8261A">
        <w:rPr>
          <w:rFonts w:asciiTheme="minorHAnsi" w:hAnsiTheme="minorHAnsi"/>
          <w:b/>
          <w:sz w:val="32"/>
          <w:szCs w:val="32"/>
        </w:rPr>
        <w:t xml:space="preserve">. GODINU </w:t>
      </w:r>
    </w:p>
    <w:p w14:paraId="04A2EC7F" w14:textId="721E9C1E" w:rsidR="00732FA9" w:rsidRPr="00775DEF" w:rsidRDefault="00D8261A" w:rsidP="00D8261A">
      <w:pPr>
        <w:spacing w:after="0" w:line="240" w:lineRule="auto"/>
        <w:jc w:val="center"/>
        <w:rPr>
          <w:rFonts w:asciiTheme="minorHAnsi" w:hAnsiTheme="minorHAnsi"/>
          <w:b/>
          <w:sz w:val="32"/>
          <w:szCs w:val="32"/>
        </w:rPr>
      </w:pPr>
      <w:r w:rsidRPr="00D8261A">
        <w:rPr>
          <w:rFonts w:asciiTheme="minorHAnsi" w:hAnsiTheme="minorHAnsi"/>
          <w:b/>
          <w:sz w:val="32"/>
          <w:szCs w:val="32"/>
        </w:rPr>
        <w:t>SA PROJEKCIJAMA ZA 202</w:t>
      </w:r>
      <w:r w:rsidR="005E0460">
        <w:rPr>
          <w:rFonts w:asciiTheme="minorHAnsi" w:hAnsiTheme="minorHAnsi"/>
          <w:b/>
          <w:sz w:val="32"/>
          <w:szCs w:val="32"/>
        </w:rPr>
        <w:t>4</w:t>
      </w:r>
      <w:r w:rsidRPr="00D8261A">
        <w:rPr>
          <w:rFonts w:asciiTheme="minorHAnsi" w:hAnsiTheme="minorHAnsi"/>
          <w:b/>
          <w:sz w:val="32"/>
          <w:szCs w:val="32"/>
        </w:rPr>
        <w:t>-202</w:t>
      </w:r>
      <w:r w:rsidR="005E0460">
        <w:rPr>
          <w:rFonts w:asciiTheme="minorHAnsi" w:hAnsiTheme="minorHAnsi"/>
          <w:b/>
          <w:sz w:val="32"/>
          <w:szCs w:val="32"/>
        </w:rPr>
        <w:t>5</w:t>
      </w:r>
      <w:r w:rsidRPr="00D8261A">
        <w:rPr>
          <w:rFonts w:asciiTheme="minorHAnsi" w:hAnsiTheme="minorHAnsi"/>
          <w:b/>
          <w:sz w:val="32"/>
          <w:szCs w:val="32"/>
        </w:rPr>
        <w:t>.</w:t>
      </w:r>
    </w:p>
    <w:p w14:paraId="79576BD8" w14:textId="77777777" w:rsidR="00732FA9" w:rsidRPr="00775DEF" w:rsidRDefault="00732FA9" w:rsidP="001C5656">
      <w:pPr>
        <w:autoSpaceDE w:val="0"/>
        <w:autoSpaceDN w:val="0"/>
        <w:adjustRightInd w:val="0"/>
        <w:spacing w:after="0" w:line="240" w:lineRule="auto"/>
        <w:rPr>
          <w:rFonts w:asciiTheme="minorHAnsi" w:hAnsiTheme="minorHAnsi"/>
          <w:color w:val="000000"/>
          <w:sz w:val="24"/>
          <w:szCs w:val="24"/>
        </w:rPr>
      </w:pPr>
    </w:p>
    <w:p w14:paraId="29D14803" w14:textId="77777777" w:rsidR="00732FA9" w:rsidRPr="00911CAD" w:rsidRDefault="00732FA9" w:rsidP="0069710B">
      <w:pPr>
        <w:pStyle w:val="Naslov1"/>
        <w:numPr>
          <w:ilvl w:val="0"/>
          <w:numId w:val="2"/>
        </w:numPr>
        <w:rPr>
          <w:b/>
          <w:bCs/>
          <w:color w:val="auto"/>
          <w:sz w:val="28"/>
          <w:szCs w:val="28"/>
        </w:rPr>
      </w:pPr>
      <w:bookmarkStart w:id="3" w:name="_Toc36462879"/>
      <w:bookmarkStart w:id="4" w:name="_Toc36538781"/>
      <w:bookmarkStart w:id="5" w:name="_Toc36538884"/>
      <w:bookmarkStart w:id="6" w:name="_Toc119915815"/>
      <w:bookmarkEnd w:id="2"/>
      <w:r w:rsidRPr="00911CAD">
        <w:rPr>
          <w:b/>
          <w:bCs/>
          <w:color w:val="auto"/>
          <w:sz w:val="28"/>
          <w:szCs w:val="28"/>
        </w:rPr>
        <w:t>UVOD</w:t>
      </w:r>
      <w:bookmarkEnd w:id="3"/>
      <w:bookmarkEnd w:id="4"/>
      <w:bookmarkEnd w:id="5"/>
      <w:bookmarkEnd w:id="6"/>
    </w:p>
    <w:p w14:paraId="5CC46F62" w14:textId="77777777" w:rsidR="00817D62" w:rsidRDefault="00817D62" w:rsidP="009F4CC5">
      <w:pPr>
        <w:suppressAutoHyphens/>
        <w:spacing w:after="0" w:line="240" w:lineRule="auto"/>
        <w:jc w:val="both"/>
        <w:rPr>
          <w:rFonts w:asciiTheme="minorHAnsi" w:hAnsiTheme="minorHAnsi"/>
          <w:sz w:val="24"/>
          <w:szCs w:val="24"/>
        </w:rPr>
      </w:pPr>
    </w:p>
    <w:p w14:paraId="76F1E9B3" w14:textId="1E4B38B0"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r w:rsidRPr="00817D62">
        <w:rPr>
          <w:rFonts w:asciiTheme="minorHAnsi" w:eastAsiaTheme="minorHAnsi" w:hAnsiTheme="minorHAnsi" w:cstheme="minorBidi"/>
          <w:sz w:val="24"/>
          <w:szCs w:val="24"/>
        </w:rPr>
        <w:t xml:space="preserve">Gradski </w:t>
      </w:r>
      <w:r w:rsidR="00F53B7E" w:rsidRPr="00817D62">
        <w:rPr>
          <w:rFonts w:asciiTheme="minorHAnsi" w:eastAsiaTheme="minorHAnsi" w:hAnsiTheme="minorHAnsi" w:cstheme="minorBidi"/>
          <w:sz w:val="24"/>
          <w:szCs w:val="24"/>
        </w:rPr>
        <w:t>proračun</w:t>
      </w:r>
      <w:r w:rsidRPr="00817D62">
        <w:rPr>
          <w:rFonts w:asciiTheme="minorHAnsi" w:eastAsiaTheme="minorHAnsi" w:hAnsiTheme="minorHAnsi" w:cstheme="minorBidi"/>
          <w:sz w:val="24"/>
          <w:szCs w:val="24"/>
        </w:rPr>
        <w:t xml:space="preserve"> je temeljni financijski dokument nekog grada, godišnji financijski plan koji, osim planiranih prihoda koji se očekuju tijekom godine, sadrži i planiranu raspodjelu tih sredstava za sve aktivnosti gradske uprave vezane uz funkcioniranje, održavanje i unapređenje života građana u gradu.</w:t>
      </w:r>
    </w:p>
    <w:p w14:paraId="399F75D5"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p>
    <w:p w14:paraId="35784552" w14:textId="01DB4F8A"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Sukladno odredbama Zakona o proračunu (NN </w:t>
      </w:r>
      <w:r w:rsidR="005E0460">
        <w:rPr>
          <w:rFonts w:asciiTheme="minorHAnsi" w:eastAsiaTheme="minorHAnsi" w:hAnsiTheme="minorHAnsi"/>
          <w:color w:val="000000"/>
          <w:sz w:val="24"/>
          <w:szCs w:val="24"/>
        </w:rPr>
        <w:t>144</w:t>
      </w:r>
      <w:r w:rsidRPr="00817D62">
        <w:rPr>
          <w:rFonts w:asciiTheme="minorHAnsi" w:eastAsiaTheme="minorHAnsi" w:hAnsiTheme="minorHAnsi"/>
          <w:color w:val="000000"/>
          <w:sz w:val="24"/>
          <w:szCs w:val="24"/>
        </w:rPr>
        <w:t>/</w:t>
      </w:r>
      <w:r w:rsidR="005E0460">
        <w:rPr>
          <w:rFonts w:asciiTheme="minorHAnsi" w:eastAsiaTheme="minorHAnsi" w:hAnsiTheme="minorHAnsi"/>
          <w:color w:val="000000"/>
          <w:sz w:val="24"/>
          <w:szCs w:val="24"/>
        </w:rPr>
        <w:t>21</w:t>
      </w:r>
      <w:r w:rsidRPr="00817D62">
        <w:rPr>
          <w:rFonts w:asciiTheme="minorHAnsi" w:eastAsiaTheme="minorHAnsi" w:hAnsiTheme="minorHAnsi"/>
          <w:color w:val="000000"/>
          <w:sz w:val="24"/>
          <w:szCs w:val="24"/>
        </w:rPr>
        <w:t xml:space="preserve">) predstavničko tijelo jedinice lokalne i područne (regionalne) samouprave obvezno je do kraja tekuće godine donijeti proračun za iduću, kao i projekciju proračuna za sljedeće dvije proračunske godine. </w:t>
      </w:r>
    </w:p>
    <w:p w14:paraId="62082591"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p>
    <w:p w14:paraId="6D961027" w14:textId="139ED240"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Metodologija izrade proračuna propisana je Zakonom o proračunu i podzakonskim aktima – Pravilnikom o proračunskim klasifikacijama (NN 26/10; 120/13</w:t>
      </w:r>
      <w:r w:rsidR="005E0460">
        <w:rPr>
          <w:rFonts w:asciiTheme="minorHAnsi" w:eastAsiaTheme="minorHAnsi" w:hAnsiTheme="minorHAnsi"/>
          <w:color w:val="000000"/>
          <w:sz w:val="24"/>
          <w:szCs w:val="24"/>
        </w:rPr>
        <w:t xml:space="preserve"> i 1/20</w:t>
      </w:r>
      <w:r w:rsidRPr="00817D62">
        <w:rPr>
          <w:rFonts w:asciiTheme="minorHAnsi" w:eastAsiaTheme="minorHAnsi" w:hAnsiTheme="minorHAnsi"/>
          <w:color w:val="000000"/>
          <w:sz w:val="24"/>
          <w:szCs w:val="24"/>
        </w:rPr>
        <w:t xml:space="preserve">.) i Pravilnikom o proračunskom računovodstvu i računskom planu (NN 124/14, 115/15, 87/16 </w:t>
      </w:r>
      <w:r w:rsidR="005E0460">
        <w:rPr>
          <w:rFonts w:asciiTheme="minorHAnsi" w:eastAsiaTheme="minorHAnsi" w:hAnsiTheme="minorHAnsi"/>
          <w:color w:val="000000"/>
          <w:sz w:val="24"/>
          <w:szCs w:val="24"/>
        </w:rPr>
        <w:t xml:space="preserve">, </w:t>
      </w:r>
      <w:r w:rsidRPr="00817D62">
        <w:rPr>
          <w:rFonts w:asciiTheme="minorHAnsi" w:eastAsiaTheme="minorHAnsi" w:hAnsiTheme="minorHAnsi"/>
          <w:color w:val="000000"/>
          <w:sz w:val="24"/>
          <w:szCs w:val="24"/>
        </w:rPr>
        <w:t>3/18</w:t>
      </w:r>
      <w:r w:rsidR="005E0460">
        <w:rPr>
          <w:rFonts w:asciiTheme="minorHAnsi" w:eastAsiaTheme="minorHAnsi" w:hAnsiTheme="minorHAnsi"/>
          <w:color w:val="000000"/>
          <w:sz w:val="24"/>
          <w:szCs w:val="24"/>
        </w:rPr>
        <w:t>, 126/19 i 108/20</w:t>
      </w:r>
      <w:r w:rsidRPr="00817D62">
        <w:rPr>
          <w:rFonts w:asciiTheme="minorHAnsi" w:eastAsiaTheme="minorHAnsi" w:hAnsiTheme="minorHAnsi"/>
          <w:color w:val="000000"/>
          <w:sz w:val="24"/>
          <w:szCs w:val="24"/>
        </w:rPr>
        <w:t xml:space="preserve">). </w:t>
      </w:r>
    </w:p>
    <w:p w14:paraId="30F69843"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p>
    <w:p w14:paraId="7F3C11FC" w14:textId="5BCB0F91"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Temeljem navedenog, proračun za 202</w:t>
      </w:r>
      <w:r w:rsidR="005E0460">
        <w:rPr>
          <w:rFonts w:asciiTheme="minorHAnsi" w:eastAsiaTheme="minorHAnsi" w:hAnsiTheme="minorHAnsi"/>
          <w:color w:val="000000"/>
          <w:sz w:val="24"/>
          <w:szCs w:val="24"/>
        </w:rPr>
        <w:t>3</w:t>
      </w:r>
      <w:r w:rsidRPr="00817D62">
        <w:rPr>
          <w:rFonts w:asciiTheme="minorHAnsi" w:eastAsiaTheme="minorHAnsi" w:hAnsiTheme="minorHAnsi"/>
          <w:color w:val="000000"/>
          <w:sz w:val="24"/>
          <w:szCs w:val="24"/>
        </w:rPr>
        <w:t>. godinu donosi se na razini skupine računa (</w:t>
      </w:r>
      <w:r w:rsidR="005E0460">
        <w:rPr>
          <w:rFonts w:asciiTheme="minorHAnsi" w:eastAsiaTheme="minorHAnsi" w:hAnsiTheme="minorHAnsi"/>
          <w:color w:val="000000"/>
          <w:sz w:val="24"/>
          <w:szCs w:val="24"/>
        </w:rPr>
        <w:t>druga</w:t>
      </w:r>
      <w:r w:rsidRPr="00817D62">
        <w:rPr>
          <w:rFonts w:asciiTheme="minorHAnsi" w:eastAsiaTheme="minorHAnsi" w:hAnsiTheme="minorHAnsi"/>
          <w:color w:val="000000"/>
          <w:sz w:val="24"/>
          <w:szCs w:val="24"/>
        </w:rPr>
        <w:t xml:space="preserve"> razina računskog plana)</w:t>
      </w:r>
      <w:r w:rsidR="005E0460">
        <w:rPr>
          <w:rFonts w:asciiTheme="minorHAnsi" w:eastAsiaTheme="minorHAnsi" w:hAnsiTheme="minorHAnsi"/>
          <w:color w:val="000000"/>
          <w:sz w:val="24"/>
          <w:szCs w:val="24"/>
        </w:rPr>
        <w:t xml:space="preserve"> dok se po starom Zakonu o proračunu donosio na razini po</w:t>
      </w:r>
      <w:r w:rsidR="005B0752">
        <w:rPr>
          <w:rFonts w:asciiTheme="minorHAnsi" w:eastAsiaTheme="minorHAnsi" w:hAnsiTheme="minorHAnsi"/>
          <w:color w:val="000000"/>
          <w:sz w:val="24"/>
          <w:szCs w:val="24"/>
        </w:rPr>
        <w:t>d</w:t>
      </w:r>
      <w:r w:rsidR="005E0460">
        <w:rPr>
          <w:rFonts w:asciiTheme="minorHAnsi" w:eastAsiaTheme="minorHAnsi" w:hAnsiTheme="minorHAnsi"/>
          <w:color w:val="000000"/>
          <w:sz w:val="24"/>
          <w:szCs w:val="24"/>
        </w:rPr>
        <w:t>skupine (treća razina)</w:t>
      </w:r>
      <w:r w:rsidRPr="00817D62">
        <w:rPr>
          <w:rFonts w:asciiTheme="minorHAnsi" w:eastAsiaTheme="minorHAnsi" w:hAnsiTheme="minorHAnsi"/>
          <w:color w:val="000000"/>
          <w:sz w:val="24"/>
          <w:szCs w:val="24"/>
        </w:rPr>
        <w:t>, dok se projekcija za 202</w:t>
      </w:r>
      <w:r w:rsidR="006674F8">
        <w:rPr>
          <w:rFonts w:asciiTheme="minorHAnsi" w:eastAsiaTheme="minorHAnsi" w:hAnsiTheme="minorHAnsi"/>
          <w:color w:val="000000"/>
          <w:sz w:val="24"/>
          <w:szCs w:val="24"/>
        </w:rPr>
        <w:t>3</w:t>
      </w:r>
      <w:r w:rsidRPr="00817D62">
        <w:rPr>
          <w:rFonts w:asciiTheme="minorHAnsi" w:eastAsiaTheme="minorHAnsi" w:hAnsiTheme="minorHAnsi"/>
          <w:color w:val="000000"/>
          <w:sz w:val="24"/>
          <w:szCs w:val="24"/>
        </w:rPr>
        <w:t>. i 202</w:t>
      </w:r>
      <w:r w:rsidR="006674F8">
        <w:rPr>
          <w:rFonts w:asciiTheme="minorHAnsi" w:eastAsiaTheme="minorHAnsi" w:hAnsiTheme="minorHAnsi"/>
          <w:color w:val="000000"/>
          <w:sz w:val="24"/>
          <w:szCs w:val="24"/>
        </w:rPr>
        <w:t>4</w:t>
      </w:r>
      <w:r w:rsidRPr="00817D62">
        <w:rPr>
          <w:rFonts w:asciiTheme="minorHAnsi" w:eastAsiaTheme="minorHAnsi" w:hAnsiTheme="minorHAnsi"/>
          <w:color w:val="000000"/>
          <w:sz w:val="24"/>
          <w:szCs w:val="24"/>
        </w:rPr>
        <w:t>. godinu</w:t>
      </w:r>
      <w:r w:rsidR="005E0460">
        <w:rPr>
          <w:rFonts w:asciiTheme="minorHAnsi" w:eastAsiaTheme="minorHAnsi" w:hAnsiTheme="minorHAnsi"/>
          <w:color w:val="000000"/>
          <w:sz w:val="24"/>
          <w:szCs w:val="24"/>
        </w:rPr>
        <w:t xml:space="preserve"> također</w:t>
      </w:r>
      <w:r w:rsidRPr="00817D62">
        <w:rPr>
          <w:rFonts w:asciiTheme="minorHAnsi" w:eastAsiaTheme="minorHAnsi" w:hAnsiTheme="minorHAnsi"/>
          <w:color w:val="000000"/>
          <w:sz w:val="24"/>
          <w:szCs w:val="24"/>
        </w:rPr>
        <w:t xml:space="preserve"> donosi na razini skupine (druga razina računskog plana). Ova, zakonom propisana, manje detaljna razina prikazivanja planskih podataka opravdava se većom mogućom fleksibilnošću u izvršavanju proračuna. </w:t>
      </w:r>
    </w:p>
    <w:p w14:paraId="3E8AF3F9"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p>
    <w:p w14:paraId="73BE6202" w14:textId="443122F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Na osnovu Zakona o proračunu objavljen je i Pravilnik o proračunskim klasifikacijama  koji propisuje vrste, sadržaj i primjenu proračunskih klasifikacija koje su obavezne za proračun, a primjenjuje se u procesu planiranja za </w:t>
      </w:r>
      <w:r w:rsidRPr="00DA5563">
        <w:rPr>
          <w:rFonts w:asciiTheme="minorHAnsi" w:eastAsiaTheme="minorHAnsi" w:hAnsiTheme="minorHAnsi"/>
          <w:color w:val="000000"/>
          <w:sz w:val="24"/>
          <w:szCs w:val="24"/>
        </w:rPr>
        <w:t>razdoblje 202</w:t>
      </w:r>
      <w:r w:rsidR="005E0460">
        <w:rPr>
          <w:rFonts w:asciiTheme="minorHAnsi" w:eastAsiaTheme="minorHAnsi" w:hAnsiTheme="minorHAnsi"/>
          <w:color w:val="000000"/>
          <w:sz w:val="24"/>
          <w:szCs w:val="24"/>
        </w:rPr>
        <w:t>3</w:t>
      </w:r>
      <w:r w:rsidRPr="00DA5563">
        <w:rPr>
          <w:rFonts w:asciiTheme="minorHAnsi" w:eastAsiaTheme="minorHAnsi" w:hAnsiTheme="minorHAnsi"/>
          <w:color w:val="000000"/>
          <w:sz w:val="24"/>
          <w:szCs w:val="24"/>
        </w:rPr>
        <w:t>.-202</w:t>
      </w:r>
      <w:r w:rsidR="005E0460">
        <w:rPr>
          <w:rFonts w:asciiTheme="minorHAnsi" w:eastAsiaTheme="minorHAnsi" w:hAnsiTheme="minorHAnsi"/>
          <w:color w:val="000000"/>
          <w:sz w:val="24"/>
          <w:szCs w:val="24"/>
        </w:rPr>
        <w:t>5</w:t>
      </w:r>
      <w:r w:rsidRPr="00DA5563">
        <w:rPr>
          <w:rFonts w:asciiTheme="minorHAnsi" w:eastAsiaTheme="minorHAnsi" w:hAnsiTheme="minorHAnsi"/>
          <w:color w:val="000000"/>
          <w:sz w:val="24"/>
          <w:szCs w:val="24"/>
        </w:rPr>
        <w:t>.</w:t>
      </w:r>
      <w:r w:rsidRPr="00817D62">
        <w:rPr>
          <w:rFonts w:asciiTheme="minorHAnsi" w:eastAsiaTheme="minorHAnsi" w:hAnsiTheme="minorHAnsi"/>
          <w:color w:val="000000"/>
          <w:sz w:val="24"/>
          <w:szCs w:val="24"/>
        </w:rPr>
        <w:t xml:space="preserve"> godine. Pravilnikom se definira okvir kojim se iskazuje i sustavno prate prihodi i primici, te rashodi i izdaci po nositelju, cilju, namjeni, vrsti, lokaciji i izvoru financiranja. Također se propisuje i struktura brojčanih oznaka i naziva svake klasifikacije. </w:t>
      </w:r>
    </w:p>
    <w:p w14:paraId="69C2DCA9"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p>
    <w:p w14:paraId="73983BFF" w14:textId="3210F1ED"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Budući da Pravilnik o proračunskim klasifikacijama naglašava uspostavu organizacijske klasifikacije koja sadržava povezane i međusobno usklađene cjeline proračuna i proračunskih korisnika koje </w:t>
      </w:r>
      <w:r w:rsidRPr="00DA5563">
        <w:rPr>
          <w:rFonts w:asciiTheme="minorHAnsi" w:eastAsiaTheme="minorHAnsi" w:hAnsiTheme="minorHAnsi"/>
          <w:color w:val="000000"/>
          <w:sz w:val="24"/>
          <w:szCs w:val="24"/>
        </w:rPr>
        <w:t>odgovarajućim materijalnim sredstvima ostvaruju postavljene ciljeve, pri planiranju proračuna za 202</w:t>
      </w:r>
      <w:r w:rsidR="00F16F85">
        <w:rPr>
          <w:rFonts w:asciiTheme="minorHAnsi" w:eastAsiaTheme="minorHAnsi" w:hAnsiTheme="minorHAnsi"/>
          <w:color w:val="000000"/>
          <w:sz w:val="24"/>
          <w:szCs w:val="24"/>
        </w:rPr>
        <w:t>3</w:t>
      </w:r>
      <w:r w:rsidRPr="00DA5563">
        <w:rPr>
          <w:rFonts w:asciiTheme="minorHAnsi" w:eastAsiaTheme="minorHAnsi" w:hAnsiTheme="minorHAnsi"/>
          <w:color w:val="000000"/>
          <w:sz w:val="24"/>
          <w:szCs w:val="24"/>
        </w:rPr>
        <w:t>.</w:t>
      </w:r>
      <w:r w:rsidRPr="00817D62">
        <w:rPr>
          <w:rFonts w:asciiTheme="minorHAnsi" w:eastAsiaTheme="minorHAnsi" w:hAnsiTheme="minorHAnsi"/>
          <w:color w:val="000000"/>
          <w:sz w:val="24"/>
          <w:szCs w:val="24"/>
        </w:rPr>
        <w:t xml:space="preserve"> godinu svi proračunski korisnici našeg proračuna dobili su svoju oznake glave koja određuje pripadnost pojedinom upravnom odjelu koji ima status razdjela. </w:t>
      </w:r>
    </w:p>
    <w:p w14:paraId="3242A876"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Programska klasifikacija uspostavlja se definiranjem pojedinih programa, projekata i aktivnosti za sve upravne odjele i njihove proračunske korisnike. Na taj način prikazujemo sve rashode pojedinih projekata i aktivnosti kojima se ostvaruju ciljevi pojedinog programa, tako da se i u proračunu koji se donosi na trećoj razini ekonomske klasifikacije omogućuje uvid u sve aktivnosti i projekte pojedinog odjela. </w:t>
      </w:r>
    </w:p>
    <w:p w14:paraId="42459667"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lastRenderedPageBreak/>
        <w:t xml:space="preserve">Naglasak se stavlja na planiranje </w:t>
      </w:r>
      <w:r w:rsidRPr="00817D62">
        <w:rPr>
          <w:rFonts w:asciiTheme="minorHAnsi" w:eastAsiaTheme="minorHAnsi" w:hAnsiTheme="minorHAnsi"/>
          <w:b/>
          <w:bCs/>
          <w:color w:val="000000"/>
          <w:sz w:val="24"/>
          <w:szCs w:val="24"/>
        </w:rPr>
        <w:t xml:space="preserve">po programima </w:t>
      </w:r>
      <w:r w:rsidRPr="00817D62">
        <w:rPr>
          <w:rFonts w:asciiTheme="minorHAnsi" w:eastAsiaTheme="minorHAnsi" w:hAnsiTheme="minorHAnsi"/>
          <w:color w:val="000000"/>
          <w:sz w:val="24"/>
          <w:szCs w:val="24"/>
        </w:rPr>
        <w:t>(a unutar njih po aktivnostima i projektima) a ne na vrstu i visinu pojedinačnog troška u okviru nekog programa (planiranog na nekom nižem nivou).</w:t>
      </w:r>
    </w:p>
    <w:p w14:paraId="02A7B79A" w14:textId="436C449E"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Upravni odjel za proračun , javnu nabavu</w:t>
      </w:r>
      <w:r w:rsidR="00F16F85">
        <w:rPr>
          <w:rFonts w:asciiTheme="minorHAnsi" w:eastAsiaTheme="minorHAnsi" w:hAnsiTheme="minorHAnsi"/>
          <w:color w:val="000000"/>
          <w:sz w:val="24"/>
          <w:szCs w:val="24"/>
        </w:rPr>
        <w:t xml:space="preserve"> i naplatu</w:t>
      </w:r>
      <w:r w:rsidRPr="00817D62">
        <w:rPr>
          <w:rFonts w:asciiTheme="minorHAnsi" w:eastAsiaTheme="minorHAnsi" w:hAnsiTheme="minorHAnsi"/>
          <w:color w:val="000000"/>
          <w:sz w:val="24"/>
          <w:szCs w:val="24"/>
        </w:rPr>
        <w:t xml:space="preserve"> izradio je Upute za izradu Proračuna Grada Kaštela za razdoblje od 202</w:t>
      </w:r>
      <w:r w:rsidR="00F16F85">
        <w:rPr>
          <w:rFonts w:asciiTheme="minorHAnsi" w:eastAsiaTheme="minorHAnsi" w:hAnsiTheme="minorHAnsi"/>
          <w:color w:val="000000"/>
          <w:sz w:val="24"/>
          <w:szCs w:val="24"/>
        </w:rPr>
        <w:t>3</w:t>
      </w:r>
      <w:r w:rsidRPr="00817D62">
        <w:rPr>
          <w:rFonts w:asciiTheme="minorHAnsi" w:eastAsiaTheme="minorHAnsi" w:hAnsiTheme="minorHAnsi"/>
          <w:color w:val="000000"/>
          <w:sz w:val="24"/>
          <w:szCs w:val="24"/>
        </w:rPr>
        <w:t>. do 202</w:t>
      </w:r>
      <w:r w:rsidR="00F16F85">
        <w:rPr>
          <w:rFonts w:asciiTheme="minorHAnsi" w:eastAsiaTheme="minorHAnsi" w:hAnsiTheme="minorHAnsi"/>
          <w:color w:val="000000"/>
          <w:sz w:val="24"/>
          <w:szCs w:val="24"/>
        </w:rPr>
        <w:t>5</w:t>
      </w:r>
      <w:r w:rsidRPr="00817D62">
        <w:rPr>
          <w:rFonts w:asciiTheme="minorHAnsi" w:eastAsiaTheme="minorHAnsi" w:hAnsiTheme="minorHAnsi"/>
          <w:color w:val="000000"/>
          <w:sz w:val="24"/>
          <w:szCs w:val="24"/>
        </w:rPr>
        <w:t xml:space="preserve">. godine, zajedno s obrascima za izradu strukturnih dijelova proračuna. </w:t>
      </w:r>
    </w:p>
    <w:p w14:paraId="773B3BAD" w14:textId="77777777" w:rsidR="00817D62" w:rsidRPr="00817D62" w:rsidRDefault="00817D62" w:rsidP="00817D62">
      <w:pPr>
        <w:autoSpaceDE w:val="0"/>
        <w:autoSpaceDN w:val="0"/>
        <w:adjustRightInd w:val="0"/>
        <w:spacing w:after="0" w:line="240" w:lineRule="auto"/>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Navedene upute sadržavale su: </w:t>
      </w:r>
    </w:p>
    <w:p w14:paraId="366D468C" w14:textId="77777777" w:rsidR="00817D62" w:rsidRPr="00817D62" w:rsidRDefault="00817D62" w:rsidP="00817D62">
      <w:pPr>
        <w:autoSpaceDE w:val="0"/>
        <w:autoSpaceDN w:val="0"/>
        <w:adjustRightInd w:val="0"/>
        <w:spacing w:after="0" w:line="240" w:lineRule="auto"/>
        <w:rPr>
          <w:rFonts w:asciiTheme="minorHAnsi" w:eastAsiaTheme="minorHAnsi" w:hAnsiTheme="minorHAnsi"/>
          <w:color w:val="000000"/>
          <w:sz w:val="24"/>
          <w:szCs w:val="24"/>
        </w:rPr>
      </w:pPr>
    </w:p>
    <w:p w14:paraId="19384C97" w14:textId="77777777" w:rsidR="00817D62" w:rsidRPr="00817D62" w:rsidRDefault="00817D62" w:rsidP="00817D62">
      <w:pPr>
        <w:autoSpaceDE w:val="0"/>
        <w:autoSpaceDN w:val="0"/>
        <w:adjustRightInd w:val="0"/>
        <w:spacing w:after="0" w:line="240" w:lineRule="auto"/>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 Važnost primjene Zakona o fiskalnoj odgovornosti, </w:t>
      </w:r>
    </w:p>
    <w:p w14:paraId="1FDF0DA1" w14:textId="111AE82F" w:rsidR="00817D62" w:rsidRPr="00817D62" w:rsidRDefault="00817D62" w:rsidP="00817D62">
      <w:pPr>
        <w:autoSpaceDE w:val="0"/>
        <w:autoSpaceDN w:val="0"/>
        <w:adjustRightInd w:val="0"/>
        <w:spacing w:after="0" w:line="240" w:lineRule="auto"/>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Temeljna ekonomska ishodišta i pretpostavke za izradu prijedloga proračuna jedinica lokalne i područne (regionalne) samouprave za razdoblje 202</w:t>
      </w:r>
      <w:r w:rsidR="00F16F85">
        <w:rPr>
          <w:rFonts w:asciiTheme="minorHAnsi" w:eastAsiaTheme="minorHAnsi" w:hAnsiTheme="minorHAnsi"/>
          <w:color w:val="000000"/>
          <w:sz w:val="24"/>
          <w:szCs w:val="24"/>
        </w:rPr>
        <w:t>3</w:t>
      </w:r>
      <w:r w:rsidRPr="00817D62">
        <w:rPr>
          <w:rFonts w:asciiTheme="minorHAnsi" w:eastAsiaTheme="minorHAnsi" w:hAnsiTheme="minorHAnsi"/>
          <w:color w:val="000000"/>
          <w:sz w:val="24"/>
          <w:szCs w:val="24"/>
        </w:rPr>
        <w:t xml:space="preserve"> - 202</w:t>
      </w:r>
      <w:r w:rsidR="00F16F85">
        <w:rPr>
          <w:rFonts w:asciiTheme="minorHAnsi" w:eastAsiaTheme="minorHAnsi" w:hAnsiTheme="minorHAnsi"/>
          <w:color w:val="000000"/>
          <w:sz w:val="24"/>
          <w:szCs w:val="24"/>
        </w:rPr>
        <w:t>5</w:t>
      </w:r>
      <w:r w:rsidRPr="00817D62">
        <w:rPr>
          <w:rFonts w:asciiTheme="minorHAnsi" w:eastAsiaTheme="minorHAnsi" w:hAnsiTheme="minorHAnsi"/>
          <w:color w:val="000000"/>
          <w:sz w:val="24"/>
          <w:szCs w:val="24"/>
        </w:rPr>
        <w:t xml:space="preserve">. godine, </w:t>
      </w:r>
    </w:p>
    <w:p w14:paraId="4B1AABFC" w14:textId="77777777" w:rsidR="00817D62" w:rsidRPr="00817D62" w:rsidRDefault="00817D62" w:rsidP="00817D62">
      <w:pPr>
        <w:autoSpaceDE w:val="0"/>
        <w:autoSpaceDN w:val="0"/>
        <w:adjustRightInd w:val="0"/>
        <w:spacing w:after="0" w:line="240" w:lineRule="auto"/>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 Odrednice prihoda i rashoda proračuna JLP(R)S, </w:t>
      </w:r>
    </w:p>
    <w:p w14:paraId="5944BBDC" w14:textId="77777777" w:rsidR="00817D62" w:rsidRPr="00817D62" w:rsidRDefault="00817D62" w:rsidP="00817D62">
      <w:pPr>
        <w:autoSpaceDE w:val="0"/>
        <w:autoSpaceDN w:val="0"/>
        <w:adjustRightInd w:val="0"/>
        <w:spacing w:after="0" w:line="240" w:lineRule="auto"/>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 Temeljna ekonomska ishodišta i pretpostavke za izradu prijedloga financijskih planova, </w:t>
      </w:r>
    </w:p>
    <w:p w14:paraId="3CE7D48B" w14:textId="4885E24B" w:rsidR="00817D62" w:rsidRPr="00817D62" w:rsidRDefault="00817D62" w:rsidP="00817D62">
      <w:pPr>
        <w:autoSpaceDE w:val="0"/>
        <w:autoSpaceDN w:val="0"/>
        <w:adjustRightInd w:val="0"/>
        <w:spacing w:after="0" w:line="240" w:lineRule="auto"/>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 Opis planiranih politika Grada </w:t>
      </w:r>
      <w:r w:rsidR="00544317" w:rsidRPr="00817D62">
        <w:rPr>
          <w:rFonts w:asciiTheme="minorHAnsi" w:eastAsiaTheme="minorHAnsi" w:hAnsiTheme="minorHAnsi"/>
          <w:color w:val="000000"/>
          <w:sz w:val="24"/>
          <w:szCs w:val="24"/>
        </w:rPr>
        <w:t>Kaštela</w:t>
      </w:r>
      <w:r w:rsidRPr="00817D62">
        <w:rPr>
          <w:rFonts w:asciiTheme="minorHAnsi" w:eastAsiaTheme="minorHAnsi" w:hAnsiTheme="minorHAnsi"/>
          <w:color w:val="000000"/>
          <w:sz w:val="24"/>
          <w:szCs w:val="24"/>
        </w:rPr>
        <w:t xml:space="preserve">, </w:t>
      </w:r>
    </w:p>
    <w:p w14:paraId="24D1A85F" w14:textId="77777777" w:rsidR="00817D62" w:rsidRPr="00817D62" w:rsidRDefault="00817D62" w:rsidP="00817D62">
      <w:pPr>
        <w:autoSpaceDE w:val="0"/>
        <w:autoSpaceDN w:val="0"/>
        <w:adjustRightInd w:val="0"/>
        <w:spacing w:after="0" w:line="240" w:lineRule="auto"/>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 Upute za proračunske korisnike, </w:t>
      </w:r>
    </w:p>
    <w:p w14:paraId="1A35101E" w14:textId="77777777" w:rsidR="00817D62" w:rsidRPr="00817D62" w:rsidRDefault="00817D62" w:rsidP="00817D62">
      <w:pPr>
        <w:autoSpaceDE w:val="0"/>
        <w:autoSpaceDN w:val="0"/>
        <w:adjustRightInd w:val="0"/>
        <w:spacing w:after="0" w:line="240" w:lineRule="auto"/>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 Metodologija za izradu prijedloga financijskog plana proračunskog korisnika, </w:t>
      </w:r>
    </w:p>
    <w:p w14:paraId="00B80CF1" w14:textId="77777777" w:rsidR="00817D62" w:rsidRPr="00817D62" w:rsidRDefault="00817D62" w:rsidP="00817D62">
      <w:pPr>
        <w:autoSpaceDE w:val="0"/>
        <w:autoSpaceDN w:val="0"/>
        <w:adjustRightInd w:val="0"/>
        <w:spacing w:after="0" w:line="240" w:lineRule="auto"/>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 Način pripreme te terminski plan za izradu proračuna i prijedloga financijskih planova </w:t>
      </w:r>
    </w:p>
    <w:p w14:paraId="2FD53C50" w14:textId="77777777" w:rsidR="00817D62" w:rsidRPr="00817D62" w:rsidRDefault="00817D62" w:rsidP="00817D62">
      <w:pPr>
        <w:autoSpaceDE w:val="0"/>
        <w:autoSpaceDN w:val="0"/>
        <w:adjustRightInd w:val="0"/>
        <w:spacing w:after="0" w:line="240" w:lineRule="auto"/>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korisnika proračuna. </w:t>
      </w:r>
    </w:p>
    <w:p w14:paraId="22779CD6" w14:textId="77777777" w:rsidR="00817D62" w:rsidRPr="00817D62" w:rsidRDefault="00817D62" w:rsidP="00817D62">
      <w:pPr>
        <w:autoSpaceDE w:val="0"/>
        <w:autoSpaceDN w:val="0"/>
        <w:adjustRightInd w:val="0"/>
        <w:spacing w:after="0" w:line="240" w:lineRule="auto"/>
        <w:rPr>
          <w:rFonts w:asciiTheme="minorHAnsi" w:eastAsiaTheme="minorHAnsi" w:hAnsiTheme="minorHAnsi"/>
          <w:color w:val="000000"/>
          <w:sz w:val="24"/>
          <w:szCs w:val="24"/>
        </w:rPr>
      </w:pPr>
    </w:p>
    <w:p w14:paraId="61C87F91"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 Polazišnu osnovu za izradu prijedloga proračuna za naredno razdoblje i definiranje politike u narednom razdoblju je: </w:t>
      </w:r>
    </w:p>
    <w:p w14:paraId="63D2BA3F" w14:textId="77777777" w:rsidR="00817D62" w:rsidRPr="00817D62" w:rsidRDefault="00817D62" w:rsidP="00817D62">
      <w:pPr>
        <w:autoSpaceDE w:val="0"/>
        <w:autoSpaceDN w:val="0"/>
        <w:adjustRightInd w:val="0"/>
        <w:spacing w:after="27" w:line="240" w:lineRule="auto"/>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 nastavak smanjenja proračunske potrošnje u svim gradskim upravnim tijelima i na svim proračunskim stavkama koje se racionalnom potrošnjom i štednjom mogu smanjiti, </w:t>
      </w:r>
    </w:p>
    <w:p w14:paraId="263FFFDE" w14:textId="77777777" w:rsidR="00817D62" w:rsidRPr="00817D62" w:rsidRDefault="00817D62" w:rsidP="00817D62">
      <w:pPr>
        <w:autoSpaceDE w:val="0"/>
        <w:autoSpaceDN w:val="0"/>
        <w:adjustRightInd w:val="0"/>
        <w:spacing w:after="27" w:line="240" w:lineRule="auto"/>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 osiguranje iste ili veće razine stečenih prava za socijalno ugrožene kategorije </w:t>
      </w:r>
    </w:p>
    <w:p w14:paraId="0047C098"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 usklađivanje realizacije investicijskih projekata sa proračunskim mogućnostima. </w:t>
      </w:r>
    </w:p>
    <w:p w14:paraId="5BB42BA2"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p>
    <w:p w14:paraId="29FACA55" w14:textId="118BA5F2" w:rsidR="00817D62" w:rsidRPr="00817D62" w:rsidRDefault="00817D62" w:rsidP="00817D62">
      <w:pPr>
        <w:spacing w:line="240" w:lineRule="auto"/>
        <w:jc w:val="both"/>
        <w:rPr>
          <w:rFonts w:asciiTheme="minorHAnsi" w:eastAsia="Calibri" w:hAnsiTheme="minorHAnsi"/>
          <w:sz w:val="24"/>
          <w:szCs w:val="24"/>
        </w:rPr>
      </w:pPr>
      <w:r w:rsidRPr="00817D62">
        <w:rPr>
          <w:rFonts w:asciiTheme="minorHAnsi" w:eastAsia="Calibri" w:hAnsiTheme="minorHAnsi"/>
          <w:sz w:val="24"/>
          <w:szCs w:val="24"/>
        </w:rPr>
        <w:t>Prijedlog Proračuna Grada Kaštela za 202</w:t>
      </w:r>
      <w:r w:rsidR="00F16F85">
        <w:rPr>
          <w:rFonts w:asciiTheme="minorHAnsi" w:eastAsia="Calibri" w:hAnsiTheme="minorHAnsi"/>
          <w:sz w:val="24"/>
          <w:szCs w:val="24"/>
        </w:rPr>
        <w:t>3</w:t>
      </w:r>
      <w:r w:rsidRPr="00817D62">
        <w:rPr>
          <w:rFonts w:asciiTheme="minorHAnsi" w:eastAsia="Calibri" w:hAnsiTheme="minorHAnsi"/>
          <w:sz w:val="24"/>
          <w:szCs w:val="24"/>
        </w:rPr>
        <w:t>. godinu sa projekcijama za 202</w:t>
      </w:r>
      <w:r w:rsidR="00F16F85">
        <w:rPr>
          <w:rFonts w:asciiTheme="minorHAnsi" w:eastAsia="Calibri" w:hAnsiTheme="minorHAnsi"/>
          <w:sz w:val="24"/>
          <w:szCs w:val="24"/>
        </w:rPr>
        <w:t>4</w:t>
      </w:r>
      <w:r w:rsidRPr="00817D62">
        <w:rPr>
          <w:rFonts w:asciiTheme="minorHAnsi" w:eastAsia="Calibri" w:hAnsiTheme="minorHAnsi"/>
          <w:sz w:val="24"/>
          <w:szCs w:val="24"/>
        </w:rPr>
        <w:t>. i 202</w:t>
      </w:r>
      <w:r w:rsidR="00F16F85">
        <w:rPr>
          <w:rFonts w:asciiTheme="minorHAnsi" w:eastAsia="Calibri" w:hAnsiTheme="minorHAnsi"/>
          <w:sz w:val="24"/>
          <w:szCs w:val="24"/>
        </w:rPr>
        <w:t>5</w:t>
      </w:r>
      <w:r w:rsidRPr="00817D62">
        <w:rPr>
          <w:rFonts w:asciiTheme="minorHAnsi" w:eastAsia="Calibri" w:hAnsiTheme="minorHAnsi"/>
          <w:sz w:val="24"/>
          <w:szCs w:val="24"/>
        </w:rPr>
        <w:t>. godinu sastavljen je na osnovu:</w:t>
      </w:r>
    </w:p>
    <w:p w14:paraId="1530F6FF" w14:textId="77777777" w:rsidR="00817D62" w:rsidRPr="00817D62" w:rsidRDefault="00817D62" w:rsidP="0069710B">
      <w:pPr>
        <w:widowControl w:val="0"/>
        <w:numPr>
          <w:ilvl w:val="0"/>
          <w:numId w:val="3"/>
        </w:numPr>
        <w:tabs>
          <w:tab w:val="left" w:pos="720"/>
        </w:tabs>
        <w:suppressAutoHyphens/>
        <w:spacing w:line="240" w:lineRule="auto"/>
        <w:jc w:val="both"/>
        <w:rPr>
          <w:rFonts w:asciiTheme="minorHAnsi" w:eastAsia="Calibri" w:hAnsiTheme="minorHAnsi"/>
          <w:sz w:val="24"/>
          <w:szCs w:val="24"/>
        </w:rPr>
      </w:pPr>
      <w:r w:rsidRPr="00817D62">
        <w:rPr>
          <w:rFonts w:asciiTheme="minorHAnsi" w:eastAsia="Calibri" w:hAnsiTheme="minorHAnsi"/>
          <w:sz w:val="24"/>
          <w:szCs w:val="24"/>
        </w:rPr>
        <w:t xml:space="preserve">Uputa Ministarstva financija i metodologije za izradu Proračuna </w:t>
      </w:r>
    </w:p>
    <w:p w14:paraId="12805F7E" w14:textId="77777777" w:rsidR="00817D62" w:rsidRPr="00817D62" w:rsidRDefault="00817D62" w:rsidP="0069710B">
      <w:pPr>
        <w:widowControl w:val="0"/>
        <w:numPr>
          <w:ilvl w:val="0"/>
          <w:numId w:val="3"/>
        </w:numPr>
        <w:tabs>
          <w:tab w:val="left" w:pos="720"/>
        </w:tabs>
        <w:suppressAutoHyphens/>
        <w:spacing w:line="240" w:lineRule="auto"/>
        <w:jc w:val="both"/>
        <w:rPr>
          <w:rFonts w:asciiTheme="minorHAnsi" w:eastAsia="Calibri" w:hAnsiTheme="minorHAnsi"/>
          <w:sz w:val="24"/>
          <w:szCs w:val="24"/>
        </w:rPr>
      </w:pPr>
      <w:r w:rsidRPr="00817D62">
        <w:rPr>
          <w:rFonts w:asciiTheme="minorHAnsi" w:eastAsia="Calibri" w:hAnsiTheme="minorHAnsi"/>
          <w:sz w:val="24"/>
          <w:szCs w:val="24"/>
        </w:rPr>
        <w:t>Vlastite procjene o mogućnostima naplate prihoda temeljem najavljene izmjene Zakona o financiranju jedinica lokalne i područne (regionalne) samouprave</w:t>
      </w:r>
    </w:p>
    <w:p w14:paraId="61DC29DB" w14:textId="3D9D1820" w:rsidR="00817D62" w:rsidRPr="00817D62" w:rsidRDefault="00817D62" w:rsidP="0069710B">
      <w:pPr>
        <w:widowControl w:val="0"/>
        <w:numPr>
          <w:ilvl w:val="0"/>
          <w:numId w:val="3"/>
        </w:numPr>
        <w:tabs>
          <w:tab w:val="left" w:pos="720"/>
        </w:tabs>
        <w:suppressAutoHyphens/>
        <w:spacing w:line="240" w:lineRule="auto"/>
        <w:jc w:val="both"/>
        <w:rPr>
          <w:rFonts w:asciiTheme="minorHAnsi" w:eastAsia="Calibri" w:hAnsiTheme="minorHAnsi"/>
          <w:sz w:val="24"/>
          <w:szCs w:val="24"/>
        </w:rPr>
      </w:pPr>
      <w:r w:rsidRPr="00817D62">
        <w:rPr>
          <w:rFonts w:asciiTheme="minorHAnsi" w:eastAsia="Calibri" w:hAnsiTheme="minorHAnsi"/>
          <w:sz w:val="24"/>
          <w:szCs w:val="24"/>
        </w:rPr>
        <w:t xml:space="preserve">Ostvarenja prihoda i izdataka </w:t>
      </w:r>
      <w:r w:rsidRPr="00F3771F">
        <w:rPr>
          <w:rFonts w:asciiTheme="minorHAnsi" w:eastAsia="Calibri" w:hAnsiTheme="minorHAnsi"/>
          <w:sz w:val="24"/>
          <w:szCs w:val="24"/>
        </w:rPr>
        <w:t>u 20</w:t>
      </w:r>
      <w:r w:rsidR="00E26887" w:rsidRPr="00F3771F">
        <w:rPr>
          <w:rFonts w:asciiTheme="minorHAnsi" w:eastAsia="Calibri" w:hAnsiTheme="minorHAnsi"/>
          <w:sz w:val="24"/>
          <w:szCs w:val="24"/>
        </w:rPr>
        <w:t>2</w:t>
      </w:r>
      <w:r w:rsidR="00F16F85">
        <w:rPr>
          <w:rFonts w:asciiTheme="minorHAnsi" w:eastAsia="Calibri" w:hAnsiTheme="minorHAnsi"/>
          <w:sz w:val="24"/>
          <w:szCs w:val="24"/>
        </w:rPr>
        <w:t>1</w:t>
      </w:r>
      <w:r w:rsidRPr="00817D62">
        <w:rPr>
          <w:rFonts w:asciiTheme="minorHAnsi" w:eastAsia="Calibri" w:hAnsiTheme="minorHAnsi"/>
          <w:sz w:val="24"/>
          <w:szCs w:val="24"/>
        </w:rPr>
        <w:t>. godini</w:t>
      </w:r>
    </w:p>
    <w:p w14:paraId="563EA287" w14:textId="53154464" w:rsidR="00817D62" w:rsidRPr="00817D62" w:rsidRDefault="00817D62" w:rsidP="0069710B">
      <w:pPr>
        <w:widowControl w:val="0"/>
        <w:numPr>
          <w:ilvl w:val="0"/>
          <w:numId w:val="3"/>
        </w:numPr>
        <w:tabs>
          <w:tab w:val="left" w:pos="720"/>
        </w:tabs>
        <w:suppressAutoHyphens/>
        <w:spacing w:line="240" w:lineRule="auto"/>
        <w:jc w:val="both"/>
        <w:rPr>
          <w:rFonts w:asciiTheme="minorHAnsi" w:eastAsia="Calibri" w:hAnsiTheme="minorHAnsi"/>
          <w:sz w:val="24"/>
          <w:szCs w:val="24"/>
        </w:rPr>
      </w:pPr>
      <w:r w:rsidRPr="00817D62">
        <w:rPr>
          <w:rFonts w:asciiTheme="minorHAnsi" w:eastAsia="Calibri" w:hAnsiTheme="minorHAnsi"/>
          <w:sz w:val="24"/>
          <w:szCs w:val="24"/>
        </w:rPr>
        <w:t>Ostvarenja prihoda i rashoda do kraja listopada 202</w:t>
      </w:r>
      <w:r w:rsidR="00F16F85">
        <w:rPr>
          <w:rFonts w:asciiTheme="minorHAnsi" w:eastAsia="Calibri" w:hAnsiTheme="minorHAnsi"/>
          <w:sz w:val="24"/>
          <w:szCs w:val="24"/>
        </w:rPr>
        <w:t>2</w:t>
      </w:r>
      <w:r w:rsidRPr="00817D62">
        <w:rPr>
          <w:rFonts w:asciiTheme="minorHAnsi" w:eastAsia="Calibri" w:hAnsiTheme="minorHAnsi"/>
          <w:sz w:val="24"/>
          <w:szCs w:val="24"/>
        </w:rPr>
        <w:t>. godine</w:t>
      </w:r>
    </w:p>
    <w:p w14:paraId="3BEE0B6E" w14:textId="77777777" w:rsidR="00817D62" w:rsidRPr="00817D62" w:rsidRDefault="00817D62" w:rsidP="0069710B">
      <w:pPr>
        <w:widowControl w:val="0"/>
        <w:numPr>
          <w:ilvl w:val="0"/>
          <w:numId w:val="3"/>
        </w:numPr>
        <w:tabs>
          <w:tab w:val="left" w:pos="720"/>
        </w:tabs>
        <w:suppressAutoHyphens/>
        <w:spacing w:line="240" w:lineRule="auto"/>
        <w:jc w:val="both"/>
        <w:rPr>
          <w:rFonts w:asciiTheme="minorHAnsi" w:eastAsia="Calibri" w:hAnsiTheme="minorHAnsi"/>
          <w:sz w:val="24"/>
          <w:szCs w:val="24"/>
        </w:rPr>
      </w:pPr>
      <w:r w:rsidRPr="00817D62">
        <w:rPr>
          <w:rFonts w:asciiTheme="minorHAnsi" w:eastAsia="Calibri" w:hAnsiTheme="minorHAnsi"/>
          <w:sz w:val="24"/>
          <w:szCs w:val="24"/>
        </w:rPr>
        <w:t>Očekivane prodaje zemljišta i donacija investitora</w:t>
      </w:r>
    </w:p>
    <w:p w14:paraId="36395480" w14:textId="77777777" w:rsidR="00817D62" w:rsidRPr="00817D62" w:rsidRDefault="00817D62" w:rsidP="0069710B">
      <w:pPr>
        <w:widowControl w:val="0"/>
        <w:numPr>
          <w:ilvl w:val="0"/>
          <w:numId w:val="3"/>
        </w:numPr>
        <w:tabs>
          <w:tab w:val="left" w:pos="720"/>
        </w:tabs>
        <w:suppressAutoHyphens/>
        <w:spacing w:line="240" w:lineRule="auto"/>
        <w:jc w:val="both"/>
        <w:rPr>
          <w:rFonts w:asciiTheme="minorHAnsi" w:eastAsia="Calibri" w:hAnsiTheme="minorHAnsi"/>
          <w:sz w:val="24"/>
          <w:szCs w:val="24"/>
        </w:rPr>
      </w:pPr>
      <w:r w:rsidRPr="00817D62">
        <w:rPr>
          <w:rFonts w:asciiTheme="minorHAnsi" w:eastAsia="Calibri" w:hAnsiTheme="minorHAnsi"/>
          <w:sz w:val="24"/>
          <w:szCs w:val="24"/>
        </w:rPr>
        <w:t xml:space="preserve">Financijskih planova proračunskih korisnika </w:t>
      </w:r>
    </w:p>
    <w:p w14:paraId="506B8EA9" w14:textId="77777777" w:rsidR="00817D62" w:rsidRPr="00817D62" w:rsidRDefault="00817D62" w:rsidP="0069710B">
      <w:pPr>
        <w:widowControl w:val="0"/>
        <w:numPr>
          <w:ilvl w:val="0"/>
          <w:numId w:val="3"/>
        </w:numPr>
        <w:tabs>
          <w:tab w:val="left" w:pos="720"/>
        </w:tabs>
        <w:suppressAutoHyphens/>
        <w:spacing w:line="240" w:lineRule="auto"/>
        <w:jc w:val="both"/>
        <w:rPr>
          <w:rFonts w:asciiTheme="minorHAnsi" w:eastAsia="Calibri" w:hAnsiTheme="minorHAnsi"/>
          <w:sz w:val="24"/>
          <w:szCs w:val="24"/>
        </w:rPr>
      </w:pPr>
      <w:r w:rsidRPr="00817D62">
        <w:rPr>
          <w:rFonts w:asciiTheme="minorHAnsi" w:eastAsia="Calibri" w:hAnsiTheme="minorHAnsi"/>
          <w:sz w:val="24"/>
          <w:szCs w:val="24"/>
        </w:rPr>
        <w:t>Analize stanja i potreba u upravnom odjelu za komunalne djelatnosti</w:t>
      </w:r>
    </w:p>
    <w:p w14:paraId="494CD345" w14:textId="77777777" w:rsidR="00817D62" w:rsidRPr="00817D62" w:rsidRDefault="00817D62" w:rsidP="0069710B">
      <w:pPr>
        <w:widowControl w:val="0"/>
        <w:numPr>
          <w:ilvl w:val="0"/>
          <w:numId w:val="3"/>
        </w:numPr>
        <w:tabs>
          <w:tab w:val="left" w:pos="720"/>
        </w:tabs>
        <w:suppressAutoHyphens/>
        <w:spacing w:line="240" w:lineRule="auto"/>
        <w:jc w:val="both"/>
        <w:rPr>
          <w:rFonts w:asciiTheme="minorHAnsi" w:eastAsia="Calibri" w:hAnsiTheme="minorHAnsi"/>
          <w:sz w:val="24"/>
          <w:szCs w:val="24"/>
        </w:rPr>
      </w:pPr>
      <w:r w:rsidRPr="00817D62">
        <w:rPr>
          <w:rFonts w:asciiTheme="minorHAnsi" w:eastAsia="Calibri" w:hAnsiTheme="minorHAnsi"/>
          <w:sz w:val="24"/>
          <w:szCs w:val="24"/>
        </w:rPr>
        <w:t xml:space="preserve">Zaključenih ugovora o izgradnji </w:t>
      </w:r>
    </w:p>
    <w:p w14:paraId="2351CACC" w14:textId="77777777" w:rsidR="00817D62" w:rsidRPr="00817D62" w:rsidRDefault="00817D62" w:rsidP="0069710B">
      <w:pPr>
        <w:widowControl w:val="0"/>
        <w:numPr>
          <w:ilvl w:val="0"/>
          <w:numId w:val="3"/>
        </w:numPr>
        <w:tabs>
          <w:tab w:val="left" w:pos="720"/>
        </w:tabs>
        <w:suppressAutoHyphens/>
        <w:spacing w:line="240" w:lineRule="auto"/>
        <w:jc w:val="both"/>
        <w:rPr>
          <w:rFonts w:asciiTheme="minorHAnsi" w:eastAsia="Calibri" w:hAnsiTheme="minorHAnsi"/>
          <w:sz w:val="24"/>
          <w:szCs w:val="24"/>
        </w:rPr>
      </w:pPr>
      <w:r w:rsidRPr="00817D62">
        <w:rPr>
          <w:rFonts w:asciiTheme="minorHAnsi" w:eastAsia="Calibri" w:hAnsiTheme="minorHAnsi"/>
          <w:sz w:val="24"/>
          <w:szCs w:val="24"/>
        </w:rPr>
        <w:t>Donesenih odluka, zaključaka i ostalih ugovora.</w:t>
      </w:r>
    </w:p>
    <w:p w14:paraId="13DDA797" w14:textId="283178D6" w:rsidR="00817D62" w:rsidRPr="00817D62" w:rsidRDefault="00817D62" w:rsidP="00817D62">
      <w:pPr>
        <w:jc w:val="both"/>
        <w:rPr>
          <w:rFonts w:asciiTheme="minorHAnsi" w:eastAsia="Calibri" w:hAnsiTheme="minorHAnsi"/>
          <w:sz w:val="24"/>
          <w:szCs w:val="24"/>
        </w:rPr>
      </w:pPr>
      <w:r w:rsidRPr="00817D62">
        <w:rPr>
          <w:rFonts w:asciiTheme="minorHAnsi" w:eastAsia="Calibri" w:hAnsiTheme="minorHAnsi"/>
          <w:sz w:val="24"/>
          <w:szCs w:val="24"/>
        </w:rPr>
        <w:lastRenderedPageBreak/>
        <w:t xml:space="preserve">     Prema članku </w:t>
      </w:r>
      <w:r w:rsidRPr="00636463">
        <w:rPr>
          <w:rFonts w:asciiTheme="minorHAnsi" w:eastAsia="Calibri" w:hAnsiTheme="minorHAnsi"/>
          <w:sz w:val="24"/>
          <w:szCs w:val="24"/>
        </w:rPr>
        <w:t>3</w:t>
      </w:r>
      <w:r w:rsidR="00636463" w:rsidRPr="00636463">
        <w:rPr>
          <w:rFonts w:asciiTheme="minorHAnsi" w:eastAsia="Calibri" w:hAnsiTheme="minorHAnsi"/>
          <w:sz w:val="24"/>
          <w:szCs w:val="24"/>
        </w:rPr>
        <w:t>8., 39. i 42.</w:t>
      </w:r>
      <w:r w:rsidRPr="00636463">
        <w:rPr>
          <w:rFonts w:asciiTheme="minorHAnsi" w:eastAsia="Calibri" w:hAnsiTheme="minorHAnsi"/>
          <w:sz w:val="24"/>
          <w:szCs w:val="24"/>
        </w:rPr>
        <w:t xml:space="preserve"> Zakona o proračunu</w:t>
      </w:r>
      <w:r w:rsidRPr="00817D62">
        <w:rPr>
          <w:rFonts w:asciiTheme="minorHAnsi" w:eastAsia="Calibri" w:hAnsiTheme="minorHAnsi"/>
          <w:sz w:val="24"/>
          <w:szCs w:val="24"/>
        </w:rPr>
        <w:t xml:space="preserve">, predstavničko tijelo donosi proračun za iduću proračunsku godinu </w:t>
      </w:r>
      <w:r w:rsidR="00636463">
        <w:rPr>
          <w:rFonts w:asciiTheme="minorHAnsi" w:eastAsia="Calibri" w:hAnsiTheme="minorHAnsi"/>
          <w:sz w:val="24"/>
          <w:szCs w:val="24"/>
        </w:rPr>
        <w:t xml:space="preserve">te </w:t>
      </w:r>
      <w:r w:rsidR="00636463" w:rsidRPr="00636463">
        <w:rPr>
          <w:rFonts w:asciiTheme="minorHAnsi" w:eastAsia="Calibri" w:hAnsiTheme="minorHAnsi"/>
          <w:sz w:val="24"/>
          <w:szCs w:val="24"/>
        </w:rPr>
        <w:t xml:space="preserve">projekcije za slijedeće dvije proračunske godine </w:t>
      </w:r>
      <w:r w:rsidRPr="00817D62">
        <w:rPr>
          <w:rFonts w:asciiTheme="minorHAnsi" w:eastAsia="Calibri" w:hAnsiTheme="minorHAnsi"/>
          <w:sz w:val="24"/>
          <w:szCs w:val="24"/>
        </w:rPr>
        <w:t xml:space="preserve">na razini skupine ekonomske klasifikacije ( odnosno na  </w:t>
      </w:r>
      <w:r w:rsidR="00F16F85">
        <w:rPr>
          <w:rFonts w:asciiTheme="minorHAnsi" w:eastAsia="Calibri" w:hAnsiTheme="minorHAnsi"/>
          <w:sz w:val="24"/>
          <w:szCs w:val="24"/>
        </w:rPr>
        <w:t>drugoj</w:t>
      </w:r>
      <w:r w:rsidRPr="00817D62">
        <w:rPr>
          <w:rFonts w:asciiTheme="minorHAnsi" w:eastAsia="Calibri" w:hAnsiTheme="minorHAnsi"/>
          <w:sz w:val="24"/>
          <w:szCs w:val="24"/>
        </w:rPr>
        <w:t xml:space="preserve"> razini računskog plana).</w:t>
      </w:r>
    </w:p>
    <w:p w14:paraId="3972F72A" w14:textId="77777777" w:rsidR="00817D62" w:rsidRPr="00817D62" w:rsidRDefault="00817D62" w:rsidP="00817D62">
      <w:pPr>
        <w:rPr>
          <w:rFonts w:asciiTheme="minorHAnsi" w:eastAsiaTheme="minorHAnsi" w:hAnsiTheme="minorHAnsi" w:cstheme="minorBidi"/>
          <w:sz w:val="24"/>
          <w:szCs w:val="24"/>
        </w:rPr>
      </w:pPr>
      <w:r w:rsidRPr="00817D62">
        <w:rPr>
          <w:rFonts w:asciiTheme="minorHAnsi" w:eastAsia="Calibri" w:hAnsiTheme="minorHAnsi"/>
          <w:sz w:val="24"/>
          <w:szCs w:val="24"/>
        </w:rPr>
        <w:t>Proračun se sastoji od</w:t>
      </w:r>
      <w:r w:rsidRPr="00817D62">
        <w:rPr>
          <w:rFonts w:asciiTheme="minorHAnsi" w:eastAsiaTheme="minorHAnsi" w:hAnsiTheme="minorHAnsi" w:cstheme="minorBidi"/>
          <w:sz w:val="24"/>
          <w:szCs w:val="24"/>
        </w:rPr>
        <w:t>:</w:t>
      </w:r>
    </w:p>
    <w:p w14:paraId="0A80DFA7" w14:textId="77777777" w:rsidR="00817D62" w:rsidRPr="00817D62" w:rsidRDefault="00817D62" w:rsidP="00817D62">
      <w:pPr>
        <w:numPr>
          <w:ilvl w:val="0"/>
          <w:numId w:val="1"/>
        </w:numPr>
        <w:contextualSpacing/>
        <w:rPr>
          <w:rFonts w:asciiTheme="minorHAnsi" w:eastAsia="Calibri" w:hAnsiTheme="minorHAnsi"/>
          <w:sz w:val="24"/>
          <w:szCs w:val="24"/>
        </w:rPr>
      </w:pPr>
      <w:r w:rsidRPr="00817D62">
        <w:rPr>
          <w:rFonts w:asciiTheme="minorHAnsi" w:eastAsia="Calibri" w:hAnsiTheme="minorHAnsi"/>
          <w:sz w:val="24"/>
          <w:szCs w:val="24"/>
        </w:rPr>
        <w:t>općeg,</w:t>
      </w:r>
    </w:p>
    <w:p w14:paraId="0D10B189" w14:textId="3CD1FE2A" w:rsidR="00817D62" w:rsidRPr="00817D62" w:rsidRDefault="00817D62" w:rsidP="00817D62">
      <w:pPr>
        <w:numPr>
          <w:ilvl w:val="0"/>
          <w:numId w:val="1"/>
        </w:numPr>
        <w:contextualSpacing/>
        <w:rPr>
          <w:rFonts w:asciiTheme="minorHAnsi" w:eastAsiaTheme="minorHAnsi" w:hAnsiTheme="minorHAnsi" w:cstheme="minorBidi"/>
          <w:sz w:val="24"/>
          <w:szCs w:val="24"/>
        </w:rPr>
      </w:pPr>
      <w:r w:rsidRPr="00817D62">
        <w:rPr>
          <w:rFonts w:asciiTheme="minorHAnsi" w:eastAsia="Calibri" w:hAnsiTheme="minorHAnsi"/>
          <w:sz w:val="24"/>
          <w:szCs w:val="24"/>
        </w:rPr>
        <w:t xml:space="preserve">posebnog dijela </w:t>
      </w:r>
    </w:p>
    <w:p w14:paraId="069642E0" w14:textId="667BB69B" w:rsidR="00817D62" w:rsidRPr="00817D62" w:rsidRDefault="00817D62" w:rsidP="00817D62">
      <w:pPr>
        <w:rPr>
          <w:rFonts w:asciiTheme="minorHAnsi" w:eastAsia="Calibri" w:hAnsiTheme="minorHAnsi"/>
          <w:sz w:val="24"/>
          <w:szCs w:val="24"/>
        </w:rPr>
      </w:pPr>
      <w:r w:rsidRPr="00817D62">
        <w:rPr>
          <w:rFonts w:asciiTheme="minorHAnsi" w:eastAsia="Calibri" w:hAnsiTheme="minorHAnsi"/>
          <w:sz w:val="24"/>
          <w:szCs w:val="24"/>
        </w:rPr>
        <w:t>Opći dio Proračuna sadrži račun prihoda i rashoda, te račun financiranja.</w:t>
      </w:r>
    </w:p>
    <w:p w14:paraId="4D9045E5" w14:textId="5C83473E" w:rsidR="00817D62" w:rsidRPr="00817D62" w:rsidRDefault="00817D62" w:rsidP="00817D62">
      <w:pPr>
        <w:jc w:val="both"/>
        <w:rPr>
          <w:rFonts w:asciiTheme="minorHAnsi" w:eastAsia="Calibri" w:hAnsiTheme="minorHAnsi"/>
          <w:sz w:val="24"/>
          <w:szCs w:val="24"/>
        </w:rPr>
      </w:pPr>
      <w:r w:rsidRPr="00817D62">
        <w:rPr>
          <w:rFonts w:asciiTheme="minorHAnsi" w:eastAsia="Calibri" w:hAnsiTheme="minorHAnsi"/>
          <w:sz w:val="24"/>
          <w:szCs w:val="24"/>
        </w:rPr>
        <w:t>U računu prihoda i rashoda iskazani su svi prihodi i rashodi, koji su iskazani u Proračunu Grada Kaštela za 202</w:t>
      </w:r>
      <w:r w:rsidR="00636463">
        <w:rPr>
          <w:rFonts w:asciiTheme="minorHAnsi" w:eastAsia="Calibri" w:hAnsiTheme="minorHAnsi"/>
          <w:sz w:val="24"/>
          <w:szCs w:val="24"/>
        </w:rPr>
        <w:t>3</w:t>
      </w:r>
      <w:r w:rsidRPr="00817D62">
        <w:rPr>
          <w:rFonts w:asciiTheme="minorHAnsi" w:eastAsia="Calibri" w:hAnsiTheme="minorHAnsi"/>
          <w:sz w:val="24"/>
          <w:szCs w:val="24"/>
        </w:rPr>
        <w:t>. godinu. Prihodi Proračuna iskazani su po izvorima iz kojih potječu (porezni prihodi, pomoći, prihodi od imovine, prihodi od administrativnih pristojbi i po posebnim propisima, prihodi od prodaje nefinancijske imovine i ostali prihodi), a ubiru se i uplaćuju sukladno zakonima i drugim propisima. Iz navedenih prihoda financiraju se programi javnih potreba utvrđenih na nivou Grada za 202</w:t>
      </w:r>
      <w:r w:rsidR="00636463">
        <w:rPr>
          <w:rFonts w:asciiTheme="minorHAnsi" w:eastAsia="Calibri" w:hAnsiTheme="minorHAnsi"/>
          <w:sz w:val="24"/>
          <w:szCs w:val="24"/>
        </w:rPr>
        <w:t>3</w:t>
      </w:r>
      <w:r w:rsidRPr="00817D62">
        <w:rPr>
          <w:rFonts w:asciiTheme="minorHAnsi" w:eastAsia="Calibri" w:hAnsiTheme="minorHAnsi"/>
          <w:sz w:val="24"/>
          <w:szCs w:val="24"/>
        </w:rPr>
        <w:t>. godinu.</w:t>
      </w:r>
    </w:p>
    <w:p w14:paraId="32D636B6" w14:textId="77777777" w:rsidR="00817D62" w:rsidRPr="00817D62" w:rsidRDefault="00817D62" w:rsidP="00817D62">
      <w:pPr>
        <w:jc w:val="both"/>
        <w:rPr>
          <w:rFonts w:asciiTheme="minorHAnsi" w:eastAsia="Calibri" w:hAnsiTheme="minorHAnsi"/>
          <w:sz w:val="24"/>
          <w:szCs w:val="24"/>
        </w:rPr>
      </w:pPr>
      <w:r w:rsidRPr="00817D62">
        <w:rPr>
          <w:rFonts w:asciiTheme="minorHAnsi" w:eastAsia="Calibri" w:hAnsiTheme="minorHAnsi"/>
          <w:sz w:val="24"/>
          <w:szCs w:val="24"/>
        </w:rPr>
        <w:t>U računu financiranja iskazuju se primici od financijske imovine  i zaduživanja, te izdaci za financijsku imovinu i otplatu zajmova.</w:t>
      </w:r>
    </w:p>
    <w:p w14:paraId="5EFDB9C2" w14:textId="77777777" w:rsidR="00817D62" w:rsidRPr="00817D62" w:rsidRDefault="00817D62" w:rsidP="00817D62">
      <w:pPr>
        <w:jc w:val="both"/>
        <w:rPr>
          <w:rFonts w:asciiTheme="minorHAnsi" w:eastAsia="Calibri" w:hAnsiTheme="minorHAnsi"/>
          <w:sz w:val="24"/>
          <w:szCs w:val="24"/>
        </w:rPr>
      </w:pPr>
      <w:r w:rsidRPr="00817D62">
        <w:rPr>
          <w:rFonts w:asciiTheme="minorHAnsi" w:eastAsia="Calibri" w:hAnsiTheme="minorHAnsi"/>
          <w:sz w:val="24"/>
          <w:szCs w:val="24"/>
        </w:rPr>
        <w:t>Posebni dio sadrži raspored rashoda i izdataka proračunskih korisnika prema ekonomskoj, organizacijskoj, programskoj i funkcijskoj klasifikaciji.</w:t>
      </w:r>
    </w:p>
    <w:p w14:paraId="23B0695D" w14:textId="435D500F" w:rsidR="00817D62" w:rsidRPr="00817D62" w:rsidRDefault="00817D62" w:rsidP="00817D62">
      <w:pPr>
        <w:rPr>
          <w:rFonts w:asciiTheme="minorHAnsi" w:eastAsia="Calibri" w:hAnsiTheme="minorHAnsi"/>
          <w:sz w:val="24"/>
          <w:szCs w:val="24"/>
        </w:rPr>
      </w:pPr>
      <w:r w:rsidRPr="00817D62">
        <w:rPr>
          <w:rFonts w:asciiTheme="minorHAnsi" w:eastAsia="Calibri" w:hAnsiTheme="minorHAnsi"/>
          <w:sz w:val="24"/>
          <w:szCs w:val="24"/>
        </w:rPr>
        <w:t>Proračun Grada Kaštela za 202</w:t>
      </w:r>
      <w:r w:rsidR="00636463">
        <w:rPr>
          <w:rFonts w:asciiTheme="minorHAnsi" w:eastAsia="Calibri" w:hAnsiTheme="minorHAnsi"/>
          <w:sz w:val="24"/>
          <w:szCs w:val="24"/>
        </w:rPr>
        <w:t>3</w:t>
      </w:r>
      <w:r w:rsidRPr="00817D62">
        <w:rPr>
          <w:rFonts w:asciiTheme="minorHAnsi" w:eastAsia="Calibri" w:hAnsiTheme="minorHAnsi"/>
          <w:sz w:val="24"/>
          <w:szCs w:val="24"/>
        </w:rPr>
        <w:t>. godinu je konsolidiran</w:t>
      </w:r>
      <w:r w:rsidRPr="00817D62">
        <w:rPr>
          <w:rFonts w:asciiTheme="minorHAnsi" w:eastAsiaTheme="minorHAnsi" w:hAnsiTheme="minorHAnsi" w:cstheme="minorBidi"/>
          <w:sz w:val="24"/>
          <w:szCs w:val="24"/>
        </w:rPr>
        <w:t xml:space="preserve"> te su u njega </w:t>
      </w:r>
      <w:r w:rsidRPr="00817D62">
        <w:rPr>
          <w:rFonts w:asciiTheme="minorHAnsi" w:eastAsia="Calibri" w:hAnsiTheme="minorHAnsi"/>
          <w:sz w:val="24"/>
          <w:szCs w:val="24"/>
        </w:rPr>
        <w:t xml:space="preserve"> uključeni i svi planirani prihodi proračunskih korisnika uključenih u Gradsku riznicu.</w:t>
      </w:r>
    </w:p>
    <w:p w14:paraId="41C6CE08" w14:textId="77777777" w:rsidR="00817D62" w:rsidRPr="00817D62" w:rsidRDefault="00817D62" w:rsidP="00817D62">
      <w:pPr>
        <w:rPr>
          <w:rFonts w:asciiTheme="minorHAnsi" w:eastAsia="Calibri" w:hAnsiTheme="minorHAnsi"/>
          <w:sz w:val="24"/>
          <w:szCs w:val="24"/>
        </w:rPr>
      </w:pPr>
      <w:r w:rsidRPr="00817D62">
        <w:rPr>
          <w:rFonts w:asciiTheme="minorHAnsi" w:eastAsia="Calibri" w:hAnsiTheme="minorHAnsi"/>
          <w:sz w:val="24"/>
          <w:szCs w:val="24"/>
        </w:rPr>
        <w:t>Proračunski korisnici su:</w:t>
      </w:r>
    </w:p>
    <w:p w14:paraId="02DADA0F" w14:textId="77777777" w:rsidR="00817D62" w:rsidRPr="00817D62" w:rsidRDefault="00817D62" w:rsidP="00817D62">
      <w:pPr>
        <w:spacing w:after="0" w:line="240" w:lineRule="auto"/>
        <w:rPr>
          <w:rFonts w:asciiTheme="minorHAnsi" w:eastAsia="Calibri" w:hAnsiTheme="minorHAnsi"/>
          <w:sz w:val="24"/>
          <w:szCs w:val="24"/>
        </w:rPr>
      </w:pPr>
      <w:r w:rsidRPr="00817D62">
        <w:rPr>
          <w:rFonts w:asciiTheme="minorHAnsi" w:eastAsia="Calibri" w:hAnsiTheme="minorHAnsi"/>
          <w:sz w:val="24"/>
          <w:szCs w:val="24"/>
        </w:rPr>
        <w:t>Gradska knjižnica Kaštela</w:t>
      </w:r>
      <w:r w:rsidRPr="00817D62">
        <w:rPr>
          <w:rFonts w:asciiTheme="minorHAnsi" w:eastAsia="Calibri" w:hAnsiTheme="minorHAnsi"/>
          <w:sz w:val="24"/>
          <w:szCs w:val="24"/>
        </w:rPr>
        <w:tab/>
      </w:r>
      <w:r w:rsidRPr="00817D62">
        <w:rPr>
          <w:rFonts w:asciiTheme="minorHAnsi" w:eastAsia="Calibri" w:hAnsiTheme="minorHAnsi"/>
          <w:sz w:val="24"/>
          <w:szCs w:val="24"/>
        </w:rPr>
        <w:tab/>
      </w:r>
      <w:r w:rsidRPr="00817D62">
        <w:rPr>
          <w:rFonts w:asciiTheme="minorHAnsi" w:eastAsia="Calibri" w:hAnsiTheme="minorHAnsi"/>
          <w:sz w:val="24"/>
          <w:szCs w:val="24"/>
        </w:rPr>
        <w:tab/>
        <w:t>K.Sućurac  RKP  30380</w:t>
      </w:r>
    </w:p>
    <w:p w14:paraId="20EC1A10" w14:textId="77777777" w:rsidR="00817D62" w:rsidRPr="00817D62" w:rsidRDefault="00817D62" w:rsidP="00817D62">
      <w:pPr>
        <w:spacing w:after="0" w:line="240" w:lineRule="auto"/>
        <w:rPr>
          <w:rFonts w:asciiTheme="minorHAnsi" w:eastAsia="Calibri" w:hAnsiTheme="minorHAnsi"/>
          <w:sz w:val="24"/>
          <w:szCs w:val="24"/>
        </w:rPr>
      </w:pPr>
      <w:r w:rsidRPr="00817D62">
        <w:rPr>
          <w:rFonts w:asciiTheme="minorHAnsi" w:eastAsia="Calibri" w:hAnsiTheme="minorHAnsi"/>
          <w:sz w:val="24"/>
          <w:szCs w:val="24"/>
        </w:rPr>
        <w:t>Muzej Grada Kaštela</w:t>
      </w:r>
      <w:r w:rsidRPr="00817D62">
        <w:rPr>
          <w:rFonts w:asciiTheme="minorHAnsi" w:eastAsia="Calibri" w:hAnsiTheme="minorHAnsi"/>
          <w:sz w:val="24"/>
          <w:szCs w:val="24"/>
        </w:rPr>
        <w:tab/>
      </w:r>
      <w:r w:rsidRPr="00817D62">
        <w:rPr>
          <w:rFonts w:asciiTheme="minorHAnsi" w:eastAsia="Calibri" w:hAnsiTheme="minorHAnsi"/>
          <w:sz w:val="24"/>
          <w:szCs w:val="24"/>
        </w:rPr>
        <w:tab/>
      </w:r>
      <w:r w:rsidRPr="00817D62">
        <w:rPr>
          <w:rFonts w:asciiTheme="minorHAnsi" w:eastAsia="Calibri" w:hAnsiTheme="minorHAnsi"/>
          <w:sz w:val="24"/>
          <w:szCs w:val="24"/>
        </w:rPr>
        <w:tab/>
      </w:r>
      <w:r w:rsidRPr="00817D62">
        <w:rPr>
          <w:rFonts w:asciiTheme="minorHAnsi" w:eastAsia="Calibri" w:hAnsiTheme="minorHAnsi"/>
          <w:sz w:val="24"/>
          <w:szCs w:val="24"/>
        </w:rPr>
        <w:tab/>
        <w:t>K.Lukšić      „      30398</w:t>
      </w:r>
    </w:p>
    <w:p w14:paraId="1CB09C87" w14:textId="77777777" w:rsidR="00817D62" w:rsidRPr="00817D62" w:rsidRDefault="00817D62" w:rsidP="00817D62">
      <w:pPr>
        <w:tabs>
          <w:tab w:val="left" w:pos="3840"/>
        </w:tabs>
        <w:spacing w:after="0" w:line="240" w:lineRule="auto"/>
        <w:rPr>
          <w:rFonts w:asciiTheme="minorHAnsi" w:eastAsia="Calibri" w:hAnsiTheme="minorHAnsi"/>
          <w:sz w:val="24"/>
          <w:szCs w:val="24"/>
        </w:rPr>
      </w:pPr>
      <w:r w:rsidRPr="00817D62">
        <w:rPr>
          <w:rFonts w:asciiTheme="minorHAnsi" w:eastAsia="Calibri" w:hAnsiTheme="minorHAnsi"/>
          <w:sz w:val="24"/>
          <w:szCs w:val="24"/>
        </w:rPr>
        <w:t>Dječji vrtić Kaštela</w:t>
      </w:r>
      <w:r w:rsidRPr="00817D62">
        <w:rPr>
          <w:rFonts w:asciiTheme="minorHAnsi" w:eastAsia="Calibri" w:hAnsiTheme="minorHAnsi"/>
          <w:sz w:val="24"/>
          <w:szCs w:val="24"/>
        </w:rPr>
        <w:tab/>
      </w:r>
      <w:r w:rsidRPr="00817D62">
        <w:rPr>
          <w:rFonts w:asciiTheme="minorHAnsi" w:eastAsia="Calibri" w:hAnsiTheme="minorHAnsi"/>
          <w:sz w:val="24"/>
          <w:szCs w:val="24"/>
        </w:rPr>
        <w:tab/>
        <w:t>K. Stari</w:t>
      </w:r>
      <w:r w:rsidRPr="00817D62">
        <w:rPr>
          <w:rFonts w:asciiTheme="minorHAnsi" w:eastAsia="Calibri" w:hAnsiTheme="minorHAnsi"/>
          <w:sz w:val="24"/>
          <w:szCs w:val="24"/>
        </w:rPr>
        <w:tab/>
        <w:t xml:space="preserve">       „      38052</w:t>
      </w:r>
    </w:p>
    <w:p w14:paraId="3E71A0D0" w14:textId="77777777" w:rsidR="00817D62" w:rsidRPr="00817D62" w:rsidRDefault="00817D62" w:rsidP="00817D62">
      <w:pPr>
        <w:tabs>
          <w:tab w:val="left" w:pos="3840"/>
        </w:tabs>
        <w:spacing w:after="0" w:line="240" w:lineRule="auto"/>
        <w:rPr>
          <w:rFonts w:asciiTheme="minorHAnsi" w:eastAsia="Calibri" w:hAnsiTheme="minorHAnsi"/>
          <w:sz w:val="24"/>
          <w:szCs w:val="24"/>
        </w:rPr>
      </w:pPr>
      <w:r w:rsidRPr="00817D62">
        <w:rPr>
          <w:rFonts w:asciiTheme="minorHAnsi" w:eastAsia="Calibri" w:hAnsiTheme="minorHAnsi"/>
          <w:sz w:val="24"/>
          <w:szCs w:val="24"/>
        </w:rPr>
        <w:t>Javna ustanova Spo</w:t>
      </w:r>
      <w:r w:rsidRPr="00817D62">
        <w:rPr>
          <w:rFonts w:asciiTheme="minorHAnsi" w:eastAsiaTheme="minorHAnsi" w:hAnsiTheme="minorHAnsi" w:cstheme="minorBidi"/>
          <w:sz w:val="24"/>
          <w:szCs w:val="24"/>
        </w:rPr>
        <w:t>rtski objekti</w:t>
      </w:r>
      <w:r w:rsidRPr="00817D62">
        <w:rPr>
          <w:rFonts w:asciiTheme="minorHAnsi" w:eastAsiaTheme="minorHAnsi" w:hAnsiTheme="minorHAnsi" w:cstheme="minorBidi"/>
          <w:sz w:val="24"/>
          <w:szCs w:val="24"/>
        </w:rPr>
        <w:tab/>
      </w:r>
      <w:r w:rsidRPr="00817D62">
        <w:rPr>
          <w:rFonts w:asciiTheme="minorHAnsi" w:eastAsiaTheme="minorHAnsi" w:hAnsiTheme="minorHAnsi" w:cstheme="minorBidi"/>
          <w:sz w:val="24"/>
          <w:szCs w:val="24"/>
        </w:rPr>
        <w:tab/>
      </w:r>
      <w:r w:rsidRPr="00817D62">
        <w:rPr>
          <w:rFonts w:asciiTheme="minorHAnsi" w:eastAsia="Calibri" w:hAnsiTheme="minorHAnsi"/>
          <w:sz w:val="24"/>
          <w:szCs w:val="24"/>
        </w:rPr>
        <w:t>K.Sućurac   „      48040</w:t>
      </w:r>
    </w:p>
    <w:p w14:paraId="28332720" w14:textId="77777777" w:rsidR="00817D62" w:rsidRPr="00817D62" w:rsidRDefault="00817D62" w:rsidP="00817D62">
      <w:pPr>
        <w:tabs>
          <w:tab w:val="left" w:pos="3840"/>
        </w:tabs>
        <w:spacing w:after="0" w:line="240" w:lineRule="auto"/>
        <w:rPr>
          <w:rFonts w:asciiTheme="minorHAnsi" w:eastAsia="Calibri" w:hAnsiTheme="minorHAnsi"/>
          <w:sz w:val="24"/>
          <w:szCs w:val="24"/>
        </w:rPr>
      </w:pPr>
      <w:r w:rsidRPr="00817D62">
        <w:rPr>
          <w:rFonts w:asciiTheme="minorHAnsi" w:eastAsia="Calibri" w:hAnsiTheme="minorHAnsi"/>
          <w:sz w:val="24"/>
          <w:szCs w:val="24"/>
        </w:rPr>
        <w:t>Razvojna agencija Grada Kaštela</w:t>
      </w:r>
      <w:r w:rsidRPr="00817D62">
        <w:rPr>
          <w:rFonts w:asciiTheme="minorHAnsi" w:eastAsia="Calibri" w:hAnsiTheme="minorHAnsi"/>
          <w:sz w:val="24"/>
          <w:szCs w:val="24"/>
        </w:rPr>
        <w:tab/>
      </w:r>
      <w:r w:rsidRPr="00817D62">
        <w:rPr>
          <w:rFonts w:asciiTheme="minorHAnsi" w:eastAsia="Calibri" w:hAnsiTheme="minorHAnsi"/>
          <w:sz w:val="24"/>
          <w:szCs w:val="24"/>
        </w:rPr>
        <w:tab/>
        <w:t>K.Sućurac   „      50805</w:t>
      </w:r>
      <w:r w:rsidRPr="00817D62">
        <w:rPr>
          <w:rFonts w:asciiTheme="minorHAnsi" w:eastAsia="Calibri" w:hAnsiTheme="minorHAnsi"/>
          <w:sz w:val="24"/>
          <w:szCs w:val="24"/>
        </w:rPr>
        <w:tab/>
      </w:r>
    </w:p>
    <w:p w14:paraId="7BC6793A" w14:textId="77777777" w:rsidR="00817D62" w:rsidRPr="00817D62" w:rsidRDefault="00817D62" w:rsidP="00817D62">
      <w:pPr>
        <w:tabs>
          <w:tab w:val="left" w:pos="3840"/>
        </w:tabs>
        <w:spacing w:after="0" w:line="240" w:lineRule="auto"/>
        <w:rPr>
          <w:rFonts w:asciiTheme="minorHAnsi" w:eastAsia="Calibri" w:hAnsiTheme="minorHAnsi"/>
          <w:sz w:val="24"/>
          <w:szCs w:val="24"/>
        </w:rPr>
      </w:pPr>
      <w:r w:rsidRPr="00817D62">
        <w:rPr>
          <w:rFonts w:asciiTheme="minorHAnsi" w:eastAsia="Calibri" w:hAnsiTheme="minorHAnsi"/>
          <w:sz w:val="24"/>
          <w:szCs w:val="24"/>
        </w:rPr>
        <w:tab/>
      </w:r>
    </w:p>
    <w:p w14:paraId="53C291E1" w14:textId="77777777" w:rsidR="00DA5563" w:rsidRDefault="00DA5563" w:rsidP="00817D62">
      <w:pPr>
        <w:autoSpaceDE w:val="0"/>
        <w:autoSpaceDN w:val="0"/>
        <w:adjustRightInd w:val="0"/>
        <w:spacing w:after="0" w:line="240" w:lineRule="auto"/>
        <w:jc w:val="both"/>
        <w:rPr>
          <w:rFonts w:asciiTheme="minorHAnsi" w:eastAsiaTheme="minorHAnsi" w:hAnsiTheme="minorHAnsi"/>
          <w:color w:val="000000" w:themeColor="text1"/>
          <w:sz w:val="24"/>
          <w:szCs w:val="24"/>
        </w:rPr>
      </w:pPr>
    </w:p>
    <w:p w14:paraId="0825A347" w14:textId="6D403873"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themeColor="text1"/>
          <w:sz w:val="24"/>
          <w:szCs w:val="24"/>
        </w:rPr>
      </w:pPr>
      <w:r w:rsidRPr="00817D62">
        <w:rPr>
          <w:rFonts w:asciiTheme="minorHAnsi" w:eastAsiaTheme="minorHAnsi" w:hAnsiTheme="minorHAnsi"/>
          <w:color w:val="000000" w:themeColor="text1"/>
          <w:sz w:val="24"/>
          <w:szCs w:val="24"/>
        </w:rPr>
        <w:t xml:space="preserve">Uspostavom lokalne riznice postiglo se povezivanje proračuna s njegovim proračunskim korisnicima u svim fazama proračunskog ciklusa: od planiranja i izvršavanja proračuna do proračunskog računovodstva. </w:t>
      </w:r>
    </w:p>
    <w:p w14:paraId="26F5A25A"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themeColor="text1"/>
          <w:sz w:val="24"/>
          <w:szCs w:val="24"/>
        </w:rPr>
      </w:pPr>
    </w:p>
    <w:p w14:paraId="38621C14"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themeColor="text1"/>
          <w:sz w:val="24"/>
          <w:szCs w:val="24"/>
        </w:rPr>
      </w:pPr>
      <w:r w:rsidRPr="00817D62">
        <w:rPr>
          <w:rFonts w:asciiTheme="minorHAnsi" w:eastAsiaTheme="minorHAnsi" w:hAnsiTheme="minorHAnsi"/>
          <w:color w:val="000000" w:themeColor="text1"/>
          <w:sz w:val="24"/>
          <w:szCs w:val="24"/>
        </w:rPr>
        <w:t xml:space="preserve">Proračunski korisnici aktivno sudjeluju u pripremi proračuna za svoju ustanovu, a prilikom izvršavanja proračuna limitirani su planiranim rashodima, te shodno tome i odgovorni za stvorene obveze na teret ustanove odnosno Grada. </w:t>
      </w:r>
    </w:p>
    <w:p w14:paraId="26DC0CC0"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themeColor="text1"/>
          <w:sz w:val="24"/>
          <w:szCs w:val="24"/>
        </w:rPr>
      </w:pPr>
    </w:p>
    <w:p w14:paraId="3C011422" w14:textId="77777777" w:rsidR="00956B6A" w:rsidRDefault="00817D62" w:rsidP="00956B6A">
      <w:pPr>
        <w:autoSpaceDE w:val="0"/>
        <w:autoSpaceDN w:val="0"/>
        <w:adjustRightInd w:val="0"/>
        <w:spacing w:after="0" w:line="240" w:lineRule="auto"/>
        <w:jc w:val="both"/>
        <w:rPr>
          <w:rFonts w:asciiTheme="minorHAnsi" w:eastAsiaTheme="minorHAnsi" w:hAnsiTheme="minorHAnsi"/>
          <w:color w:val="000000" w:themeColor="text1"/>
          <w:sz w:val="24"/>
          <w:szCs w:val="24"/>
        </w:rPr>
      </w:pPr>
      <w:r w:rsidRPr="00817D62">
        <w:rPr>
          <w:rFonts w:asciiTheme="minorHAnsi" w:eastAsiaTheme="minorHAnsi" w:hAnsiTheme="minorHAnsi"/>
          <w:color w:val="000000" w:themeColor="text1"/>
          <w:sz w:val="24"/>
          <w:szCs w:val="24"/>
        </w:rPr>
        <w:t xml:space="preserve">Grad ima kontrolnu funkciju kojom onemogućava raspolaganje sredstvima iznad planiranih rashoda. Svi proračunski korisnici i dalje imaju pravnu osobnost, imaju obvezu voditi svoje poslovne knjige koje moraju biti usklađene s podacima u poslovnim knjigama Grada Kaštela. </w:t>
      </w:r>
    </w:p>
    <w:p w14:paraId="6CA6840D" w14:textId="77777777" w:rsidR="00956B6A" w:rsidRDefault="00956B6A" w:rsidP="00956B6A">
      <w:pPr>
        <w:autoSpaceDE w:val="0"/>
        <w:autoSpaceDN w:val="0"/>
        <w:adjustRightInd w:val="0"/>
        <w:spacing w:after="0" w:line="240" w:lineRule="auto"/>
        <w:jc w:val="both"/>
        <w:rPr>
          <w:rFonts w:asciiTheme="minorHAnsi" w:eastAsiaTheme="minorHAnsi" w:hAnsiTheme="minorHAnsi"/>
          <w:color w:val="000000" w:themeColor="text1"/>
          <w:sz w:val="24"/>
          <w:szCs w:val="24"/>
        </w:rPr>
      </w:pPr>
    </w:p>
    <w:p w14:paraId="212C8667" w14:textId="4B24DC82" w:rsidR="00956B6A" w:rsidRPr="00956B6A" w:rsidRDefault="00956B6A" w:rsidP="00956B6A">
      <w:pPr>
        <w:autoSpaceDE w:val="0"/>
        <w:autoSpaceDN w:val="0"/>
        <w:adjustRightInd w:val="0"/>
        <w:spacing w:after="0" w:line="240" w:lineRule="auto"/>
        <w:jc w:val="both"/>
        <w:rPr>
          <w:b/>
          <w:bCs/>
        </w:rPr>
      </w:pPr>
      <w:r w:rsidRPr="00956B6A">
        <w:rPr>
          <w:b/>
          <w:bCs/>
        </w:rPr>
        <w:lastRenderedPageBreak/>
        <w:t>NOVOSTI PRI IZRADI PRORAČUNA ZA 2023-2025:</w:t>
      </w:r>
    </w:p>
    <w:p w14:paraId="602C55BF" w14:textId="77777777" w:rsidR="00956B6A" w:rsidRDefault="00956B6A" w:rsidP="00956B6A">
      <w:pPr>
        <w:autoSpaceDE w:val="0"/>
        <w:autoSpaceDN w:val="0"/>
        <w:adjustRightInd w:val="0"/>
        <w:spacing w:after="0" w:line="240" w:lineRule="auto"/>
        <w:jc w:val="both"/>
      </w:pPr>
    </w:p>
    <w:p w14:paraId="01244EF8" w14:textId="5A5A63A9" w:rsidR="00956B6A" w:rsidRPr="0040454F" w:rsidRDefault="00956B6A" w:rsidP="0040454F">
      <w:pPr>
        <w:pStyle w:val="Odlomakpopisa"/>
        <w:numPr>
          <w:ilvl w:val="0"/>
          <w:numId w:val="3"/>
        </w:numPr>
        <w:autoSpaceDE w:val="0"/>
        <w:autoSpaceDN w:val="0"/>
        <w:adjustRightInd w:val="0"/>
        <w:jc w:val="both"/>
        <w:rPr>
          <w:rFonts w:cs="Calibri"/>
          <w:sz w:val="23"/>
          <w:szCs w:val="23"/>
        </w:rPr>
      </w:pPr>
      <w:r w:rsidRPr="0040454F">
        <w:rPr>
          <w:rFonts w:cs="Calibri"/>
          <w:sz w:val="23"/>
          <w:szCs w:val="23"/>
        </w:rPr>
        <w:t xml:space="preserve"> ISKAZIVANJE PRORAČUNA I FINANCIJSKIH PLANOVA U EURIMA</w:t>
      </w:r>
    </w:p>
    <w:p w14:paraId="4764F5AF" w14:textId="30888A09" w:rsidR="00956B6A" w:rsidRPr="00354BD3" w:rsidRDefault="00956B6A" w:rsidP="00956B6A">
      <w:pPr>
        <w:autoSpaceDE w:val="0"/>
        <w:autoSpaceDN w:val="0"/>
        <w:adjustRightInd w:val="0"/>
        <w:jc w:val="both"/>
        <w:rPr>
          <w:rFonts w:cs="Calibri"/>
          <w:sz w:val="23"/>
          <w:szCs w:val="23"/>
        </w:rPr>
      </w:pPr>
      <w:r w:rsidRPr="00354BD3">
        <w:rPr>
          <w:rFonts w:cs="Calibri"/>
          <w:sz w:val="23"/>
          <w:szCs w:val="23"/>
        </w:rPr>
        <w:t>Zakon o uvođenju eura kao službene valute u Republici Hrvatskoj, u članku 69. propisuje da se proračuni, financijski planovi i drugi prateći dokumenti koji se u godini koja prethodi godini uvođenja eura pripremaju za razdoblja nakon dana uvođenja eura, a čija obveza sastavljanja, donošenja i objavljivanja proizlazi iz odredaba propisa kojim se uređuje sustav proračuna, sastavljaju se, donose i objavljuju na način da se vrijednosti u njima iskazuju u euru. Slijedom navedenog, u proračunima koji JLP/R/S donose i financijskim planovima njihovih proračunskih i izvanproračunskih korisnika za razdoblje 2023. – 2025., sve stavke moraju biti iskazani u novoj službenoj valuti euru koja će biti u primjeni s 1. siječnja 2023.</w:t>
      </w:r>
    </w:p>
    <w:p w14:paraId="07321803" w14:textId="6A17A1F3" w:rsidR="00956B6A" w:rsidRDefault="00956B6A" w:rsidP="00956B6A">
      <w:pPr>
        <w:autoSpaceDE w:val="0"/>
        <w:autoSpaceDN w:val="0"/>
        <w:adjustRightInd w:val="0"/>
        <w:jc w:val="both"/>
        <w:rPr>
          <w:rFonts w:cs="Calibri"/>
          <w:sz w:val="23"/>
          <w:szCs w:val="23"/>
        </w:rPr>
      </w:pPr>
      <w:r w:rsidRPr="00354BD3">
        <w:rPr>
          <w:rFonts w:cs="Calibri"/>
          <w:sz w:val="23"/>
          <w:szCs w:val="23"/>
        </w:rPr>
        <w:t>Ako navedeni akti sadržavaju i usporedne podatke za godine koje prethode danu uvođenja eura, podaci za te godine preračunavaju se iz kune u euro radi bolje usporedivosti podataka, uz primjenu fiksnog tečaja konverzije i pravila za preračunavanje i zaokruživanje iz navedenoga Zakona.</w:t>
      </w:r>
    </w:p>
    <w:p w14:paraId="27ACCF34" w14:textId="47392387" w:rsidR="00956B6A" w:rsidRDefault="00956B6A" w:rsidP="00956B6A">
      <w:pPr>
        <w:autoSpaceDE w:val="0"/>
        <w:autoSpaceDN w:val="0"/>
        <w:adjustRightInd w:val="0"/>
        <w:jc w:val="both"/>
        <w:rPr>
          <w:rFonts w:cs="Calibri"/>
          <w:sz w:val="23"/>
          <w:szCs w:val="23"/>
        </w:rPr>
      </w:pPr>
      <w:r w:rsidRPr="00956B6A">
        <w:rPr>
          <w:rFonts w:cs="Calibri"/>
          <w:sz w:val="23"/>
          <w:szCs w:val="23"/>
        </w:rPr>
        <w:t>Vezano za dvojno iskazivanje proračunskih dokumenata u eurima i kunama, u skladu s Uputom o procesu prilagodbe poslovnih procesa subjekata opće države za poslovanje u euru iz lipnja 2022., preporuka je:</w:t>
      </w:r>
      <w:r>
        <w:rPr>
          <w:rFonts w:cs="Calibri"/>
          <w:sz w:val="23"/>
          <w:szCs w:val="23"/>
        </w:rPr>
        <w:t xml:space="preserve"> </w:t>
      </w:r>
      <w:r w:rsidRPr="00956B6A">
        <w:rPr>
          <w:rFonts w:cs="Calibri"/>
          <w:sz w:val="23"/>
          <w:szCs w:val="23"/>
        </w:rPr>
        <w:t>JLP/R/S –ima da u Općem dijelu proračuna sažetak Računa prihoda i rashoda i sažetak Računa financiranja iskažu dvojno, odnosno u kunama i u eurima.</w:t>
      </w:r>
    </w:p>
    <w:p w14:paraId="478720D3" w14:textId="10E4D889" w:rsidR="00956B6A" w:rsidRPr="0040454F" w:rsidRDefault="00956B6A" w:rsidP="0040454F">
      <w:pPr>
        <w:pStyle w:val="Odlomakpopisa"/>
        <w:numPr>
          <w:ilvl w:val="0"/>
          <w:numId w:val="3"/>
        </w:numPr>
        <w:autoSpaceDE w:val="0"/>
        <w:autoSpaceDN w:val="0"/>
        <w:adjustRightInd w:val="0"/>
        <w:jc w:val="both"/>
        <w:rPr>
          <w:rFonts w:cs="Calibri"/>
          <w:sz w:val="23"/>
          <w:szCs w:val="23"/>
        </w:rPr>
      </w:pPr>
      <w:r w:rsidRPr="00956B6A">
        <w:t xml:space="preserve"> </w:t>
      </w:r>
      <w:r w:rsidRPr="0040454F">
        <w:rPr>
          <w:rFonts w:cs="Calibri"/>
          <w:sz w:val="23"/>
          <w:szCs w:val="23"/>
        </w:rPr>
        <w:t>PLANIRANJE ZA 2023-2025. NA RAZINI SKUPINE EKONOMSKE KLASIFIKACIJE</w:t>
      </w:r>
    </w:p>
    <w:p w14:paraId="35DA6D29" w14:textId="41DEC597" w:rsidR="00956B6A" w:rsidRDefault="00956B6A" w:rsidP="00956B6A">
      <w:pPr>
        <w:autoSpaceDE w:val="0"/>
        <w:autoSpaceDN w:val="0"/>
        <w:adjustRightInd w:val="0"/>
        <w:jc w:val="both"/>
        <w:rPr>
          <w:rFonts w:cs="Calibri"/>
          <w:sz w:val="23"/>
          <w:szCs w:val="23"/>
        </w:rPr>
      </w:pPr>
      <w:r w:rsidRPr="00956B6A">
        <w:rPr>
          <w:rFonts w:cs="Calibri"/>
          <w:sz w:val="23"/>
          <w:szCs w:val="23"/>
        </w:rPr>
        <w:t>Značajna novost u odnosnu na stari Zakon o proračunu i dosadašnju praksu jest razina ekonomske klasifikacije na kojoj se predlaže i usvaja plan za proračunsku godinu i projekcije za sljedeće dvije godine. Sukladno člancima 38., 39. i 42. novog Zakona o proračunu, proračun JLP(R)s i financijski planovi proračunskog korisnika i izvanproračunskog korisnika usvaja se na razini skupine ekonomske klasifikacije. U skladu s navedenim, prihodi i primitci, rashodi i izdatci za 2023. godinu iskazuju na razini skupine (druga razina računskog plana) isto kao za 2024. i 2025. godinu. Navedeno je novost u ovom proračunskom ciklusu i razlika od prethodnih godina kada se plan za proračunsku godinu iskazivao na razini trećoj razini (podskupine ekonomske klasifikacije), a projekcije na drugoj razini (skupine ekonomske klasifikacije).</w:t>
      </w:r>
    </w:p>
    <w:p w14:paraId="22523D5D" w14:textId="0BBAD2E8" w:rsidR="0040454F" w:rsidRPr="0040454F" w:rsidRDefault="0040454F" w:rsidP="0040454F">
      <w:pPr>
        <w:pStyle w:val="Odlomakpopisa"/>
        <w:numPr>
          <w:ilvl w:val="0"/>
          <w:numId w:val="3"/>
        </w:numPr>
        <w:autoSpaceDE w:val="0"/>
        <w:autoSpaceDN w:val="0"/>
        <w:adjustRightInd w:val="0"/>
        <w:jc w:val="both"/>
        <w:rPr>
          <w:rFonts w:cs="Calibri"/>
          <w:sz w:val="23"/>
          <w:szCs w:val="23"/>
        </w:rPr>
      </w:pPr>
      <w:r w:rsidRPr="0040454F">
        <w:rPr>
          <w:rFonts w:cs="Calibri"/>
          <w:sz w:val="23"/>
          <w:szCs w:val="23"/>
        </w:rPr>
        <w:t>I</w:t>
      </w:r>
      <w:r>
        <w:rPr>
          <w:rFonts w:cs="Calibri"/>
          <w:sz w:val="23"/>
          <w:szCs w:val="23"/>
        </w:rPr>
        <w:t>SKAZIVANJE RASHODA PO FUNKCIJSKOJ KLASIFIKACIJI</w:t>
      </w:r>
    </w:p>
    <w:p w14:paraId="5AAB766B" w14:textId="59AEC85E" w:rsidR="00956B6A" w:rsidRDefault="0040454F" w:rsidP="0040454F">
      <w:pPr>
        <w:autoSpaceDE w:val="0"/>
        <w:autoSpaceDN w:val="0"/>
        <w:adjustRightInd w:val="0"/>
        <w:jc w:val="both"/>
      </w:pPr>
      <w:r w:rsidRPr="0040454F">
        <w:rPr>
          <w:rFonts w:cs="Calibri"/>
          <w:sz w:val="23"/>
          <w:szCs w:val="23"/>
        </w:rPr>
        <w:t>Novi Zakon o proračunu u članku 29. propisuje obvezu da JLP/R/S u Općem dijelu proračuna u Računu prihoda i rashoda, rashode iskažu i prema funkcijskoj klasifikaciji. Ista obveza propisana je u članku 34. novog Zakona o proračunu i proračunskim korisnicima JLP/R/S koji u Općem dijelu financijskog plana u Računu prihoda i rashoda, rashode proračunskog korisnika trebaju iskazati prema funkcijskoj klasifikaciji. Dio JLP/R/S te njihovih proračunskih korisnika i u do sada su iskazivali rashode po funkcijskoj klasifikaciji, međutim dio nije postupao na taj način. Novost u ovom proračunskom ciklusu i razlika od prethodnih godina je da JLP/R/S i njihovi proračunski korisnici sada imaju zakonsku obvezu iskazati rashode u Općem dijelu proračuna, odnosno financijskog plana u Računu prihoda i rashoda prema funkcijskoj klasifikaciji.</w:t>
      </w:r>
    </w:p>
    <w:p w14:paraId="7300D624" w14:textId="452940E5" w:rsidR="00956B6A" w:rsidRPr="00956B6A" w:rsidRDefault="00956B6A" w:rsidP="00956B6A">
      <w:pPr>
        <w:sectPr w:rsidR="00956B6A" w:rsidRPr="00956B6A" w:rsidSect="005563FB">
          <w:headerReference w:type="default" r:id="rId9"/>
          <w:footerReference w:type="default" r:id="rId10"/>
          <w:pgSz w:w="11906" w:h="16838" w:code="9"/>
          <w:pgMar w:top="1418" w:right="1134" w:bottom="1418" w:left="1418" w:header="709" w:footer="709" w:gutter="0"/>
          <w:cols w:space="708"/>
          <w:docGrid w:linePitch="360"/>
        </w:sectPr>
      </w:pPr>
    </w:p>
    <w:p w14:paraId="0E8CAEED" w14:textId="52D69D0F" w:rsidR="003006E5" w:rsidRDefault="00817D62" w:rsidP="0069710B">
      <w:pPr>
        <w:pStyle w:val="Naslov1"/>
        <w:numPr>
          <w:ilvl w:val="0"/>
          <w:numId w:val="2"/>
        </w:numPr>
        <w:rPr>
          <w:b/>
          <w:bCs/>
          <w:color w:val="auto"/>
          <w:sz w:val="28"/>
          <w:szCs w:val="28"/>
        </w:rPr>
      </w:pPr>
      <w:bookmarkStart w:id="7" w:name="_Toc119915816"/>
      <w:r w:rsidRPr="00817D62">
        <w:rPr>
          <w:b/>
          <w:bCs/>
          <w:color w:val="auto"/>
          <w:sz w:val="28"/>
          <w:szCs w:val="28"/>
        </w:rPr>
        <w:lastRenderedPageBreak/>
        <w:t>PRORAČUN ZA 202</w:t>
      </w:r>
      <w:r w:rsidR="00636463">
        <w:rPr>
          <w:b/>
          <w:bCs/>
          <w:color w:val="auto"/>
          <w:sz w:val="28"/>
          <w:szCs w:val="28"/>
        </w:rPr>
        <w:t>3</w:t>
      </w:r>
      <w:r w:rsidRPr="00817D62">
        <w:rPr>
          <w:b/>
          <w:bCs/>
          <w:color w:val="auto"/>
          <w:sz w:val="28"/>
          <w:szCs w:val="28"/>
        </w:rPr>
        <w:t>.GODINU I PROJEKCIJE ZA 202</w:t>
      </w:r>
      <w:r w:rsidR="00636463">
        <w:rPr>
          <w:b/>
          <w:bCs/>
          <w:color w:val="auto"/>
          <w:sz w:val="28"/>
          <w:szCs w:val="28"/>
        </w:rPr>
        <w:t>4</w:t>
      </w:r>
      <w:r w:rsidRPr="00817D62">
        <w:rPr>
          <w:b/>
          <w:bCs/>
          <w:color w:val="auto"/>
          <w:sz w:val="28"/>
          <w:szCs w:val="28"/>
        </w:rPr>
        <w:t>. I 202</w:t>
      </w:r>
      <w:r w:rsidR="00636463">
        <w:rPr>
          <w:b/>
          <w:bCs/>
          <w:color w:val="auto"/>
          <w:sz w:val="28"/>
          <w:szCs w:val="28"/>
        </w:rPr>
        <w:t>5</w:t>
      </w:r>
      <w:r w:rsidRPr="00817D62">
        <w:rPr>
          <w:b/>
          <w:bCs/>
          <w:color w:val="auto"/>
          <w:sz w:val="28"/>
          <w:szCs w:val="28"/>
        </w:rPr>
        <w:t>.GODINU</w:t>
      </w:r>
      <w:bookmarkEnd w:id="7"/>
    </w:p>
    <w:p w14:paraId="0E5424C4" w14:textId="77777777" w:rsidR="00C64F1A" w:rsidRPr="00C64F1A" w:rsidRDefault="00C64F1A" w:rsidP="00C64F1A"/>
    <w:tbl>
      <w:tblPr>
        <w:tblW w:w="14747" w:type="dxa"/>
        <w:tblLook w:val="04A0" w:firstRow="1" w:lastRow="0" w:firstColumn="1" w:lastColumn="0" w:noHBand="0" w:noVBand="1"/>
      </w:tblPr>
      <w:tblGrid>
        <w:gridCol w:w="2542"/>
        <w:gridCol w:w="1032"/>
        <w:gridCol w:w="951"/>
        <w:gridCol w:w="1032"/>
        <w:gridCol w:w="1036"/>
        <w:gridCol w:w="60"/>
        <w:gridCol w:w="972"/>
        <w:gridCol w:w="951"/>
        <w:gridCol w:w="61"/>
        <w:gridCol w:w="1134"/>
        <w:gridCol w:w="951"/>
        <w:gridCol w:w="7"/>
        <w:gridCol w:w="1025"/>
        <w:gridCol w:w="951"/>
        <w:gridCol w:w="7"/>
        <w:gridCol w:w="714"/>
        <w:gridCol w:w="7"/>
        <w:gridCol w:w="645"/>
        <w:gridCol w:w="7"/>
        <w:gridCol w:w="655"/>
        <w:gridCol w:w="7"/>
      </w:tblGrid>
      <w:tr w:rsidR="00194953" w:rsidRPr="000B3B99" w14:paraId="51DB542B" w14:textId="77777777" w:rsidTr="00AA17E0">
        <w:trPr>
          <w:trHeight w:val="330"/>
        </w:trPr>
        <w:tc>
          <w:tcPr>
            <w:tcW w:w="14747" w:type="dxa"/>
            <w:gridSpan w:val="21"/>
            <w:tcBorders>
              <w:top w:val="single" w:sz="8" w:space="0" w:color="auto"/>
              <w:left w:val="single" w:sz="8" w:space="0" w:color="auto"/>
              <w:bottom w:val="single" w:sz="8" w:space="0" w:color="auto"/>
              <w:right w:val="single" w:sz="8" w:space="0" w:color="000000"/>
            </w:tcBorders>
            <w:shd w:val="clear" w:color="000000" w:fill="FFCC99"/>
            <w:vAlign w:val="bottom"/>
            <w:hideMark/>
          </w:tcPr>
          <w:p w14:paraId="5DF9C3D9" w14:textId="77777777" w:rsidR="00194953" w:rsidRPr="00194953" w:rsidRDefault="00194953" w:rsidP="00194953">
            <w:pPr>
              <w:spacing w:after="0" w:line="240" w:lineRule="auto"/>
              <w:rPr>
                <w:rFonts w:cs="Calibri"/>
                <w:b/>
                <w:bCs/>
                <w:color w:val="000000"/>
                <w:sz w:val="16"/>
                <w:szCs w:val="16"/>
                <w:lang w:eastAsia="hr-HR"/>
              </w:rPr>
            </w:pPr>
            <w:r w:rsidRPr="00194953">
              <w:rPr>
                <w:rFonts w:cs="Calibri"/>
                <w:b/>
                <w:bCs/>
                <w:color w:val="000000"/>
                <w:sz w:val="16"/>
                <w:szCs w:val="16"/>
                <w:lang w:eastAsia="hr-HR"/>
              </w:rPr>
              <w:t>A. SAŽETAK RAČUNA PRIHODA I RASHODA</w:t>
            </w:r>
          </w:p>
        </w:tc>
      </w:tr>
      <w:tr w:rsidR="000B3B99" w:rsidRPr="000B3B99" w14:paraId="2846D3A0" w14:textId="77777777" w:rsidTr="000E6FAB">
        <w:trPr>
          <w:trHeight w:val="270"/>
        </w:trPr>
        <w:tc>
          <w:tcPr>
            <w:tcW w:w="2542" w:type="dxa"/>
            <w:tcBorders>
              <w:top w:val="nil"/>
              <w:left w:val="single" w:sz="8" w:space="0" w:color="auto"/>
              <w:bottom w:val="single" w:sz="8" w:space="0" w:color="auto"/>
              <w:right w:val="nil"/>
            </w:tcBorders>
            <w:shd w:val="clear" w:color="auto" w:fill="auto"/>
            <w:noWrap/>
            <w:vAlign w:val="bottom"/>
            <w:hideMark/>
          </w:tcPr>
          <w:p w14:paraId="6638C485"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Grupa konta/naziv</w:t>
            </w:r>
          </w:p>
        </w:tc>
        <w:tc>
          <w:tcPr>
            <w:tcW w:w="1983"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2AD8066C"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IZVRŠENJE 2021.</w:t>
            </w:r>
          </w:p>
        </w:tc>
        <w:tc>
          <w:tcPr>
            <w:tcW w:w="2128" w:type="dxa"/>
            <w:gridSpan w:val="3"/>
            <w:tcBorders>
              <w:top w:val="single" w:sz="8" w:space="0" w:color="auto"/>
              <w:left w:val="nil"/>
              <w:bottom w:val="single" w:sz="8" w:space="0" w:color="auto"/>
              <w:right w:val="single" w:sz="8" w:space="0" w:color="000000"/>
            </w:tcBorders>
            <w:shd w:val="clear" w:color="auto" w:fill="auto"/>
            <w:vAlign w:val="bottom"/>
            <w:hideMark/>
          </w:tcPr>
          <w:p w14:paraId="3C7B2A7C"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PLAN 2022.</w:t>
            </w:r>
          </w:p>
        </w:tc>
        <w:tc>
          <w:tcPr>
            <w:tcW w:w="1984" w:type="dxa"/>
            <w:gridSpan w:val="3"/>
            <w:tcBorders>
              <w:top w:val="single" w:sz="8" w:space="0" w:color="auto"/>
              <w:left w:val="nil"/>
              <w:bottom w:val="single" w:sz="8" w:space="0" w:color="auto"/>
              <w:right w:val="nil"/>
            </w:tcBorders>
            <w:shd w:val="clear" w:color="auto" w:fill="auto"/>
            <w:vAlign w:val="bottom"/>
            <w:hideMark/>
          </w:tcPr>
          <w:p w14:paraId="5C19BB4D"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PLAN 2023.</w:t>
            </w:r>
          </w:p>
        </w:tc>
        <w:tc>
          <w:tcPr>
            <w:tcW w:w="2092"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14:paraId="62335429"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Projekcija 2024.</w:t>
            </w:r>
          </w:p>
        </w:tc>
        <w:tc>
          <w:tcPr>
            <w:tcW w:w="1983" w:type="dxa"/>
            <w:gridSpan w:val="3"/>
            <w:tcBorders>
              <w:top w:val="single" w:sz="8" w:space="0" w:color="auto"/>
              <w:left w:val="nil"/>
              <w:bottom w:val="single" w:sz="8" w:space="0" w:color="auto"/>
              <w:right w:val="single" w:sz="8" w:space="0" w:color="000000"/>
            </w:tcBorders>
            <w:shd w:val="clear" w:color="auto" w:fill="auto"/>
            <w:vAlign w:val="bottom"/>
            <w:hideMark/>
          </w:tcPr>
          <w:p w14:paraId="663084E8"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Projekcija 2025.</w:t>
            </w:r>
          </w:p>
        </w:tc>
        <w:tc>
          <w:tcPr>
            <w:tcW w:w="721" w:type="dxa"/>
            <w:gridSpan w:val="2"/>
            <w:tcBorders>
              <w:top w:val="nil"/>
              <w:left w:val="nil"/>
              <w:bottom w:val="single" w:sz="8" w:space="0" w:color="auto"/>
              <w:right w:val="single" w:sz="4" w:space="0" w:color="auto"/>
            </w:tcBorders>
            <w:shd w:val="clear" w:color="auto" w:fill="auto"/>
            <w:vAlign w:val="bottom"/>
            <w:hideMark/>
          </w:tcPr>
          <w:p w14:paraId="6E679437"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 xml:space="preserve">Indeks </w:t>
            </w:r>
          </w:p>
        </w:tc>
        <w:tc>
          <w:tcPr>
            <w:tcW w:w="652" w:type="dxa"/>
            <w:gridSpan w:val="2"/>
            <w:tcBorders>
              <w:top w:val="nil"/>
              <w:left w:val="nil"/>
              <w:bottom w:val="single" w:sz="8" w:space="0" w:color="auto"/>
              <w:right w:val="nil"/>
            </w:tcBorders>
            <w:shd w:val="clear" w:color="auto" w:fill="auto"/>
            <w:vAlign w:val="bottom"/>
            <w:hideMark/>
          </w:tcPr>
          <w:p w14:paraId="16ADFD51"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 xml:space="preserve">Indeks </w:t>
            </w:r>
          </w:p>
        </w:tc>
        <w:tc>
          <w:tcPr>
            <w:tcW w:w="662" w:type="dxa"/>
            <w:gridSpan w:val="2"/>
            <w:tcBorders>
              <w:top w:val="nil"/>
              <w:left w:val="single" w:sz="4" w:space="0" w:color="auto"/>
              <w:bottom w:val="single" w:sz="8" w:space="0" w:color="auto"/>
              <w:right w:val="single" w:sz="8" w:space="0" w:color="auto"/>
            </w:tcBorders>
            <w:shd w:val="clear" w:color="auto" w:fill="auto"/>
            <w:vAlign w:val="bottom"/>
            <w:hideMark/>
          </w:tcPr>
          <w:p w14:paraId="2BDBBF4E"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 xml:space="preserve">Indeks </w:t>
            </w:r>
          </w:p>
        </w:tc>
      </w:tr>
      <w:tr w:rsidR="000B3B99" w:rsidRPr="000B3B99" w14:paraId="7B2EBA32" w14:textId="77777777" w:rsidTr="000E6FAB">
        <w:trPr>
          <w:trHeight w:val="270"/>
        </w:trPr>
        <w:tc>
          <w:tcPr>
            <w:tcW w:w="2542" w:type="dxa"/>
            <w:tcBorders>
              <w:top w:val="single" w:sz="4" w:space="0" w:color="auto"/>
              <w:left w:val="single" w:sz="8" w:space="0" w:color="auto"/>
              <w:bottom w:val="single" w:sz="8" w:space="0" w:color="auto"/>
              <w:right w:val="nil"/>
            </w:tcBorders>
            <w:shd w:val="clear" w:color="auto" w:fill="auto"/>
            <w:noWrap/>
            <w:vAlign w:val="bottom"/>
            <w:hideMark/>
          </w:tcPr>
          <w:p w14:paraId="4031751F"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1</w:t>
            </w:r>
          </w:p>
        </w:tc>
        <w:tc>
          <w:tcPr>
            <w:tcW w:w="1983"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4466F17D"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2</w:t>
            </w:r>
          </w:p>
        </w:tc>
        <w:tc>
          <w:tcPr>
            <w:tcW w:w="2128" w:type="dxa"/>
            <w:gridSpan w:val="3"/>
            <w:tcBorders>
              <w:top w:val="single" w:sz="8" w:space="0" w:color="auto"/>
              <w:left w:val="nil"/>
              <w:bottom w:val="single" w:sz="8" w:space="0" w:color="auto"/>
              <w:right w:val="single" w:sz="8" w:space="0" w:color="000000"/>
            </w:tcBorders>
            <w:shd w:val="clear" w:color="auto" w:fill="auto"/>
            <w:vAlign w:val="bottom"/>
            <w:hideMark/>
          </w:tcPr>
          <w:p w14:paraId="3C4B3056" w14:textId="77777777" w:rsidR="00194953" w:rsidRPr="00194953" w:rsidRDefault="00194953" w:rsidP="00194953">
            <w:pPr>
              <w:spacing w:after="0" w:line="240" w:lineRule="auto"/>
              <w:jc w:val="center"/>
              <w:rPr>
                <w:rFonts w:cs="Calibri"/>
                <w:color w:val="000000"/>
                <w:sz w:val="16"/>
                <w:szCs w:val="16"/>
                <w:lang w:eastAsia="hr-HR"/>
              </w:rPr>
            </w:pPr>
            <w:r w:rsidRPr="00194953">
              <w:rPr>
                <w:rFonts w:cs="Calibri"/>
                <w:color w:val="000000"/>
                <w:sz w:val="16"/>
                <w:szCs w:val="16"/>
                <w:lang w:eastAsia="hr-HR"/>
              </w:rPr>
              <w:t>3</w:t>
            </w:r>
          </w:p>
        </w:tc>
        <w:tc>
          <w:tcPr>
            <w:tcW w:w="1984" w:type="dxa"/>
            <w:gridSpan w:val="3"/>
            <w:tcBorders>
              <w:top w:val="single" w:sz="8" w:space="0" w:color="auto"/>
              <w:left w:val="nil"/>
              <w:bottom w:val="single" w:sz="8" w:space="0" w:color="auto"/>
              <w:right w:val="nil"/>
            </w:tcBorders>
            <w:shd w:val="clear" w:color="auto" w:fill="auto"/>
            <w:vAlign w:val="bottom"/>
            <w:hideMark/>
          </w:tcPr>
          <w:p w14:paraId="2B8A2A9C"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4</w:t>
            </w:r>
          </w:p>
        </w:tc>
        <w:tc>
          <w:tcPr>
            <w:tcW w:w="2092"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14:paraId="6E917491"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5</w:t>
            </w:r>
          </w:p>
        </w:tc>
        <w:tc>
          <w:tcPr>
            <w:tcW w:w="1983" w:type="dxa"/>
            <w:gridSpan w:val="3"/>
            <w:tcBorders>
              <w:top w:val="single" w:sz="8" w:space="0" w:color="auto"/>
              <w:left w:val="nil"/>
              <w:bottom w:val="single" w:sz="8" w:space="0" w:color="auto"/>
              <w:right w:val="single" w:sz="8" w:space="0" w:color="000000"/>
            </w:tcBorders>
            <w:shd w:val="clear" w:color="auto" w:fill="auto"/>
            <w:vAlign w:val="bottom"/>
            <w:hideMark/>
          </w:tcPr>
          <w:p w14:paraId="5D31CCF8"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6</w:t>
            </w:r>
          </w:p>
        </w:tc>
        <w:tc>
          <w:tcPr>
            <w:tcW w:w="721" w:type="dxa"/>
            <w:gridSpan w:val="2"/>
            <w:tcBorders>
              <w:top w:val="single" w:sz="4" w:space="0" w:color="auto"/>
              <w:left w:val="nil"/>
              <w:bottom w:val="single" w:sz="8" w:space="0" w:color="auto"/>
              <w:right w:val="nil"/>
            </w:tcBorders>
            <w:shd w:val="clear" w:color="auto" w:fill="auto"/>
            <w:noWrap/>
            <w:vAlign w:val="bottom"/>
            <w:hideMark/>
          </w:tcPr>
          <w:p w14:paraId="5A912E51"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4/3</w:t>
            </w:r>
          </w:p>
        </w:tc>
        <w:tc>
          <w:tcPr>
            <w:tcW w:w="652" w:type="dxa"/>
            <w:gridSpan w:val="2"/>
            <w:tcBorders>
              <w:top w:val="single" w:sz="4" w:space="0" w:color="auto"/>
              <w:left w:val="single" w:sz="4" w:space="0" w:color="auto"/>
              <w:bottom w:val="single" w:sz="8" w:space="0" w:color="auto"/>
              <w:right w:val="nil"/>
            </w:tcBorders>
            <w:shd w:val="clear" w:color="auto" w:fill="auto"/>
            <w:noWrap/>
            <w:vAlign w:val="bottom"/>
            <w:hideMark/>
          </w:tcPr>
          <w:p w14:paraId="0EAACCAB"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5/4</w:t>
            </w:r>
          </w:p>
        </w:tc>
        <w:tc>
          <w:tcPr>
            <w:tcW w:w="662" w:type="dxa"/>
            <w:gridSpan w:val="2"/>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497A7D89"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6/5</w:t>
            </w:r>
          </w:p>
        </w:tc>
      </w:tr>
      <w:tr w:rsidR="000B3B99" w:rsidRPr="000B3B99" w14:paraId="61239794" w14:textId="77777777" w:rsidTr="00AA17E0">
        <w:trPr>
          <w:gridAfter w:val="1"/>
          <w:wAfter w:w="7" w:type="dxa"/>
          <w:trHeight w:val="270"/>
        </w:trPr>
        <w:tc>
          <w:tcPr>
            <w:tcW w:w="2542" w:type="dxa"/>
            <w:tcBorders>
              <w:top w:val="nil"/>
              <w:left w:val="single" w:sz="8" w:space="0" w:color="auto"/>
              <w:bottom w:val="single" w:sz="8" w:space="0" w:color="auto"/>
              <w:right w:val="nil"/>
            </w:tcBorders>
            <w:shd w:val="clear" w:color="auto" w:fill="auto"/>
            <w:noWrap/>
            <w:vAlign w:val="bottom"/>
            <w:hideMark/>
          </w:tcPr>
          <w:p w14:paraId="4AAA10AA"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 </w:t>
            </w:r>
          </w:p>
        </w:tc>
        <w:tc>
          <w:tcPr>
            <w:tcW w:w="1032" w:type="dxa"/>
            <w:tcBorders>
              <w:top w:val="nil"/>
              <w:left w:val="single" w:sz="8" w:space="0" w:color="auto"/>
              <w:bottom w:val="single" w:sz="8" w:space="0" w:color="auto"/>
              <w:right w:val="nil"/>
            </w:tcBorders>
            <w:shd w:val="clear" w:color="auto" w:fill="auto"/>
            <w:vAlign w:val="bottom"/>
            <w:hideMark/>
          </w:tcPr>
          <w:p w14:paraId="794E3760"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KUNA</w:t>
            </w:r>
          </w:p>
        </w:tc>
        <w:tc>
          <w:tcPr>
            <w:tcW w:w="951" w:type="dxa"/>
            <w:tcBorders>
              <w:top w:val="nil"/>
              <w:left w:val="single" w:sz="4" w:space="0" w:color="auto"/>
              <w:bottom w:val="single" w:sz="8" w:space="0" w:color="auto"/>
              <w:right w:val="single" w:sz="8" w:space="0" w:color="auto"/>
            </w:tcBorders>
            <w:shd w:val="clear" w:color="000000" w:fill="E2EFDA"/>
            <w:vAlign w:val="bottom"/>
            <w:hideMark/>
          </w:tcPr>
          <w:p w14:paraId="48AF541D"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EUR</w:t>
            </w:r>
          </w:p>
        </w:tc>
        <w:tc>
          <w:tcPr>
            <w:tcW w:w="1032" w:type="dxa"/>
            <w:tcBorders>
              <w:top w:val="nil"/>
              <w:left w:val="nil"/>
              <w:bottom w:val="single" w:sz="8" w:space="0" w:color="auto"/>
              <w:right w:val="nil"/>
            </w:tcBorders>
            <w:shd w:val="clear" w:color="auto" w:fill="auto"/>
            <w:vAlign w:val="bottom"/>
            <w:hideMark/>
          </w:tcPr>
          <w:p w14:paraId="093AA84B"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KUNA</w:t>
            </w:r>
          </w:p>
        </w:tc>
        <w:tc>
          <w:tcPr>
            <w:tcW w:w="1036" w:type="dxa"/>
            <w:tcBorders>
              <w:top w:val="nil"/>
              <w:left w:val="single" w:sz="4" w:space="0" w:color="auto"/>
              <w:bottom w:val="single" w:sz="8" w:space="0" w:color="auto"/>
              <w:right w:val="single" w:sz="8" w:space="0" w:color="auto"/>
            </w:tcBorders>
            <w:shd w:val="clear" w:color="000000" w:fill="E2EFDA"/>
            <w:vAlign w:val="bottom"/>
            <w:hideMark/>
          </w:tcPr>
          <w:p w14:paraId="2A56EADD"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EUR</w:t>
            </w:r>
          </w:p>
        </w:tc>
        <w:tc>
          <w:tcPr>
            <w:tcW w:w="1032" w:type="dxa"/>
            <w:gridSpan w:val="2"/>
            <w:tcBorders>
              <w:top w:val="nil"/>
              <w:left w:val="nil"/>
              <w:bottom w:val="single" w:sz="8" w:space="0" w:color="auto"/>
              <w:right w:val="nil"/>
            </w:tcBorders>
            <w:shd w:val="clear" w:color="auto" w:fill="auto"/>
            <w:vAlign w:val="bottom"/>
            <w:hideMark/>
          </w:tcPr>
          <w:p w14:paraId="637CDACD"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KUNA</w:t>
            </w:r>
          </w:p>
        </w:tc>
        <w:tc>
          <w:tcPr>
            <w:tcW w:w="951" w:type="dxa"/>
            <w:tcBorders>
              <w:top w:val="nil"/>
              <w:left w:val="single" w:sz="4" w:space="0" w:color="auto"/>
              <w:bottom w:val="single" w:sz="8" w:space="0" w:color="auto"/>
              <w:right w:val="single" w:sz="8" w:space="0" w:color="auto"/>
            </w:tcBorders>
            <w:shd w:val="clear" w:color="000000" w:fill="E2EFDA"/>
            <w:vAlign w:val="bottom"/>
            <w:hideMark/>
          </w:tcPr>
          <w:p w14:paraId="47E2E55B"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EUR</w:t>
            </w:r>
          </w:p>
        </w:tc>
        <w:tc>
          <w:tcPr>
            <w:tcW w:w="1195" w:type="dxa"/>
            <w:gridSpan w:val="2"/>
            <w:tcBorders>
              <w:top w:val="nil"/>
              <w:left w:val="nil"/>
              <w:bottom w:val="single" w:sz="8" w:space="0" w:color="auto"/>
              <w:right w:val="nil"/>
            </w:tcBorders>
            <w:shd w:val="clear" w:color="auto" w:fill="auto"/>
            <w:vAlign w:val="bottom"/>
            <w:hideMark/>
          </w:tcPr>
          <w:p w14:paraId="6685A9B3"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KUNA</w:t>
            </w:r>
          </w:p>
        </w:tc>
        <w:tc>
          <w:tcPr>
            <w:tcW w:w="951" w:type="dxa"/>
            <w:tcBorders>
              <w:top w:val="nil"/>
              <w:left w:val="single" w:sz="4" w:space="0" w:color="auto"/>
              <w:bottom w:val="single" w:sz="8" w:space="0" w:color="auto"/>
              <w:right w:val="single" w:sz="8" w:space="0" w:color="auto"/>
            </w:tcBorders>
            <w:shd w:val="clear" w:color="000000" w:fill="E2EFDA"/>
            <w:vAlign w:val="bottom"/>
            <w:hideMark/>
          </w:tcPr>
          <w:p w14:paraId="30CC2978"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EUR</w:t>
            </w:r>
          </w:p>
        </w:tc>
        <w:tc>
          <w:tcPr>
            <w:tcW w:w="1032" w:type="dxa"/>
            <w:gridSpan w:val="2"/>
            <w:tcBorders>
              <w:top w:val="nil"/>
              <w:left w:val="nil"/>
              <w:bottom w:val="single" w:sz="8" w:space="0" w:color="auto"/>
              <w:right w:val="nil"/>
            </w:tcBorders>
            <w:shd w:val="clear" w:color="auto" w:fill="auto"/>
            <w:vAlign w:val="bottom"/>
            <w:hideMark/>
          </w:tcPr>
          <w:p w14:paraId="235FBA96"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KUNA</w:t>
            </w:r>
          </w:p>
        </w:tc>
        <w:tc>
          <w:tcPr>
            <w:tcW w:w="951" w:type="dxa"/>
            <w:tcBorders>
              <w:top w:val="nil"/>
              <w:left w:val="single" w:sz="4" w:space="0" w:color="auto"/>
              <w:bottom w:val="single" w:sz="8" w:space="0" w:color="auto"/>
              <w:right w:val="single" w:sz="8" w:space="0" w:color="auto"/>
            </w:tcBorders>
            <w:shd w:val="clear" w:color="000000" w:fill="E2EFDA"/>
            <w:vAlign w:val="bottom"/>
            <w:hideMark/>
          </w:tcPr>
          <w:p w14:paraId="2A85C5BD"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EUR</w:t>
            </w:r>
          </w:p>
        </w:tc>
        <w:tc>
          <w:tcPr>
            <w:tcW w:w="721" w:type="dxa"/>
            <w:gridSpan w:val="2"/>
            <w:tcBorders>
              <w:top w:val="nil"/>
              <w:left w:val="nil"/>
              <w:bottom w:val="single" w:sz="8" w:space="0" w:color="auto"/>
              <w:right w:val="nil"/>
            </w:tcBorders>
            <w:shd w:val="clear" w:color="auto" w:fill="auto"/>
            <w:noWrap/>
            <w:vAlign w:val="bottom"/>
            <w:hideMark/>
          </w:tcPr>
          <w:p w14:paraId="68FFB4CE"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 </w:t>
            </w:r>
          </w:p>
        </w:tc>
        <w:tc>
          <w:tcPr>
            <w:tcW w:w="652" w:type="dxa"/>
            <w:gridSpan w:val="2"/>
            <w:tcBorders>
              <w:top w:val="nil"/>
              <w:left w:val="single" w:sz="4" w:space="0" w:color="auto"/>
              <w:bottom w:val="single" w:sz="8" w:space="0" w:color="auto"/>
              <w:right w:val="nil"/>
            </w:tcBorders>
            <w:shd w:val="clear" w:color="auto" w:fill="auto"/>
            <w:noWrap/>
            <w:vAlign w:val="bottom"/>
            <w:hideMark/>
          </w:tcPr>
          <w:p w14:paraId="34C8382D"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 </w:t>
            </w:r>
          </w:p>
        </w:tc>
        <w:tc>
          <w:tcPr>
            <w:tcW w:w="662" w:type="dxa"/>
            <w:gridSpan w:val="2"/>
            <w:tcBorders>
              <w:top w:val="nil"/>
              <w:left w:val="single" w:sz="4" w:space="0" w:color="auto"/>
              <w:bottom w:val="single" w:sz="8" w:space="0" w:color="auto"/>
              <w:right w:val="single" w:sz="8" w:space="0" w:color="auto"/>
            </w:tcBorders>
            <w:shd w:val="clear" w:color="auto" w:fill="auto"/>
            <w:noWrap/>
            <w:vAlign w:val="bottom"/>
            <w:hideMark/>
          </w:tcPr>
          <w:p w14:paraId="001FDB10" w14:textId="77777777" w:rsidR="00194953" w:rsidRPr="00194953" w:rsidRDefault="00194953" w:rsidP="00194953">
            <w:pPr>
              <w:spacing w:after="0" w:line="240" w:lineRule="auto"/>
              <w:jc w:val="center"/>
              <w:rPr>
                <w:rFonts w:cs="Calibri"/>
                <w:b/>
                <w:bCs/>
                <w:color w:val="000000"/>
                <w:sz w:val="16"/>
                <w:szCs w:val="16"/>
                <w:lang w:eastAsia="hr-HR"/>
              </w:rPr>
            </w:pPr>
            <w:r w:rsidRPr="00194953">
              <w:rPr>
                <w:rFonts w:cs="Calibri"/>
                <w:b/>
                <w:bCs/>
                <w:color w:val="000000"/>
                <w:sz w:val="16"/>
                <w:szCs w:val="16"/>
                <w:lang w:eastAsia="hr-HR"/>
              </w:rPr>
              <w:t> </w:t>
            </w:r>
          </w:p>
        </w:tc>
      </w:tr>
      <w:tr w:rsidR="000B3B99" w:rsidRPr="000B3B99" w14:paraId="445DCDC1" w14:textId="77777777" w:rsidTr="00AA17E0">
        <w:trPr>
          <w:gridAfter w:val="1"/>
          <w:wAfter w:w="7" w:type="dxa"/>
          <w:trHeight w:val="255"/>
        </w:trPr>
        <w:tc>
          <w:tcPr>
            <w:tcW w:w="2542" w:type="dxa"/>
            <w:tcBorders>
              <w:top w:val="nil"/>
              <w:left w:val="single" w:sz="8" w:space="0" w:color="auto"/>
              <w:bottom w:val="single" w:sz="4" w:space="0" w:color="auto"/>
              <w:right w:val="nil"/>
            </w:tcBorders>
            <w:shd w:val="clear" w:color="auto" w:fill="auto"/>
            <w:noWrap/>
            <w:vAlign w:val="bottom"/>
            <w:hideMark/>
          </w:tcPr>
          <w:p w14:paraId="2D7AED66" w14:textId="77777777" w:rsidR="00194953" w:rsidRPr="00194953" w:rsidRDefault="00194953" w:rsidP="00194953">
            <w:pPr>
              <w:spacing w:after="0" w:line="240" w:lineRule="auto"/>
              <w:rPr>
                <w:rFonts w:cs="Calibri"/>
                <w:color w:val="000000"/>
                <w:sz w:val="16"/>
                <w:szCs w:val="16"/>
                <w:lang w:eastAsia="hr-HR"/>
              </w:rPr>
            </w:pPr>
            <w:r w:rsidRPr="00194953">
              <w:rPr>
                <w:rFonts w:cs="Calibri"/>
                <w:color w:val="000000"/>
                <w:sz w:val="16"/>
                <w:szCs w:val="16"/>
                <w:lang w:eastAsia="hr-HR"/>
              </w:rPr>
              <w:t>6. PRIHODI POSLOVANJA</w:t>
            </w:r>
          </w:p>
        </w:tc>
        <w:tc>
          <w:tcPr>
            <w:tcW w:w="1032" w:type="dxa"/>
            <w:tcBorders>
              <w:top w:val="nil"/>
              <w:left w:val="single" w:sz="8" w:space="0" w:color="auto"/>
              <w:bottom w:val="single" w:sz="4" w:space="0" w:color="auto"/>
              <w:right w:val="single" w:sz="4" w:space="0" w:color="auto"/>
            </w:tcBorders>
            <w:shd w:val="clear" w:color="auto" w:fill="auto"/>
            <w:noWrap/>
            <w:vAlign w:val="bottom"/>
            <w:hideMark/>
          </w:tcPr>
          <w:p w14:paraId="5FF221BE"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163.145.086</w:t>
            </w:r>
          </w:p>
        </w:tc>
        <w:tc>
          <w:tcPr>
            <w:tcW w:w="951" w:type="dxa"/>
            <w:tcBorders>
              <w:top w:val="nil"/>
              <w:left w:val="nil"/>
              <w:bottom w:val="single" w:sz="4" w:space="0" w:color="auto"/>
              <w:right w:val="single" w:sz="8" w:space="0" w:color="auto"/>
            </w:tcBorders>
            <w:shd w:val="clear" w:color="000000" w:fill="E2EFDA"/>
            <w:noWrap/>
            <w:vAlign w:val="bottom"/>
            <w:hideMark/>
          </w:tcPr>
          <w:p w14:paraId="67055EFF"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21.653.074</w:t>
            </w:r>
          </w:p>
        </w:tc>
        <w:tc>
          <w:tcPr>
            <w:tcW w:w="1032" w:type="dxa"/>
            <w:tcBorders>
              <w:top w:val="nil"/>
              <w:left w:val="nil"/>
              <w:bottom w:val="single" w:sz="4" w:space="0" w:color="auto"/>
              <w:right w:val="single" w:sz="4" w:space="0" w:color="auto"/>
            </w:tcBorders>
            <w:shd w:val="clear" w:color="auto" w:fill="auto"/>
            <w:noWrap/>
            <w:vAlign w:val="bottom"/>
            <w:hideMark/>
          </w:tcPr>
          <w:p w14:paraId="541A48D5"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210.198.180</w:t>
            </w:r>
          </w:p>
        </w:tc>
        <w:tc>
          <w:tcPr>
            <w:tcW w:w="1036" w:type="dxa"/>
            <w:tcBorders>
              <w:top w:val="nil"/>
              <w:left w:val="nil"/>
              <w:bottom w:val="single" w:sz="4" w:space="0" w:color="auto"/>
              <w:right w:val="single" w:sz="8" w:space="0" w:color="auto"/>
            </w:tcBorders>
            <w:shd w:val="clear" w:color="000000" w:fill="E2EFDA"/>
            <w:noWrap/>
            <w:vAlign w:val="bottom"/>
            <w:hideMark/>
          </w:tcPr>
          <w:p w14:paraId="0F68F850"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27.898.093</w:t>
            </w:r>
          </w:p>
        </w:tc>
        <w:tc>
          <w:tcPr>
            <w:tcW w:w="1032" w:type="dxa"/>
            <w:gridSpan w:val="2"/>
            <w:tcBorders>
              <w:top w:val="nil"/>
              <w:left w:val="nil"/>
              <w:bottom w:val="single" w:sz="4" w:space="0" w:color="auto"/>
              <w:right w:val="single" w:sz="4" w:space="0" w:color="auto"/>
            </w:tcBorders>
            <w:shd w:val="clear" w:color="auto" w:fill="auto"/>
            <w:noWrap/>
            <w:vAlign w:val="bottom"/>
            <w:hideMark/>
          </w:tcPr>
          <w:p w14:paraId="490ABBE0"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220.152.688</w:t>
            </w:r>
          </w:p>
        </w:tc>
        <w:tc>
          <w:tcPr>
            <w:tcW w:w="951" w:type="dxa"/>
            <w:tcBorders>
              <w:top w:val="nil"/>
              <w:left w:val="nil"/>
              <w:bottom w:val="single" w:sz="4" w:space="0" w:color="auto"/>
              <w:right w:val="nil"/>
            </w:tcBorders>
            <w:shd w:val="clear" w:color="000000" w:fill="E2EFDA"/>
            <w:noWrap/>
            <w:vAlign w:val="bottom"/>
            <w:hideMark/>
          </w:tcPr>
          <w:p w14:paraId="3BD65DA9"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29.219.283</w:t>
            </w:r>
          </w:p>
        </w:tc>
        <w:tc>
          <w:tcPr>
            <w:tcW w:w="1195" w:type="dxa"/>
            <w:gridSpan w:val="2"/>
            <w:tcBorders>
              <w:top w:val="nil"/>
              <w:left w:val="single" w:sz="8" w:space="0" w:color="auto"/>
              <w:bottom w:val="single" w:sz="4" w:space="0" w:color="auto"/>
              <w:right w:val="single" w:sz="4" w:space="0" w:color="auto"/>
            </w:tcBorders>
            <w:shd w:val="clear" w:color="auto" w:fill="auto"/>
            <w:noWrap/>
            <w:vAlign w:val="bottom"/>
            <w:hideMark/>
          </w:tcPr>
          <w:p w14:paraId="29D3FBB4"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211.835.813</w:t>
            </w:r>
          </w:p>
        </w:tc>
        <w:tc>
          <w:tcPr>
            <w:tcW w:w="951" w:type="dxa"/>
            <w:tcBorders>
              <w:top w:val="nil"/>
              <w:left w:val="nil"/>
              <w:bottom w:val="single" w:sz="4" w:space="0" w:color="auto"/>
              <w:right w:val="single" w:sz="8" w:space="0" w:color="auto"/>
            </w:tcBorders>
            <w:shd w:val="clear" w:color="000000" w:fill="E2EFDA"/>
            <w:noWrap/>
            <w:vAlign w:val="bottom"/>
            <w:hideMark/>
          </w:tcPr>
          <w:p w14:paraId="446C0407"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28.115.444</w:t>
            </w:r>
          </w:p>
        </w:tc>
        <w:tc>
          <w:tcPr>
            <w:tcW w:w="1032" w:type="dxa"/>
            <w:gridSpan w:val="2"/>
            <w:tcBorders>
              <w:top w:val="nil"/>
              <w:left w:val="nil"/>
              <w:bottom w:val="single" w:sz="4" w:space="0" w:color="auto"/>
              <w:right w:val="single" w:sz="4" w:space="0" w:color="auto"/>
            </w:tcBorders>
            <w:shd w:val="clear" w:color="auto" w:fill="auto"/>
            <w:noWrap/>
            <w:vAlign w:val="bottom"/>
            <w:hideMark/>
          </w:tcPr>
          <w:p w14:paraId="7EE36000"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209.655.728</w:t>
            </w:r>
          </w:p>
        </w:tc>
        <w:tc>
          <w:tcPr>
            <w:tcW w:w="951" w:type="dxa"/>
            <w:tcBorders>
              <w:top w:val="nil"/>
              <w:left w:val="nil"/>
              <w:bottom w:val="single" w:sz="4" w:space="0" w:color="auto"/>
              <w:right w:val="single" w:sz="8" w:space="0" w:color="auto"/>
            </w:tcBorders>
            <w:shd w:val="clear" w:color="000000" w:fill="E2EFDA"/>
            <w:noWrap/>
            <w:vAlign w:val="bottom"/>
            <w:hideMark/>
          </w:tcPr>
          <w:p w14:paraId="73E6C992"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27.826.097</w:t>
            </w:r>
          </w:p>
        </w:tc>
        <w:tc>
          <w:tcPr>
            <w:tcW w:w="721" w:type="dxa"/>
            <w:gridSpan w:val="2"/>
            <w:tcBorders>
              <w:top w:val="nil"/>
              <w:left w:val="nil"/>
              <w:bottom w:val="single" w:sz="4" w:space="0" w:color="auto"/>
              <w:right w:val="nil"/>
            </w:tcBorders>
            <w:shd w:val="clear" w:color="auto" w:fill="auto"/>
            <w:noWrap/>
            <w:vAlign w:val="bottom"/>
            <w:hideMark/>
          </w:tcPr>
          <w:p w14:paraId="77CFE3B1"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104,74</w:t>
            </w:r>
          </w:p>
        </w:tc>
        <w:tc>
          <w:tcPr>
            <w:tcW w:w="652" w:type="dxa"/>
            <w:gridSpan w:val="2"/>
            <w:tcBorders>
              <w:top w:val="nil"/>
              <w:left w:val="single" w:sz="4" w:space="0" w:color="auto"/>
              <w:bottom w:val="single" w:sz="4" w:space="0" w:color="auto"/>
              <w:right w:val="nil"/>
            </w:tcBorders>
            <w:shd w:val="clear" w:color="auto" w:fill="auto"/>
            <w:noWrap/>
            <w:vAlign w:val="bottom"/>
            <w:hideMark/>
          </w:tcPr>
          <w:p w14:paraId="7D5EEEAA"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96,22</w:t>
            </w:r>
          </w:p>
        </w:tc>
        <w:tc>
          <w:tcPr>
            <w:tcW w:w="662" w:type="dxa"/>
            <w:gridSpan w:val="2"/>
            <w:tcBorders>
              <w:top w:val="nil"/>
              <w:left w:val="single" w:sz="4" w:space="0" w:color="auto"/>
              <w:bottom w:val="single" w:sz="4" w:space="0" w:color="auto"/>
              <w:right w:val="single" w:sz="8" w:space="0" w:color="auto"/>
            </w:tcBorders>
            <w:shd w:val="clear" w:color="auto" w:fill="auto"/>
            <w:noWrap/>
            <w:vAlign w:val="bottom"/>
            <w:hideMark/>
          </w:tcPr>
          <w:p w14:paraId="3DF6E938"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98,97</w:t>
            </w:r>
          </w:p>
        </w:tc>
      </w:tr>
      <w:tr w:rsidR="000B3B99" w:rsidRPr="000B3B99" w14:paraId="50A09460" w14:textId="77777777" w:rsidTr="00AA17E0">
        <w:trPr>
          <w:gridAfter w:val="1"/>
          <w:wAfter w:w="7" w:type="dxa"/>
          <w:trHeight w:val="427"/>
        </w:trPr>
        <w:tc>
          <w:tcPr>
            <w:tcW w:w="2542" w:type="dxa"/>
            <w:tcBorders>
              <w:top w:val="nil"/>
              <w:left w:val="single" w:sz="8" w:space="0" w:color="auto"/>
              <w:bottom w:val="single" w:sz="4" w:space="0" w:color="auto"/>
              <w:right w:val="nil"/>
            </w:tcBorders>
            <w:shd w:val="clear" w:color="auto" w:fill="auto"/>
            <w:vAlign w:val="bottom"/>
            <w:hideMark/>
          </w:tcPr>
          <w:p w14:paraId="5DAB38BB" w14:textId="615F0FEB" w:rsidR="00194953" w:rsidRPr="00194953" w:rsidRDefault="00194953" w:rsidP="00194953">
            <w:pPr>
              <w:spacing w:after="0" w:line="240" w:lineRule="auto"/>
              <w:rPr>
                <w:rFonts w:cs="Calibri"/>
                <w:color w:val="000000"/>
                <w:sz w:val="16"/>
                <w:szCs w:val="16"/>
                <w:lang w:eastAsia="hr-HR"/>
              </w:rPr>
            </w:pPr>
            <w:r w:rsidRPr="00194953">
              <w:rPr>
                <w:rFonts w:cs="Calibri"/>
                <w:color w:val="000000"/>
                <w:sz w:val="16"/>
                <w:szCs w:val="16"/>
                <w:lang w:eastAsia="hr-HR"/>
              </w:rPr>
              <w:t>7. PRIHODI OD PRODAJE NEFINANC</w:t>
            </w:r>
            <w:r w:rsidRPr="000B3B99">
              <w:rPr>
                <w:rFonts w:cs="Calibri"/>
                <w:color w:val="000000"/>
                <w:sz w:val="16"/>
                <w:szCs w:val="16"/>
                <w:lang w:eastAsia="hr-HR"/>
              </w:rPr>
              <w:t xml:space="preserve">. </w:t>
            </w:r>
            <w:r w:rsidRPr="00194953">
              <w:rPr>
                <w:rFonts w:cs="Calibri"/>
                <w:color w:val="000000"/>
                <w:sz w:val="16"/>
                <w:szCs w:val="16"/>
                <w:lang w:eastAsia="hr-HR"/>
              </w:rPr>
              <w:t>IMOVINE</w:t>
            </w:r>
          </w:p>
        </w:tc>
        <w:tc>
          <w:tcPr>
            <w:tcW w:w="1032" w:type="dxa"/>
            <w:tcBorders>
              <w:top w:val="nil"/>
              <w:left w:val="single" w:sz="8" w:space="0" w:color="auto"/>
              <w:bottom w:val="single" w:sz="4" w:space="0" w:color="auto"/>
              <w:right w:val="single" w:sz="4" w:space="0" w:color="auto"/>
            </w:tcBorders>
            <w:shd w:val="clear" w:color="auto" w:fill="auto"/>
            <w:vAlign w:val="bottom"/>
            <w:hideMark/>
          </w:tcPr>
          <w:p w14:paraId="0CAC530D"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1.978.542</w:t>
            </w:r>
          </w:p>
        </w:tc>
        <w:tc>
          <w:tcPr>
            <w:tcW w:w="951" w:type="dxa"/>
            <w:tcBorders>
              <w:top w:val="nil"/>
              <w:left w:val="nil"/>
              <w:bottom w:val="single" w:sz="4" w:space="0" w:color="auto"/>
              <w:right w:val="single" w:sz="8" w:space="0" w:color="auto"/>
            </w:tcBorders>
            <w:shd w:val="clear" w:color="000000" w:fill="E2EFDA"/>
            <w:noWrap/>
            <w:vAlign w:val="bottom"/>
            <w:hideMark/>
          </w:tcPr>
          <w:p w14:paraId="49FAC987"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262.598</w:t>
            </w:r>
          </w:p>
        </w:tc>
        <w:tc>
          <w:tcPr>
            <w:tcW w:w="1032" w:type="dxa"/>
            <w:tcBorders>
              <w:top w:val="nil"/>
              <w:left w:val="nil"/>
              <w:bottom w:val="single" w:sz="4" w:space="0" w:color="auto"/>
              <w:right w:val="single" w:sz="4" w:space="0" w:color="auto"/>
            </w:tcBorders>
            <w:shd w:val="clear" w:color="auto" w:fill="auto"/>
            <w:vAlign w:val="bottom"/>
            <w:hideMark/>
          </w:tcPr>
          <w:p w14:paraId="3512158A"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200.000</w:t>
            </w:r>
          </w:p>
        </w:tc>
        <w:tc>
          <w:tcPr>
            <w:tcW w:w="1036" w:type="dxa"/>
            <w:tcBorders>
              <w:top w:val="nil"/>
              <w:left w:val="nil"/>
              <w:bottom w:val="single" w:sz="4" w:space="0" w:color="auto"/>
              <w:right w:val="single" w:sz="8" w:space="0" w:color="auto"/>
            </w:tcBorders>
            <w:shd w:val="clear" w:color="000000" w:fill="E2EFDA"/>
            <w:noWrap/>
            <w:vAlign w:val="bottom"/>
            <w:hideMark/>
          </w:tcPr>
          <w:p w14:paraId="11D10C47"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26.545</w:t>
            </w:r>
          </w:p>
        </w:tc>
        <w:tc>
          <w:tcPr>
            <w:tcW w:w="1032" w:type="dxa"/>
            <w:gridSpan w:val="2"/>
            <w:tcBorders>
              <w:top w:val="nil"/>
              <w:left w:val="nil"/>
              <w:bottom w:val="single" w:sz="4" w:space="0" w:color="auto"/>
              <w:right w:val="single" w:sz="4" w:space="0" w:color="auto"/>
            </w:tcBorders>
            <w:shd w:val="clear" w:color="auto" w:fill="auto"/>
            <w:noWrap/>
            <w:vAlign w:val="bottom"/>
            <w:hideMark/>
          </w:tcPr>
          <w:p w14:paraId="1BD0BBAA"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1.205.520</w:t>
            </w:r>
          </w:p>
        </w:tc>
        <w:tc>
          <w:tcPr>
            <w:tcW w:w="951" w:type="dxa"/>
            <w:tcBorders>
              <w:top w:val="nil"/>
              <w:left w:val="nil"/>
              <w:bottom w:val="single" w:sz="4" w:space="0" w:color="auto"/>
              <w:right w:val="nil"/>
            </w:tcBorders>
            <w:shd w:val="clear" w:color="000000" w:fill="E2EFDA"/>
            <w:noWrap/>
            <w:vAlign w:val="bottom"/>
            <w:hideMark/>
          </w:tcPr>
          <w:p w14:paraId="31BC2141"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160.000</w:t>
            </w:r>
          </w:p>
        </w:tc>
        <w:tc>
          <w:tcPr>
            <w:tcW w:w="1195" w:type="dxa"/>
            <w:gridSpan w:val="2"/>
            <w:tcBorders>
              <w:top w:val="nil"/>
              <w:left w:val="single" w:sz="8" w:space="0" w:color="auto"/>
              <w:bottom w:val="single" w:sz="4" w:space="0" w:color="auto"/>
              <w:right w:val="single" w:sz="4" w:space="0" w:color="auto"/>
            </w:tcBorders>
            <w:shd w:val="clear" w:color="auto" w:fill="auto"/>
            <w:noWrap/>
            <w:vAlign w:val="bottom"/>
            <w:hideMark/>
          </w:tcPr>
          <w:p w14:paraId="195492CE"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195.897</w:t>
            </w:r>
          </w:p>
        </w:tc>
        <w:tc>
          <w:tcPr>
            <w:tcW w:w="951" w:type="dxa"/>
            <w:tcBorders>
              <w:top w:val="nil"/>
              <w:left w:val="nil"/>
              <w:bottom w:val="single" w:sz="4" w:space="0" w:color="auto"/>
              <w:right w:val="single" w:sz="8" w:space="0" w:color="auto"/>
            </w:tcBorders>
            <w:shd w:val="clear" w:color="000000" w:fill="E2EFDA"/>
            <w:noWrap/>
            <w:vAlign w:val="bottom"/>
            <w:hideMark/>
          </w:tcPr>
          <w:p w14:paraId="5C90BAA8"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26.000</w:t>
            </w:r>
          </w:p>
        </w:tc>
        <w:tc>
          <w:tcPr>
            <w:tcW w:w="1032" w:type="dxa"/>
            <w:gridSpan w:val="2"/>
            <w:tcBorders>
              <w:top w:val="nil"/>
              <w:left w:val="nil"/>
              <w:bottom w:val="single" w:sz="4" w:space="0" w:color="auto"/>
              <w:right w:val="single" w:sz="4" w:space="0" w:color="auto"/>
            </w:tcBorders>
            <w:shd w:val="clear" w:color="auto" w:fill="auto"/>
            <w:noWrap/>
            <w:vAlign w:val="bottom"/>
            <w:hideMark/>
          </w:tcPr>
          <w:p w14:paraId="3755A65C"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195.897</w:t>
            </w:r>
          </w:p>
        </w:tc>
        <w:tc>
          <w:tcPr>
            <w:tcW w:w="951" w:type="dxa"/>
            <w:tcBorders>
              <w:top w:val="nil"/>
              <w:left w:val="nil"/>
              <w:bottom w:val="single" w:sz="4" w:space="0" w:color="auto"/>
              <w:right w:val="single" w:sz="8" w:space="0" w:color="auto"/>
            </w:tcBorders>
            <w:shd w:val="clear" w:color="000000" w:fill="E2EFDA"/>
            <w:noWrap/>
            <w:vAlign w:val="bottom"/>
            <w:hideMark/>
          </w:tcPr>
          <w:p w14:paraId="6BDBDD67"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26.000</w:t>
            </w:r>
          </w:p>
        </w:tc>
        <w:tc>
          <w:tcPr>
            <w:tcW w:w="721" w:type="dxa"/>
            <w:gridSpan w:val="2"/>
            <w:tcBorders>
              <w:top w:val="nil"/>
              <w:left w:val="nil"/>
              <w:bottom w:val="single" w:sz="4" w:space="0" w:color="auto"/>
              <w:right w:val="nil"/>
            </w:tcBorders>
            <w:shd w:val="clear" w:color="auto" w:fill="auto"/>
            <w:noWrap/>
            <w:vAlign w:val="bottom"/>
            <w:hideMark/>
          </w:tcPr>
          <w:p w14:paraId="6CC9AB48"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602,76</w:t>
            </w:r>
          </w:p>
        </w:tc>
        <w:tc>
          <w:tcPr>
            <w:tcW w:w="652" w:type="dxa"/>
            <w:gridSpan w:val="2"/>
            <w:tcBorders>
              <w:top w:val="nil"/>
              <w:left w:val="single" w:sz="4" w:space="0" w:color="auto"/>
              <w:bottom w:val="single" w:sz="4" w:space="0" w:color="auto"/>
              <w:right w:val="nil"/>
            </w:tcBorders>
            <w:shd w:val="clear" w:color="auto" w:fill="auto"/>
            <w:noWrap/>
            <w:vAlign w:val="bottom"/>
            <w:hideMark/>
          </w:tcPr>
          <w:p w14:paraId="0FBCD488"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16,25</w:t>
            </w:r>
          </w:p>
        </w:tc>
        <w:tc>
          <w:tcPr>
            <w:tcW w:w="662" w:type="dxa"/>
            <w:gridSpan w:val="2"/>
            <w:tcBorders>
              <w:top w:val="nil"/>
              <w:left w:val="single" w:sz="4" w:space="0" w:color="auto"/>
              <w:bottom w:val="single" w:sz="4" w:space="0" w:color="auto"/>
              <w:right w:val="single" w:sz="8" w:space="0" w:color="auto"/>
            </w:tcBorders>
            <w:shd w:val="clear" w:color="auto" w:fill="auto"/>
            <w:noWrap/>
            <w:vAlign w:val="bottom"/>
            <w:hideMark/>
          </w:tcPr>
          <w:p w14:paraId="5A32241F"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100,00</w:t>
            </w:r>
          </w:p>
        </w:tc>
      </w:tr>
      <w:tr w:rsidR="000B3B99" w:rsidRPr="000B3B99" w14:paraId="30B8E4D9" w14:textId="77777777" w:rsidTr="00AA17E0">
        <w:trPr>
          <w:gridAfter w:val="1"/>
          <w:wAfter w:w="7" w:type="dxa"/>
          <w:trHeight w:val="300"/>
        </w:trPr>
        <w:tc>
          <w:tcPr>
            <w:tcW w:w="2542" w:type="dxa"/>
            <w:tcBorders>
              <w:top w:val="nil"/>
              <w:left w:val="single" w:sz="8" w:space="0" w:color="auto"/>
              <w:bottom w:val="single" w:sz="4" w:space="0" w:color="auto"/>
              <w:right w:val="nil"/>
            </w:tcBorders>
            <w:shd w:val="clear" w:color="auto" w:fill="auto"/>
            <w:noWrap/>
            <w:vAlign w:val="bottom"/>
            <w:hideMark/>
          </w:tcPr>
          <w:p w14:paraId="3B68FBEB" w14:textId="77777777" w:rsidR="00194953" w:rsidRPr="00194953" w:rsidRDefault="00194953" w:rsidP="00194953">
            <w:pPr>
              <w:spacing w:after="0" w:line="240" w:lineRule="auto"/>
              <w:rPr>
                <w:rFonts w:cs="Calibri"/>
                <w:b/>
                <w:bCs/>
                <w:color w:val="000000"/>
                <w:sz w:val="16"/>
                <w:szCs w:val="16"/>
                <w:lang w:eastAsia="hr-HR"/>
              </w:rPr>
            </w:pPr>
            <w:r w:rsidRPr="00194953">
              <w:rPr>
                <w:rFonts w:cs="Calibri"/>
                <w:b/>
                <w:bCs/>
                <w:color w:val="000000"/>
                <w:sz w:val="16"/>
                <w:szCs w:val="16"/>
                <w:lang w:eastAsia="hr-HR"/>
              </w:rPr>
              <w:t>UKUPNO PRIHODI</w:t>
            </w:r>
          </w:p>
        </w:tc>
        <w:tc>
          <w:tcPr>
            <w:tcW w:w="1032" w:type="dxa"/>
            <w:tcBorders>
              <w:top w:val="nil"/>
              <w:left w:val="single" w:sz="8" w:space="0" w:color="auto"/>
              <w:bottom w:val="single" w:sz="4" w:space="0" w:color="auto"/>
              <w:right w:val="single" w:sz="4" w:space="0" w:color="auto"/>
            </w:tcBorders>
            <w:shd w:val="clear" w:color="auto" w:fill="auto"/>
            <w:noWrap/>
            <w:vAlign w:val="bottom"/>
            <w:hideMark/>
          </w:tcPr>
          <w:p w14:paraId="4595466E"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165.123.628</w:t>
            </w:r>
          </w:p>
        </w:tc>
        <w:tc>
          <w:tcPr>
            <w:tcW w:w="951" w:type="dxa"/>
            <w:tcBorders>
              <w:top w:val="nil"/>
              <w:left w:val="nil"/>
              <w:bottom w:val="single" w:sz="4" w:space="0" w:color="auto"/>
              <w:right w:val="single" w:sz="8" w:space="0" w:color="auto"/>
            </w:tcBorders>
            <w:shd w:val="clear" w:color="000000" w:fill="E2EFDA"/>
            <w:noWrap/>
            <w:vAlign w:val="bottom"/>
            <w:hideMark/>
          </w:tcPr>
          <w:p w14:paraId="0ABBBE8F"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21.915.672</w:t>
            </w:r>
          </w:p>
        </w:tc>
        <w:tc>
          <w:tcPr>
            <w:tcW w:w="1032" w:type="dxa"/>
            <w:tcBorders>
              <w:top w:val="nil"/>
              <w:left w:val="nil"/>
              <w:bottom w:val="single" w:sz="4" w:space="0" w:color="auto"/>
              <w:right w:val="single" w:sz="4" w:space="0" w:color="auto"/>
            </w:tcBorders>
            <w:shd w:val="clear" w:color="auto" w:fill="auto"/>
            <w:noWrap/>
            <w:vAlign w:val="bottom"/>
            <w:hideMark/>
          </w:tcPr>
          <w:p w14:paraId="5F8A2A32"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210.398.180</w:t>
            </w:r>
          </w:p>
        </w:tc>
        <w:tc>
          <w:tcPr>
            <w:tcW w:w="1036" w:type="dxa"/>
            <w:tcBorders>
              <w:top w:val="nil"/>
              <w:left w:val="nil"/>
              <w:bottom w:val="single" w:sz="4" w:space="0" w:color="auto"/>
              <w:right w:val="single" w:sz="8" w:space="0" w:color="auto"/>
            </w:tcBorders>
            <w:shd w:val="clear" w:color="000000" w:fill="E2EFDA"/>
            <w:noWrap/>
            <w:vAlign w:val="bottom"/>
            <w:hideMark/>
          </w:tcPr>
          <w:p w14:paraId="5281AD7C"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27.924.637</w:t>
            </w:r>
          </w:p>
        </w:tc>
        <w:tc>
          <w:tcPr>
            <w:tcW w:w="1032" w:type="dxa"/>
            <w:gridSpan w:val="2"/>
            <w:tcBorders>
              <w:top w:val="nil"/>
              <w:left w:val="nil"/>
              <w:bottom w:val="single" w:sz="4" w:space="0" w:color="auto"/>
              <w:right w:val="single" w:sz="4" w:space="0" w:color="auto"/>
            </w:tcBorders>
            <w:shd w:val="clear" w:color="auto" w:fill="auto"/>
            <w:noWrap/>
            <w:vAlign w:val="bottom"/>
            <w:hideMark/>
          </w:tcPr>
          <w:p w14:paraId="53E94869"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221.358.208</w:t>
            </w:r>
          </w:p>
        </w:tc>
        <w:tc>
          <w:tcPr>
            <w:tcW w:w="951" w:type="dxa"/>
            <w:tcBorders>
              <w:top w:val="nil"/>
              <w:left w:val="nil"/>
              <w:bottom w:val="single" w:sz="4" w:space="0" w:color="auto"/>
              <w:right w:val="nil"/>
            </w:tcBorders>
            <w:shd w:val="clear" w:color="000000" w:fill="E2EFDA"/>
            <w:noWrap/>
            <w:vAlign w:val="bottom"/>
            <w:hideMark/>
          </w:tcPr>
          <w:p w14:paraId="378BC03B"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29.379.283</w:t>
            </w:r>
          </w:p>
        </w:tc>
        <w:tc>
          <w:tcPr>
            <w:tcW w:w="1195" w:type="dxa"/>
            <w:gridSpan w:val="2"/>
            <w:tcBorders>
              <w:top w:val="nil"/>
              <w:left w:val="single" w:sz="8" w:space="0" w:color="auto"/>
              <w:bottom w:val="single" w:sz="4" w:space="0" w:color="auto"/>
              <w:right w:val="single" w:sz="4" w:space="0" w:color="auto"/>
            </w:tcBorders>
            <w:shd w:val="clear" w:color="auto" w:fill="auto"/>
            <w:noWrap/>
            <w:vAlign w:val="bottom"/>
            <w:hideMark/>
          </w:tcPr>
          <w:p w14:paraId="075A7A58"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212.031.710</w:t>
            </w:r>
          </w:p>
        </w:tc>
        <w:tc>
          <w:tcPr>
            <w:tcW w:w="951" w:type="dxa"/>
            <w:tcBorders>
              <w:top w:val="nil"/>
              <w:left w:val="nil"/>
              <w:bottom w:val="single" w:sz="4" w:space="0" w:color="auto"/>
              <w:right w:val="single" w:sz="8" w:space="0" w:color="auto"/>
            </w:tcBorders>
            <w:shd w:val="clear" w:color="000000" w:fill="E2EFDA"/>
            <w:noWrap/>
            <w:vAlign w:val="bottom"/>
            <w:hideMark/>
          </w:tcPr>
          <w:p w14:paraId="35142C74"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28.141.444</w:t>
            </w:r>
          </w:p>
        </w:tc>
        <w:tc>
          <w:tcPr>
            <w:tcW w:w="1032" w:type="dxa"/>
            <w:gridSpan w:val="2"/>
            <w:tcBorders>
              <w:top w:val="nil"/>
              <w:left w:val="nil"/>
              <w:bottom w:val="single" w:sz="4" w:space="0" w:color="auto"/>
              <w:right w:val="single" w:sz="4" w:space="0" w:color="auto"/>
            </w:tcBorders>
            <w:shd w:val="clear" w:color="auto" w:fill="auto"/>
            <w:noWrap/>
            <w:vAlign w:val="bottom"/>
            <w:hideMark/>
          </w:tcPr>
          <w:p w14:paraId="61FA379A"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209.851.625</w:t>
            </w:r>
          </w:p>
        </w:tc>
        <w:tc>
          <w:tcPr>
            <w:tcW w:w="951" w:type="dxa"/>
            <w:tcBorders>
              <w:top w:val="nil"/>
              <w:left w:val="nil"/>
              <w:bottom w:val="single" w:sz="4" w:space="0" w:color="auto"/>
              <w:right w:val="single" w:sz="8" w:space="0" w:color="auto"/>
            </w:tcBorders>
            <w:shd w:val="clear" w:color="000000" w:fill="E2EFDA"/>
            <w:noWrap/>
            <w:vAlign w:val="bottom"/>
            <w:hideMark/>
          </w:tcPr>
          <w:p w14:paraId="57340A80"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27.852.097</w:t>
            </w:r>
          </w:p>
        </w:tc>
        <w:tc>
          <w:tcPr>
            <w:tcW w:w="721" w:type="dxa"/>
            <w:gridSpan w:val="2"/>
            <w:tcBorders>
              <w:top w:val="nil"/>
              <w:left w:val="nil"/>
              <w:bottom w:val="single" w:sz="4" w:space="0" w:color="auto"/>
              <w:right w:val="nil"/>
            </w:tcBorders>
            <w:shd w:val="clear" w:color="auto" w:fill="auto"/>
            <w:noWrap/>
            <w:vAlign w:val="bottom"/>
            <w:hideMark/>
          </w:tcPr>
          <w:p w14:paraId="0283BE80"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105,21</w:t>
            </w:r>
          </w:p>
        </w:tc>
        <w:tc>
          <w:tcPr>
            <w:tcW w:w="652" w:type="dxa"/>
            <w:gridSpan w:val="2"/>
            <w:tcBorders>
              <w:top w:val="nil"/>
              <w:left w:val="single" w:sz="4" w:space="0" w:color="auto"/>
              <w:bottom w:val="single" w:sz="4" w:space="0" w:color="auto"/>
              <w:right w:val="nil"/>
            </w:tcBorders>
            <w:shd w:val="clear" w:color="auto" w:fill="auto"/>
            <w:noWrap/>
            <w:vAlign w:val="bottom"/>
            <w:hideMark/>
          </w:tcPr>
          <w:p w14:paraId="132FDA7E"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95,79</w:t>
            </w:r>
          </w:p>
        </w:tc>
        <w:tc>
          <w:tcPr>
            <w:tcW w:w="662" w:type="dxa"/>
            <w:gridSpan w:val="2"/>
            <w:tcBorders>
              <w:top w:val="nil"/>
              <w:left w:val="single" w:sz="4" w:space="0" w:color="auto"/>
              <w:bottom w:val="single" w:sz="4" w:space="0" w:color="auto"/>
              <w:right w:val="single" w:sz="8" w:space="0" w:color="auto"/>
            </w:tcBorders>
            <w:shd w:val="clear" w:color="auto" w:fill="auto"/>
            <w:noWrap/>
            <w:vAlign w:val="bottom"/>
            <w:hideMark/>
          </w:tcPr>
          <w:p w14:paraId="2DDDCAC6"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98,97</w:t>
            </w:r>
          </w:p>
        </w:tc>
      </w:tr>
      <w:tr w:rsidR="000B3B99" w:rsidRPr="000B3B99" w14:paraId="7C417C0C" w14:textId="77777777" w:rsidTr="00AA17E0">
        <w:trPr>
          <w:gridAfter w:val="1"/>
          <w:wAfter w:w="7" w:type="dxa"/>
          <w:trHeight w:val="300"/>
        </w:trPr>
        <w:tc>
          <w:tcPr>
            <w:tcW w:w="2542" w:type="dxa"/>
            <w:tcBorders>
              <w:top w:val="nil"/>
              <w:left w:val="single" w:sz="8" w:space="0" w:color="auto"/>
              <w:bottom w:val="single" w:sz="4" w:space="0" w:color="auto"/>
              <w:right w:val="nil"/>
            </w:tcBorders>
            <w:shd w:val="clear" w:color="auto" w:fill="auto"/>
            <w:noWrap/>
            <w:vAlign w:val="bottom"/>
            <w:hideMark/>
          </w:tcPr>
          <w:p w14:paraId="40302748" w14:textId="77777777" w:rsidR="00194953" w:rsidRPr="00194953" w:rsidRDefault="00194953" w:rsidP="00194953">
            <w:pPr>
              <w:spacing w:after="0" w:line="240" w:lineRule="auto"/>
              <w:rPr>
                <w:rFonts w:cs="Calibri"/>
                <w:color w:val="000000"/>
                <w:sz w:val="16"/>
                <w:szCs w:val="16"/>
                <w:lang w:eastAsia="hr-HR"/>
              </w:rPr>
            </w:pPr>
            <w:r w:rsidRPr="00194953">
              <w:rPr>
                <w:rFonts w:cs="Calibri"/>
                <w:color w:val="000000"/>
                <w:sz w:val="16"/>
                <w:szCs w:val="16"/>
                <w:lang w:eastAsia="hr-HR"/>
              </w:rPr>
              <w:t>3. RASHODI POSLOVANJA</w:t>
            </w:r>
          </w:p>
        </w:tc>
        <w:tc>
          <w:tcPr>
            <w:tcW w:w="1032" w:type="dxa"/>
            <w:tcBorders>
              <w:top w:val="nil"/>
              <w:left w:val="single" w:sz="8" w:space="0" w:color="auto"/>
              <w:bottom w:val="single" w:sz="4" w:space="0" w:color="auto"/>
              <w:right w:val="single" w:sz="4" w:space="0" w:color="auto"/>
            </w:tcBorders>
            <w:shd w:val="clear" w:color="auto" w:fill="auto"/>
            <w:noWrap/>
            <w:vAlign w:val="bottom"/>
            <w:hideMark/>
          </w:tcPr>
          <w:p w14:paraId="125FD5D1"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146.064.827</w:t>
            </w:r>
          </w:p>
        </w:tc>
        <w:tc>
          <w:tcPr>
            <w:tcW w:w="951" w:type="dxa"/>
            <w:tcBorders>
              <w:top w:val="nil"/>
              <w:left w:val="nil"/>
              <w:bottom w:val="single" w:sz="4" w:space="0" w:color="auto"/>
              <w:right w:val="single" w:sz="8" w:space="0" w:color="auto"/>
            </w:tcBorders>
            <w:shd w:val="clear" w:color="000000" w:fill="E2EFDA"/>
            <w:noWrap/>
            <w:vAlign w:val="bottom"/>
            <w:hideMark/>
          </w:tcPr>
          <w:p w14:paraId="019A728B"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19.386.134</w:t>
            </w:r>
          </w:p>
        </w:tc>
        <w:tc>
          <w:tcPr>
            <w:tcW w:w="1032" w:type="dxa"/>
            <w:tcBorders>
              <w:top w:val="nil"/>
              <w:left w:val="nil"/>
              <w:bottom w:val="single" w:sz="4" w:space="0" w:color="auto"/>
              <w:right w:val="single" w:sz="4" w:space="0" w:color="auto"/>
            </w:tcBorders>
            <w:shd w:val="clear" w:color="auto" w:fill="auto"/>
            <w:noWrap/>
            <w:vAlign w:val="bottom"/>
            <w:hideMark/>
          </w:tcPr>
          <w:p w14:paraId="1D28FA24"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161.112.829</w:t>
            </w:r>
          </w:p>
        </w:tc>
        <w:tc>
          <w:tcPr>
            <w:tcW w:w="1036" w:type="dxa"/>
            <w:tcBorders>
              <w:top w:val="nil"/>
              <w:left w:val="nil"/>
              <w:bottom w:val="single" w:sz="4" w:space="0" w:color="auto"/>
              <w:right w:val="single" w:sz="8" w:space="0" w:color="auto"/>
            </w:tcBorders>
            <w:shd w:val="clear" w:color="000000" w:fill="E2EFDA"/>
            <w:noWrap/>
            <w:vAlign w:val="bottom"/>
            <w:hideMark/>
          </w:tcPr>
          <w:p w14:paraId="48110109"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21.383.347</w:t>
            </w:r>
          </w:p>
        </w:tc>
        <w:tc>
          <w:tcPr>
            <w:tcW w:w="1032" w:type="dxa"/>
            <w:gridSpan w:val="2"/>
            <w:tcBorders>
              <w:top w:val="nil"/>
              <w:left w:val="nil"/>
              <w:bottom w:val="single" w:sz="4" w:space="0" w:color="auto"/>
              <w:right w:val="single" w:sz="4" w:space="0" w:color="auto"/>
            </w:tcBorders>
            <w:shd w:val="clear" w:color="auto" w:fill="auto"/>
            <w:noWrap/>
            <w:vAlign w:val="bottom"/>
            <w:hideMark/>
          </w:tcPr>
          <w:p w14:paraId="4F617FF6"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161.883.261</w:t>
            </w:r>
          </w:p>
        </w:tc>
        <w:tc>
          <w:tcPr>
            <w:tcW w:w="951" w:type="dxa"/>
            <w:tcBorders>
              <w:top w:val="nil"/>
              <w:left w:val="nil"/>
              <w:bottom w:val="single" w:sz="4" w:space="0" w:color="auto"/>
              <w:right w:val="nil"/>
            </w:tcBorders>
            <w:shd w:val="clear" w:color="000000" w:fill="E2EFDA"/>
            <w:noWrap/>
            <w:vAlign w:val="bottom"/>
            <w:hideMark/>
          </w:tcPr>
          <w:p w14:paraId="6A76DFAC"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21.485.601</w:t>
            </w:r>
          </w:p>
        </w:tc>
        <w:tc>
          <w:tcPr>
            <w:tcW w:w="1195" w:type="dxa"/>
            <w:gridSpan w:val="2"/>
            <w:tcBorders>
              <w:top w:val="nil"/>
              <w:left w:val="single" w:sz="8" w:space="0" w:color="auto"/>
              <w:bottom w:val="single" w:sz="4" w:space="0" w:color="auto"/>
              <w:right w:val="single" w:sz="4" w:space="0" w:color="auto"/>
            </w:tcBorders>
            <w:shd w:val="clear" w:color="auto" w:fill="auto"/>
            <w:noWrap/>
            <w:vAlign w:val="bottom"/>
            <w:hideMark/>
          </w:tcPr>
          <w:p w14:paraId="6D6FCB7C"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158.785.933</w:t>
            </w:r>
          </w:p>
        </w:tc>
        <w:tc>
          <w:tcPr>
            <w:tcW w:w="951" w:type="dxa"/>
            <w:tcBorders>
              <w:top w:val="nil"/>
              <w:left w:val="nil"/>
              <w:bottom w:val="single" w:sz="4" w:space="0" w:color="auto"/>
              <w:right w:val="single" w:sz="8" w:space="0" w:color="auto"/>
            </w:tcBorders>
            <w:shd w:val="clear" w:color="000000" w:fill="E2EFDA"/>
            <w:noWrap/>
            <w:vAlign w:val="bottom"/>
            <w:hideMark/>
          </w:tcPr>
          <w:p w14:paraId="74DE3381"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21.074.515</w:t>
            </w:r>
          </w:p>
        </w:tc>
        <w:tc>
          <w:tcPr>
            <w:tcW w:w="1032" w:type="dxa"/>
            <w:gridSpan w:val="2"/>
            <w:tcBorders>
              <w:top w:val="nil"/>
              <w:left w:val="nil"/>
              <w:bottom w:val="single" w:sz="4" w:space="0" w:color="auto"/>
              <w:right w:val="nil"/>
            </w:tcBorders>
            <w:shd w:val="clear" w:color="auto" w:fill="auto"/>
            <w:noWrap/>
            <w:vAlign w:val="bottom"/>
            <w:hideMark/>
          </w:tcPr>
          <w:p w14:paraId="0B6AC597"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159.210.216</w:t>
            </w:r>
          </w:p>
        </w:tc>
        <w:tc>
          <w:tcPr>
            <w:tcW w:w="951" w:type="dxa"/>
            <w:tcBorders>
              <w:top w:val="nil"/>
              <w:left w:val="single" w:sz="4" w:space="0" w:color="auto"/>
              <w:bottom w:val="single" w:sz="4" w:space="0" w:color="auto"/>
              <w:right w:val="single" w:sz="8" w:space="0" w:color="auto"/>
            </w:tcBorders>
            <w:shd w:val="clear" w:color="000000" w:fill="E2EFDA"/>
            <w:noWrap/>
            <w:vAlign w:val="bottom"/>
            <w:hideMark/>
          </w:tcPr>
          <w:p w14:paraId="1A2AF0B9"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21.130.827</w:t>
            </w:r>
          </w:p>
        </w:tc>
        <w:tc>
          <w:tcPr>
            <w:tcW w:w="721" w:type="dxa"/>
            <w:gridSpan w:val="2"/>
            <w:tcBorders>
              <w:top w:val="nil"/>
              <w:left w:val="nil"/>
              <w:bottom w:val="single" w:sz="4" w:space="0" w:color="auto"/>
              <w:right w:val="nil"/>
            </w:tcBorders>
            <w:shd w:val="clear" w:color="auto" w:fill="auto"/>
            <w:noWrap/>
            <w:vAlign w:val="bottom"/>
            <w:hideMark/>
          </w:tcPr>
          <w:p w14:paraId="7C61ABE4"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100,48</w:t>
            </w:r>
          </w:p>
        </w:tc>
        <w:tc>
          <w:tcPr>
            <w:tcW w:w="652" w:type="dxa"/>
            <w:gridSpan w:val="2"/>
            <w:tcBorders>
              <w:top w:val="nil"/>
              <w:left w:val="single" w:sz="4" w:space="0" w:color="auto"/>
              <w:bottom w:val="single" w:sz="4" w:space="0" w:color="auto"/>
              <w:right w:val="nil"/>
            </w:tcBorders>
            <w:shd w:val="clear" w:color="auto" w:fill="auto"/>
            <w:noWrap/>
            <w:vAlign w:val="bottom"/>
            <w:hideMark/>
          </w:tcPr>
          <w:p w14:paraId="4A0C3CFE"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98,09</w:t>
            </w:r>
          </w:p>
        </w:tc>
        <w:tc>
          <w:tcPr>
            <w:tcW w:w="662" w:type="dxa"/>
            <w:gridSpan w:val="2"/>
            <w:tcBorders>
              <w:top w:val="nil"/>
              <w:left w:val="single" w:sz="4" w:space="0" w:color="auto"/>
              <w:bottom w:val="single" w:sz="4" w:space="0" w:color="auto"/>
              <w:right w:val="single" w:sz="8" w:space="0" w:color="auto"/>
            </w:tcBorders>
            <w:shd w:val="clear" w:color="auto" w:fill="auto"/>
            <w:noWrap/>
            <w:vAlign w:val="bottom"/>
            <w:hideMark/>
          </w:tcPr>
          <w:p w14:paraId="528CBD28"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100,27</w:t>
            </w:r>
          </w:p>
        </w:tc>
      </w:tr>
      <w:tr w:rsidR="000B3B99" w:rsidRPr="000B3B99" w14:paraId="506812A6" w14:textId="77777777" w:rsidTr="00AA17E0">
        <w:trPr>
          <w:gridAfter w:val="1"/>
          <w:wAfter w:w="7" w:type="dxa"/>
          <w:trHeight w:val="331"/>
        </w:trPr>
        <w:tc>
          <w:tcPr>
            <w:tcW w:w="2542" w:type="dxa"/>
            <w:tcBorders>
              <w:top w:val="nil"/>
              <w:left w:val="single" w:sz="8" w:space="0" w:color="auto"/>
              <w:bottom w:val="single" w:sz="4" w:space="0" w:color="auto"/>
              <w:right w:val="nil"/>
            </w:tcBorders>
            <w:shd w:val="clear" w:color="auto" w:fill="auto"/>
            <w:vAlign w:val="bottom"/>
            <w:hideMark/>
          </w:tcPr>
          <w:p w14:paraId="7740D45D" w14:textId="061E0E03" w:rsidR="00194953" w:rsidRPr="00194953" w:rsidRDefault="00194953" w:rsidP="00194953">
            <w:pPr>
              <w:spacing w:after="0" w:line="240" w:lineRule="auto"/>
              <w:rPr>
                <w:rFonts w:cs="Calibri"/>
                <w:color w:val="000000"/>
                <w:sz w:val="16"/>
                <w:szCs w:val="16"/>
                <w:lang w:eastAsia="hr-HR"/>
              </w:rPr>
            </w:pPr>
            <w:r w:rsidRPr="00194953">
              <w:rPr>
                <w:rFonts w:cs="Calibri"/>
                <w:color w:val="000000"/>
                <w:sz w:val="16"/>
                <w:szCs w:val="16"/>
                <w:lang w:eastAsia="hr-HR"/>
              </w:rPr>
              <w:t>4. RASHODI ZA NABAVU NEFINANC</w:t>
            </w:r>
            <w:r w:rsidRPr="000B3B99">
              <w:rPr>
                <w:rFonts w:cs="Calibri"/>
                <w:color w:val="000000"/>
                <w:sz w:val="16"/>
                <w:szCs w:val="16"/>
                <w:lang w:eastAsia="hr-HR"/>
              </w:rPr>
              <w:t xml:space="preserve">. </w:t>
            </w:r>
            <w:r w:rsidRPr="00194953">
              <w:rPr>
                <w:rFonts w:cs="Calibri"/>
                <w:color w:val="000000"/>
                <w:sz w:val="16"/>
                <w:szCs w:val="16"/>
                <w:lang w:eastAsia="hr-HR"/>
              </w:rPr>
              <w:t>IMOVINE</w:t>
            </w:r>
          </w:p>
        </w:tc>
        <w:tc>
          <w:tcPr>
            <w:tcW w:w="1032" w:type="dxa"/>
            <w:tcBorders>
              <w:top w:val="nil"/>
              <w:left w:val="single" w:sz="8" w:space="0" w:color="auto"/>
              <w:bottom w:val="single" w:sz="4" w:space="0" w:color="auto"/>
              <w:right w:val="single" w:sz="4" w:space="0" w:color="auto"/>
            </w:tcBorders>
            <w:shd w:val="clear" w:color="auto" w:fill="auto"/>
            <w:vAlign w:val="bottom"/>
            <w:hideMark/>
          </w:tcPr>
          <w:p w14:paraId="0D1FE54E"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49.481.153</w:t>
            </w:r>
          </w:p>
        </w:tc>
        <w:tc>
          <w:tcPr>
            <w:tcW w:w="951" w:type="dxa"/>
            <w:tcBorders>
              <w:top w:val="nil"/>
              <w:left w:val="nil"/>
              <w:bottom w:val="single" w:sz="4" w:space="0" w:color="auto"/>
              <w:right w:val="single" w:sz="8" w:space="0" w:color="auto"/>
            </w:tcBorders>
            <w:shd w:val="clear" w:color="000000" w:fill="E2EFDA"/>
            <w:vAlign w:val="bottom"/>
            <w:hideMark/>
          </w:tcPr>
          <w:p w14:paraId="1BAC9C02"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6.567.278</w:t>
            </w:r>
          </w:p>
        </w:tc>
        <w:tc>
          <w:tcPr>
            <w:tcW w:w="1032" w:type="dxa"/>
            <w:tcBorders>
              <w:top w:val="nil"/>
              <w:left w:val="nil"/>
              <w:bottom w:val="single" w:sz="4" w:space="0" w:color="auto"/>
              <w:right w:val="single" w:sz="4" w:space="0" w:color="auto"/>
            </w:tcBorders>
            <w:shd w:val="clear" w:color="auto" w:fill="auto"/>
            <w:vAlign w:val="bottom"/>
            <w:hideMark/>
          </w:tcPr>
          <w:p w14:paraId="47E9B4D2"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35.986.620</w:t>
            </w:r>
          </w:p>
        </w:tc>
        <w:tc>
          <w:tcPr>
            <w:tcW w:w="1036" w:type="dxa"/>
            <w:tcBorders>
              <w:top w:val="nil"/>
              <w:left w:val="nil"/>
              <w:bottom w:val="single" w:sz="4" w:space="0" w:color="auto"/>
              <w:right w:val="single" w:sz="8" w:space="0" w:color="auto"/>
            </w:tcBorders>
            <w:shd w:val="clear" w:color="000000" w:fill="E2EFDA"/>
            <w:noWrap/>
            <w:vAlign w:val="bottom"/>
            <w:hideMark/>
          </w:tcPr>
          <w:p w14:paraId="6BCAA9B0"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4.776.245</w:t>
            </w:r>
          </w:p>
        </w:tc>
        <w:tc>
          <w:tcPr>
            <w:tcW w:w="1032" w:type="dxa"/>
            <w:gridSpan w:val="2"/>
            <w:tcBorders>
              <w:top w:val="nil"/>
              <w:left w:val="nil"/>
              <w:bottom w:val="single" w:sz="4" w:space="0" w:color="auto"/>
              <w:right w:val="single" w:sz="4" w:space="0" w:color="auto"/>
            </w:tcBorders>
            <w:shd w:val="clear" w:color="auto" w:fill="auto"/>
            <w:noWrap/>
            <w:vAlign w:val="bottom"/>
            <w:hideMark/>
          </w:tcPr>
          <w:p w14:paraId="58DCB721"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52.919.932</w:t>
            </w:r>
          </w:p>
        </w:tc>
        <w:tc>
          <w:tcPr>
            <w:tcW w:w="951" w:type="dxa"/>
            <w:tcBorders>
              <w:top w:val="nil"/>
              <w:left w:val="nil"/>
              <w:bottom w:val="single" w:sz="4" w:space="0" w:color="auto"/>
              <w:right w:val="nil"/>
            </w:tcBorders>
            <w:shd w:val="clear" w:color="000000" w:fill="E2EFDA"/>
            <w:noWrap/>
            <w:vAlign w:val="bottom"/>
            <w:hideMark/>
          </w:tcPr>
          <w:p w14:paraId="266A3FF0"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7.023.682</w:t>
            </w:r>
          </w:p>
        </w:tc>
        <w:tc>
          <w:tcPr>
            <w:tcW w:w="1195" w:type="dxa"/>
            <w:gridSpan w:val="2"/>
            <w:tcBorders>
              <w:top w:val="nil"/>
              <w:left w:val="single" w:sz="8" w:space="0" w:color="auto"/>
              <w:bottom w:val="single" w:sz="4" w:space="0" w:color="auto"/>
              <w:right w:val="single" w:sz="4" w:space="0" w:color="auto"/>
            </w:tcBorders>
            <w:shd w:val="clear" w:color="auto" w:fill="auto"/>
            <w:noWrap/>
            <w:vAlign w:val="bottom"/>
            <w:hideMark/>
          </w:tcPr>
          <w:p w14:paraId="55239096"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52.115.602</w:t>
            </w:r>
          </w:p>
        </w:tc>
        <w:tc>
          <w:tcPr>
            <w:tcW w:w="951" w:type="dxa"/>
            <w:tcBorders>
              <w:top w:val="nil"/>
              <w:left w:val="nil"/>
              <w:bottom w:val="single" w:sz="4" w:space="0" w:color="auto"/>
              <w:right w:val="single" w:sz="8" w:space="0" w:color="auto"/>
            </w:tcBorders>
            <w:shd w:val="clear" w:color="000000" w:fill="E2EFDA"/>
            <w:noWrap/>
            <w:vAlign w:val="bottom"/>
            <w:hideMark/>
          </w:tcPr>
          <w:p w14:paraId="506E9F63"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6.916.929</w:t>
            </w:r>
          </w:p>
        </w:tc>
        <w:tc>
          <w:tcPr>
            <w:tcW w:w="1032" w:type="dxa"/>
            <w:gridSpan w:val="2"/>
            <w:tcBorders>
              <w:top w:val="nil"/>
              <w:left w:val="nil"/>
              <w:bottom w:val="single" w:sz="4" w:space="0" w:color="auto"/>
              <w:right w:val="nil"/>
            </w:tcBorders>
            <w:shd w:val="clear" w:color="auto" w:fill="auto"/>
            <w:noWrap/>
            <w:vAlign w:val="bottom"/>
            <w:hideMark/>
          </w:tcPr>
          <w:p w14:paraId="3EE56B16"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49.511.234</w:t>
            </w:r>
          </w:p>
        </w:tc>
        <w:tc>
          <w:tcPr>
            <w:tcW w:w="951" w:type="dxa"/>
            <w:tcBorders>
              <w:top w:val="nil"/>
              <w:left w:val="single" w:sz="4" w:space="0" w:color="auto"/>
              <w:bottom w:val="single" w:sz="4" w:space="0" w:color="auto"/>
              <w:right w:val="single" w:sz="8" w:space="0" w:color="auto"/>
            </w:tcBorders>
            <w:shd w:val="clear" w:color="000000" w:fill="E2EFDA"/>
            <w:noWrap/>
            <w:vAlign w:val="bottom"/>
            <w:hideMark/>
          </w:tcPr>
          <w:p w14:paraId="024A07D5"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6.571.270</w:t>
            </w:r>
          </w:p>
        </w:tc>
        <w:tc>
          <w:tcPr>
            <w:tcW w:w="721" w:type="dxa"/>
            <w:gridSpan w:val="2"/>
            <w:tcBorders>
              <w:top w:val="nil"/>
              <w:left w:val="nil"/>
              <w:bottom w:val="single" w:sz="4" w:space="0" w:color="auto"/>
              <w:right w:val="nil"/>
            </w:tcBorders>
            <w:shd w:val="clear" w:color="auto" w:fill="auto"/>
            <w:noWrap/>
            <w:vAlign w:val="bottom"/>
            <w:hideMark/>
          </w:tcPr>
          <w:p w14:paraId="6D1B2BE0"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147,05</w:t>
            </w:r>
          </w:p>
        </w:tc>
        <w:tc>
          <w:tcPr>
            <w:tcW w:w="652" w:type="dxa"/>
            <w:gridSpan w:val="2"/>
            <w:tcBorders>
              <w:top w:val="nil"/>
              <w:left w:val="single" w:sz="4" w:space="0" w:color="auto"/>
              <w:bottom w:val="single" w:sz="4" w:space="0" w:color="auto"/>
              <w:right w:val="nil"/>
            </w:tcBorders>
            <w:shd w:val="clear" w:color="auto" w:fill="auto"/>
            <w:noWrap/>
            <w:vAlign w:val="bottom"/>
            <w:hideMark/>
          </w:tcPr>
          <w:p w14:paraId="466F24BE"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98,48</w:t>
            </w:r>
          </w:p>
        </w:tc>
        <w:tc>
          <w:tcPr>
            <w:tcW w:w="662" w:type="dxa"/>
            <w:gridSpan w:val="2"/>
            <w:tcBorders>
              <w:top w:val="nil"/>
              <w:left w:val="single" w:sz="4" w:space="0" w:color="auto"/>
              <w:bottom w:val="single" w:sz="4" w:space="0" w:color="auto"/>
              <w:right w:val="single" w:sz="8" w:space="0" w:color="auto"/>
            </w:tcBorders>
            <w:shd w:val="clear" w:color="auto" w:fill="auto"/>
            <w:noWrap/>
            <w:vAlign w:val="bottom"/>
            <w:hideMark/>
          </w:tcPr>
          <w:p w14:paraId="30E15AE0"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95,00</w:t>
            </w:r>
          </w:p>
        </w:tc>
      </w:tr>
      <w:tr w:rsidR="000B3B99" w:rsidRPr="000B3B99" w14:paraId="0ABB4FA3" w14:textId="77777777" w:rsidTr="00AA17E0">
        <w:trPr>
          <w:gridAfter w:val="1"/>
          <w:wAfter w:w="7" w:type="dxa"/>
          <w:trHeight w:val="300"/>
        </w:trPr>
        <w:tc>
          <w:tcPr>
            <w:tcW w:w="2542" w:type="dxa"/>
            <w:tcBorders>
              <w:top w:val="nil"/>
              <w:left w:val="single" w:sz="8" w:space="0" w:color="auto"/>
              <w:bottom w:val="single" w:sz="4" w:space="0" w:color="auto"/>
              <w:right w:val="nil"/>
            </w:tcBorders>
            <w:shd w:val="clear" w:color="auto" w:fill="auto"/>
            <w:noWrap/>
            <w:vAlign w:val="bottom"/>
            <w:hideMark/>
          </w:tcPr>
          <w:p w14:paraId="43A04AE3" w14:textId="77777777" w:rsidR="00194953" w:rsidRPr="00194953" w:rsidRDefault="00194953" w:rsidP="00194953">
            <w:pPr>
              <w:spacing w:after="0" w:line="240" w:lineRule="auto"/>
              <w:rPr>
                <w:rFonts w:cs="Calibri"/>
                <w:b/>
                <w:bCs/>
                <w:color w:val="000000"/>
                <w:sz w:val="16"/>
                <w:szCs w:val="16"/>
                <w:lang w:eastAsia="hr-HR"/>
              </w:rPr>
            </w:pPr>
            <w:r w:rsidRPr="00194953">
              <w:rPr>
                <w:rFonts w:cs="Calibri"/>
                <w:b/>
                <w:bCs/>
                <w:color w:val="000000"/>
                <w:sz w:val="16"/>
                <w:szCs w:val="16"/>
                <w:lang w:eastAsia="hr-HR"/>
              </w:rPr>
              <w:t>UKUPNO RASHODI</w:t>
            </w:r>
          </w:p>
        </w:tc>
        <w:tc>
          <w:tcPr>
            <w:tcW w:w="1032" w:type="dxa"/>
            <w:tcBorders>
              <w:top w:val="nil"/>
              <w:left w:val="single" w:sz="8" w:space="0" w:color="auto"/>
              <w:bottom w:val="single" w:sz="4" w:space="0" w:color="auto"/>
              <w:right w:val="single" w:sz="4" w:space="0" w:color="auto"/>
            </w:tcBorders>
            <w:shd w:val="clear" w:color="auto" w:fill="auto"/>
            <w:noWrap/>
            <w:vAlign w:val="bottom"/>
            <w:hideMark/>
          </w:tcPr>
          <w:p w14:paraId="7765C579"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195.545.980</w:t>
            </w:r>
          </w:p>
        </w:tc>
        <w:tc>
          <w:tcPr>
            <w:tcW w:w="951" w:type="dxa"/>
            <w:tcBorders>
              <w:top w:val="nil"/>
              <w:left w:val="nil"/>
              <w:bottom w:val="single" w:sz="4" w:space="0" w:color="auto"/>
              <w:right w:val="single" w:sz="8" w:space="0" w:color="auto"/>
            </w:tcBorders>
            <w:shd w:val="clear" w:color="000000" w:fill="E2EFDA"/>
            <w:noWrap/>
            <w:vAlign w:val="bottom"/>
            <w:hideMark/>
          </w:tcPr>
          <w:p w14:paraId="16559916"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25.953.412</w:t>
            </w:r>
          </w:p>
        </w:tc>
        <w:tc>
          <w:tcPr>
            <w:tcW w:w="1032" w:type="dxa"/>
            <w:tcBorders>
              <w:top w:val="nil"/>
              <w:left w:val="nil"/>
              <w:bottom w:val="single" w:sz="4" w:space="0" w:color="auto"/>
              <w:right w:val="single" w:sz="4" w:space="0" w:color="auto"/>
            </w:tcBorders>
            <w:shd w:val="clear" w:color="auto" w:fill="auto"/>
            <w:noWrap/>
            <w:vAlign w:val="bottom"/>
            <w:hideMark/>
          </w:tcPr>
          <w:p w14:paraId="6CDEAAA5"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197.099.449</w:t>
            </w:r>
          </w:p>
        </w:tc>
        <w:tc>
          <w:tcPr>
            <w:tcW w:w="1036" w:type="dxa"/>
            <w:tcBorders>
              <w:top w:val="nil"/>
              <w:left w:val="nil"/>
              <w:bottom w:val="single" w:sz="4" w:space="0" w:color="auto"/>
              <w:right w:val="single" w:sz="8" w:space="0" w:color="auto"/>
            </w:tcBorders>
            <w:shd w:val="clear" w:color="000000" w:fill="E2EFDA"/>
            <w:noWrap/>
            <w:vAlign w:val="bottom"/>
            <w:hideMark/>
          </w:tcPr>
          <w:p w14:paraId="35456AFC"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26.159.592</w:t>
            </w:r>
          </w:p>
        </w:tc>
        <w:tc>
          <w:tcPr>
            <w:tcW w:w="1032" w:type="dxa"/>
            <w:gridSpan w:val="2"/>
            <w:tcBorders>
              <w:top w:val="nil"/>
              <w:left w:val="nil"/>
              <w:bottom w:val="single" w:sz="4" w:space="0" w:color="auto"/>
              <w:right w:val="single" w:sz="4" w:space="0" w:color="auto"/>
            </w:tcBorders>
            <w:shd w:val="clear" w:color="auto" w:fill="auto"/>
            <w:noWrap/>
            <w:vAlign w:val="bottom"/>
            <w:hideMark/>
          </w:tcPr>
          <w:p w14:paraId="432626E1"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214.803.193</w:t>
            </w:r>
          </w:p>
        </w:tc>
        <w:tc>
          <w:tcPr>
            <w:tcW w:w="951" w:type="dxa"/>
            <w:tcBorders>
              <w:top w:val="nil"/>
              <w:left w:val="nil"/>
              <w:bottom w:val="single" w:sz="4" w:space="0" w:color="auto"/>
              <w:right w:val="nil"/>
            </w:tcBorders>
            <w:shd w:val="clear" w:color="000000" w:fill="E2EFDA"/>
            <w:noWrap/>
            <w:vAlign w:val="bottom"/>
            <w:hideMark/>
          </w:tcPr>
          <w:p w14:paraId="29AE5DB5"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28.509.283</w:t>
            </w:r>
          </w:p>
        </w:tc>
        <w:tc>
          <w:tcPr>
            <w:tcW w:w="1195" w:type="dxa"/>
            <w:gridSpan w:val="2"/>
            <w:tcBorders>
              <w:top w:val="nil"/>
              <w:left w:val="single" w:sz="8" w:space="0" w:color="auto"/>
              <w:bottom w:val="single" w:sz="4" w:space="0" w:color="auto"/>
              <w:right w:val="single" w:sz="4" w:space="0" w:color="auto"/>
            </w:tcBorders>
            <w:shd w:val="clear" w:color="auto" w:fill="auto"/>
            <w:noWrap/>
            <w:vAlign w:val="bottom"/>
            <w:hideMark/>
          </w:tcPr>
          <w:p w14:paraId="214DA5AC"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210.901.535</w:t>
            </w:r>
          </w:p>
        </w:tc>
        <w:tc>
          <w:tcPr>
            <w:tcW w:w="951" w:type="dxa"/>
            <w:tcBorders>
              <w:top w:val="nil"/>
              <w:left w:val="nil"/>
              <w:bottom w:val="single" w:sz="4" w:space="0" w:color="auto"/>
              <w:right w:val="single" w:sz="8" w:space="0" w:color="auto"/>
            </w:tcBorders>
            <w:shd w:val="clear" w:color="000000" w:fill="E2EFDA"/>
            <w:noWrap/>
            <w:vAlign w:val="bottom"/>
            <w:hideMark/>
          </w:tcPr>
          <w:p w14:paraId="3AD984D0"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27.991.444</w:t>
            </w:r>
          </w:p>
        </w:tc>
        <w:tc>
          <w:tcPr>
            <w:tcW w:w="1032" w:type="dxa"/>
            <w:gridSpan w:val="2"/>
            <w:tcBorders>
              <w:top w:val="nil"/>
              <w:left w:val="nil"/>
              <w:bottom w:val="single" w:sz="4" w:space="0" w:color="auto"/>
              <w:right w:val="single" w:sz="4" w:space="0" w:color="auto"/>
            </w:tcBorders>
            <w:shd w:val="clear" w:color="auto" w:fill="auto"/>
            <w:noWrap/>
            <w:vAlign w:val="bottom"/>
            <w:hideMark/>
          </w:tcPr>
          <w:p w14:paraId="45C8E46C"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208.721.450</w:t>
            </w:r>
          </w:p>
        </w:tc>
        <w:tc>
          <w:tcPr>
            <w:tcW w:w="951" w:type="dxa"/>
            <w:tcBorders>
              <w:top w:val="nil"/>
              <w:left w:val="nil"/>
              <w:bottom w:val="single" w:sz="4" w:space="0" w:color="auto"/>
              <w:right w:val="single" w:sz="8" w:space="0" w:color="auto"/>
            </w:tcBorders>
            <w:shd w:val="clear" w:color="000000" w:fill="E2EFDA"/>
            <w:noWrap/>
            <w:vAlign w:val="bottom"/>
            <w:hideMark/>
          </w:tcPr>
          <w:p w14:paraId="46EFDA4D"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27.702.097</w:t>
            </w:r>
          </w:p>
        </w:tc>
        <w:tc>
          <w:tcPr>
            <w:tcW w:w="721" w:type="dxa"/>
            <w:gridSpan w:val="2"/>
            <w:tcBorders>
              <w:top w:val="nil"/>
              <w:left w:val="nil"/>
              <w:bottom w:val="single" w:sz="4" w:space="0" w:color="auto"/>
              <w:right w:val="nil"/>
            </w:tcBorders>
            <w:shd w:val="clear" w:color="auto" w:fill="auto"/>
            <w:noWrap/>
            <w:vAlign w:val="bottom"/>
            <w:hideMark/>
          </w:tcPr>
          <w:p w14:paraId="7A96985B"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108,98</w:t>
            </w:r>
          </w:p>
        </w:tc>
        <w:tc>
          <w:tcPr>
            <w:tcW w:w="652" w:type="dxa"/>
            <w:gridSpan w:val="2"/>
            <w:tcBorders>
              <w:top w:val="nil"/>
              <w:left w:val="single" w:sz="4" w:space="0" w:color="auto"/>
              <w:bottom w:val="single" w:sz="4" w:space="0" w:color="auto"/>
              <w:right w:val="nil"/>
            </w:tcBorders>
            <w:shd w:val="clear" w:color="auto" w:fill="auto"/>
            <w:noWrap/>
            <w:vAlign w:val="bottom"/>
            <w:hideMark/>
          </w:tcPr>
          <w:p w14:paraId="7E5FD9D5"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98,18</w:t>
            </w:r>
          </w:p>
        </w:tc>
        <w:tc>
          <w:tcPr>
            <w:tcW w:w="662" w:type="dxa"/>
            <w:gridSpan w:val="2"/>
            <w:tcBorders>
              <w:top w:val="nil"/>
              <w:left w:val="single" w:sz="4" w:space="0" w:color="auto"/>
              <w:bottom w:val="single" w:sz="4" w:space="0" w:color="auto"/>
              <w:right w:val="single" w:sz="8" w:space="0" w:color="auto"/>
            </w:tcBorders>
            <w:shd w:val="clear" w:color="auto" w:fill="auto"/>
            <w:noWrap/>
            <w:vAlign w:val="bottom"/>
            <w:hideMark/>
          </w:tcPr>
          <w:p w14:paraId="3E34CD78"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98,97</w:t>
            </w:r>
          </w:p>
        </w:tc>
      </w:tr>
      <w:tr w:rsidR="000B3B99" w:rsidRPr="000B3B99" w14:paraId="1D2B1564" w14:textId="77777777" w:rsidTr="00AA17E0">
        <w:trPr>
          <w:gridAfter w:val="1"/>
          <w:wAfter w:w="7" w:type="dxa"/>
          <w:trHeight w:val="203"/>
        </w:trPr>
        <w:tc>
          <w:tcPr>
            <w:tcW w:w="2542" w:type="dxa"/>
            <w:tcBorders>
              <w:top w:val="nil"/>
              <w:left w:val="single" w:sz="8" w:space="0" w:color="auto"/>
              <w:bottom w:val="single" w:sz="8" w:space="0" w:color="auto"/>
              <w:right w:val="nil"/>
            </w:tcBorders>
            <w:shd w:val="clear" w:color="auto" w:fill="auto"/>
            <w:vAlign w:val="bottom"/>
            <w:hideMark/>
          </w:tcPr>
          <w:p w14:paraId="4EEAC7ED" w14:textId="77777777" w:rsidR="00194953" w:rsidRPr="00194953" w:rsidRDefault="00194953" w:rsidP="00194953">
            <w:pPr>
              <w:spacing w:after="0" w:line="240" w:lineRule="auto"/>
              <w:rPr>
                <w:rFonts w:cs="Calibri"/>
                <w:color w:val="000000"/>
                <w:sz w:val="16"/>
                <w:szCs w:val="16"/>
                <w:lang w:eastAsia="hr-HR"/>
              </w:rPr>
            </w:pPr>
            <w:r w:rsidRPr="00194953">
              <w:rPr>
                <w:rFonts w:cs="Calibri"/>
                <w:color w:val="000000"/>
                <w:sz w:val="16"/>
                <w:szCs w:val="16"/>
                <w:lang w:eastAsia="hr-HR"/>
              </w:rPr>
              <w:t>RAZLIKA PRIHODA I RASHODA</w:t>
            </w:r>
          </w:p>
        </w:tc>
        <w:tc>
          <w:tcPr>
            <w:tcW w:w="1032" w:type="dxa"/>
            <w:tcBorders>
              <w:top w:val="nil"/>
              <w:left w:val="single" w:sz="8" w:space="0" w:color="auto"/>
              <w:bottom w:val="single" w:sz="8" w:space="0" w:color="auto"/>
              <w:right w:val="single" w:sz="4" w:space="0" w:color="auto"/>
            </w:tcBorders>
            <w:shd w:val="clear" w:color="auto" w:fill="auto"/>
            <w:vAlign w:val="bottom"/>
            <w:hideMark/>
          </w:tcPr>
          <w:p w14:paraId="2004B347"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-30.422.353</w:t>
            </w:r>
          </w:p>
        </w:tc>
        <w:tc>
          <w:tcPr>
            <w:tcW w:w="951" w:type="dxa"/>
            <w:tcBorders>
              <w:top w:val="nil"/>
              <w:left w:val="nil"/>
              <w:bottom w:val="single" w:sz="8" w:space="0" w:color="auto"/>
              <w:right w:val="single" w:sz="8" w:space="0" w:color="auto"/>
            </w:tcBorders>
            <w:shd w:val="clear" w:color="000000" w:fill="E2EFDA"/>
            <w:noWrap/>
            <w:vAlign w:val="bottom"/>
            <w:hideMark/>
          </w:tcPr>
          <w:p w14:paraId="6F5E7F03"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-4.037.740</w:t>
            </w:r>
          </w:p>
        </w:tc>
        <w:tc>
          <w:tcPr>
            <w:tcW w:w="1032" w:type="dxa"/>
            <w:tcBorders>
              <w:top w:val="nil"/>
              <w:left w:val="nil"/>
              <w:bottom w:val="single" w:sz="8" w:space="0" w:color="auto"/>
              <w:right w:val="single" w:sz="4" w:space="0" w:color="auto"/>
            </w:tcBorders>
            <w:shd w:val="clear" w:color="auto" w:fill="auto"/>
            <w:noWrap/>
            <w:vAlign w:val="bottom"/>
            <w:hideMark/>
          </w:tcPr>
          <w:p w14:paraId="173B763A"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13.298.731</w:t>
            </w:r>
          </w:p>
        </w:tc>
        <w:tc>
          <w:tcPr>
            <w:tcW w:w="1036" w:type="dxa"/>
            <w:tcBorders>
              <w:top w:val="nil"/>
              <w:left w:val="nil"/>
              <w:bottom w:val="single" w:sz="8" w:space="0" w:color="auto"/>
              <w:right w:val="single" w:sz="8" w:space="0" w:color="auto"/>
            </w:tcBorders>
            <w:shd w:val="clear" w:color="000000" w:fill="E2EFDA"/>
            <w:noWrap/>
            <w:vAlign w:val="bottom"/>
            <w:hideMark/>
          </w:tcPr>
          <w:p w14:paraId="5F334458"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1.765.045</w:t>
            </w:r>
          </w:p>
        </w:tc>
        <w:tc>
          <w:tcPr>
            <w:tcW w:w="1032" w:type="dxa"/>
            <w:gridSpan w:val="2"/>
            <w:tcBorders>
              <w:top w:val="nil"/>
              <w:left w:val="nil"/>
              <w:bottom w:val="single" w:sz="8" w:space="0" w:color="auto"/>
              <w:right w:val="single" w:sz="4" w:space="0" w:color="auto"/>
            </w:tcBorders>
            <w:shd w:val="clear" w:color="auto" w:fill="auto"/>
            <w:noWrap/>
            <w:vAlign w:val="bottom"/>
            <w:hideMark/>
          </w:tcPr>
          <w:p w14:paraId="4CD1C36D"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6.555.015</w:t>
            </w:r>
          </w:p>
        </w:tc>
        <w:tc>
          <w:tcPr>
            <w:tcW w:w="951" w:type="dxa"/>
            <w:tcBorders>
              <w:top w:val="nil"/>
              <w:left w:val="nil"/>
              <w:bottom w:val="single" w:sz="8" w:space="0" w:color="auto"/>
              <w:right w:val="nil"/>
            </w:tcBorders>
            <w:shd w:val="clear" w:color="000000" w:fill="E2EFDA"/>
            <w:noWrap/>
            <w:vAlign w:val="bottom"/>
            <w:hideMark/>
          </w:tcPr>
          <w:p w14:paraId="2643162C"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870.000</w:t>
            </w:r>
          </w:p>
        </w:tc>
        <w:tc>
          <w:tcPr>
            <w:tcW w:w="1195" w:type="dxa"/>
            <w:gridSpan w:val="2"/>
            <w:tcBorders>
              <w:top w:val="nil"/>
              <w:left w:val="single" w:sz="8" w:space="0" w:color="auto"/>
              <w:bottom w:val="single" w:sz="8" w:space="0" w:color="auto"/>
              <w:right w:val="single" w:sz="4" w:space="0" w:color="auto"/>
            </w:tcBorders>
            <w:shd w:val="clear" w:color="auto" w:fill="auto"/>
            <w:noWrap/>
            <w:vAlign w:val="bottom"/>
            <w:hideMark/>
          </w:tcPr>
          <w:p w14:paraId="76B66D33"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1.130.175</w:t>
            </w:r>
          </w:p>
        </w:tc>
        <w:tc>
          <w:tcPr>
            <w:tcW w:w="951" w:type="dxa"/>
            <w:tcBorders>
              <w:top w:val="nil"/>
              <w:left w:val="nil"/>
              <w:bottom w:val="single" w:sz="8" w:space="0" w:color="auto"/>
              <w:right w:val="single" w:sz="8" w:space="0" w:color="auto"/>
            </w:tcBorders>
            <w:shd w:val="clear" w:color="000000" w:fill="E2EFDA"/>
            <w:noWrap/>
            <w:vAlign w:val="bottom"/>
            <w:hideMark/>
          </w:tcPr>
          <w:p w14:paraId="4F8827DA"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150.000</w:t>
            </w:r>
          </w:p>
        </w:tc>
        <w:tc>
          <w:tcPr>
            <w:tcW w:w="1032" w:type="dxa"/>
            <w:gridSpan w:val="2"/>
            <w:tcBorders>
              <w:top w:val="nil"/>
              <w:left w:val="nil"/>
              <w:bottom w:val="single" w:sz="8" w:space="0" w:color="auto"/>
              <w:right w:val="single" w:sz="4" w:space="0" w:color="auto"/>
            </w:tcBorders>
            <w:shd w:val="clear" w:color="auto" w:fill="auto"/>
            <w:noWrap/>
            <w:vAlign w:val="bottom"/>
            <w:hideMark/>
          </w:tcPr>
          <w:p w14:paraId="356DA672"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1.130.175</w:t>
            </w:r>
          </w:p>
        </w:tc>
        <w:tc>
          <w:tcPr>
            <w:tcW w:w="951" w:type="dxa"/>
            <w:tcBorders>
              <w:top w:val="nil"/>
              <w:left w:val="nil"/>
              <w:bottom w:val="single" w:sz="8" w:space="0" w:color="auto"/>
              <w:right w:val="single" w:sz="8" w:space="0" w:color="auto"/>
            </w:tcBorders>
            <w:shd w:val="clear" w:color="000000" w:fill="E2EFDA"/>
            <w:noWrap/>
            <w:vAlign w:val="bottom"/>
            <w:hideMark/>
          </w:tcPr>
          <w:p w14:paraId="4A972B7F"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150.000</w:t>
            </w:r>
          </w:p>
        </w:tc>
        <w:tc>
          <w:tcPr>
            <w:tcW w:w="721" w:type="dxa"/>
            <w:gridSpan w:val="2"/>
            <w:tcBorders>
              <w:top w:val="nil"/>
              <w:left w:val="nil"/>
              <w:bottom w:val="single" w:sz="4" w:space="0" w:color="auto"/>
              <w:right w:val="nil"/>
            </w:tcBorders>
            <w:shd w:val="clear" w:color="auto" w:fill="auto"/>
            <w:noWrap/>
            <w:vAlign w:val="bottom"/>
            <w:hideMark/>
          </w:tcPr>
          <w:p w14:paraId="246C76F0"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49,29</w:t>
            </w:r>
          </w:p>
        </w:tc>
        <w:tc>
          <w:tcPr>
            <w:tcW w:w="652" w:type="dxa"/>
            <w:gridSpan w:val="2"/>
            <w:tcBorders>
              <w:top w:val="nil"/>
              <w:left w:val="single" w:sz="4" w:space="0" w:color="auto"/>
              <w:bottom w:val="single" w:sz="4" w:space="0" w:color="auto"/>
              <w:right w:val="nil"/>
            </w:tcBorders>
            <w:shd w:val="clear" w:color="auto" w:fill="auto"/>
            <w:noWrap/>
            <w:vAlign w:val="bottom"/>
            <w:hideMark/>
          </w:tcPr>
          <w:p w14:paraId="701B99D2"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17,24</w:t>
            </w:r>
          </w:p>
        </w:tc>
        <w:tc>
          <w:tcPr>
            <w:tcW w:w="662" w:type="dxa"/>
            <w:gridSpan w:val="2"/>
            <w:tcBorders>
              <w:top w:val="nil"/>
              <w:left w:val="single" w:sz="4" w:space="0" w:color="auto"/>
              <w:bottom w:val="single" w:sz="4" w:space="0" w:color="auto"/>
              <w:right w:val="single" w:sz="8" w:space="0" w:color="auto"/>
            </w:tcBorders>
            <w:shd w:val="clear" w:color="auto" w:fill="auto"/>
            <w:noWrap/>
            <w:vAlign w:val="bottom"/>
            <w:hideMark/>
          </w:tcPr>
          <w:p w14:paraId="6DE8F5D0"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100,00</w:t>
            </w:r>
          </w:p>
        </w:tc>
      </w:tr>
      <w:tr w:rsidR="00194953" w:rsidRPr="000B3B99" w14:paraId="713538BF" w14:textId="77777777" w:rsidTr="00AA17E0">
        <w:trPr>
          <w:trHeight w:val="330"/>
        </w:trPr>
        <w:tc>
          <w:tcPr>
            <w:tcW w:w="14747" w:type="dxa"/>
            <w:gridSpan w:val="21"/>
            <w:tcBorders>
              <w:top w:val="single" w:sz="8" w:space="0" w:color="auto"/>
              <w:left w:val="single" w:sz="8" w:space="0" w:color="auto"/>
              <w:bottom w:val="single" w:sz="8" w:space="0" w:color="auto"/>
              <w:right w:val="single" w:sz="8" w:space="0" w:color="000000"/>
            </w:tcBorders>
            <w:shd w:val="clear" w:color="000000" w:fill="FFCC99"/>
            <w:vAlign w:val="bottom"/>
            <w:hideMark/>
          </w:tcPr>
          <w:p w14:paraId="18E0554D" w14:textId="77777777" w:rsidR="00194953" w:rsidRPr="00194953" w:rsidRDefault="00194953" w:rsidP="00194953">
            <w:pPr>
              <w:spacing w:after="0" w:line="240" w:lineRule="auto"/>
              <w:rPr>
                <w:rFonts w:cs="Calibri"/>
                <w:b/>
                <w:bCs/>
                <w:color w:val="000000"/>
                <w:sz w:val="16"/>
                <w:szCs w:val="16"/>
                <w:lang w:eastAsia="hr-HR"/>
              </w:rPr>
            </w:pPr>
            <w:r w:rsidRPr="00194953">
              <w:rPr>
                <w:rFonts w:cs="Calibri"/>
                <w:b/>
                <w:bCs/>
                <w:color w:val="000000"/>
                <w:sz w:val="16"/>
                <w:szCs w:val="16"/>
                <w:lang w:eastAsia="hr-HR"/>
              </w:rPr>
              <w:t>B. SAŽETAK RAČUNA FINANCIRANJA</w:t>
            </w:r>
          </w:p>
        </w:tc>
      </w:tr>
      <w:tr w:rsidR="000B3B99" w:rsidRPr="000B3B99" w14:paraId="366E3802" w14:textId="77777777" w:rsidTr="00AA17E0">
        <w:trPr>
          <w:gridAfter w:val="1"/>
          <w:wAfter w:w="7" w:type="dxa"/>
          <w:trHeight w:val="359"/>
        </w:trPr>
        <w:tc>
          <w:tcPr>
            <w:tcW w:w="2542" w:type="dxa"/>
            <w:tcBorders>
              <w:top w:val="nil"/>
              <w:left w:val="single" w:sz="8" w:space="0" w:color="auto"/>
              <w:bottom w:val="single" w:sz="4" w:space="0" w:color="auto"/>
              <w:right w:val="nil"/>
            </w:tcBorders>
            <w:shd w:val="clear" w:color="auto" w:fill="auto"/>
            <w:vAlign w:val="bottom"/>
            <w:hideMark/>
          </w:tcPr>
          <w:p w14:paraId="21CEE60F" w14:textId="77777777" w:rsidR="00194953" w:rsidRPr="00194953" w:rsidRDefault="00194953" w:rsidP="00194953">
            <w:pPr>
              <w:spacing w:after="0" w:line="240" w:lineRule="auto"/>
              <w:rPr>
                <w:rFonts w:cs="Calibri"/>
                <w:color w:val="000000"/>
                <w:sz w:val="16"/>
                <w:szCs w:val="16"/>
                <w:lang w:eastAsia="hr-HR"/>
              </w:rPr>
            </w:pPr>
            <w:r w:rsidRPr="00194953">
              <w:rPr>
                <w:rFonts w:cs="Calibri"/>
                <w:color w:val="000000"/>
                <w:sz w:val="16"/>
                <w:szCs w:val="16"/>
                <w:lang w:eastAsia="hr-HR"/>
              </w:rPr>
              <w:t>8.PRIMICI OD FINANCIJSKE IMOVINE I ZADUŽIVANJA</w:t>
            </w:r>
          </w:p>
        </w:tc>
        <w:tc>
          <w:tcPr>
            <w:tcW w:w="1032" w:type="dxa"/>
            <w:tcBorders>
              <w:top w:val="nil"/>
              <w:left w:val="single" w:sz="8" w:space="0" w:color="auto"/>
              <w:bottom w:val="single" w:sz="4" w:space="0" w:color="auto"/>
              <w:right w:val="single" w:sz="4" w:space="0" w:color="auto"/>
            </w:tcBorders>
            <w:shd w:val="clear" w:color="auto" w:fill="auto"/>
            <w:vAlign w:val="bottom"/>
            <w:hideMark/>
          </w:tcPr>
          <w:p w14:paraId="195C8BDE"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4.715.163</w:t>
            </w:r>
          </w:p>
        </w:tc>
        <w:tc>
          <w:tcPr>
            <w:tcW w:w="951" w:type="dxa"/>
            <w:tcBorders>
              <w:top w:val="nil"/>
              <w:left w:val="nil"/>
              <w:bottom w:val="single" w:sz="4" w:space="0" w:color="auto"/>
              <w:right w:val="single" w:sz="8" w:space="0" w:color="auto"/>
            </w:tcBorders>
            <w:shd w:val="clear" w:color="000000" w:fill="E2EFDA"/>
            <w:vAlign w:val="bottom"/>
            <w:hideMark/>
          </w:tcPr>
          <w:p w14:paraId="0E6E82E4"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625.810</w:t>
            </w:r>
          </w:p>
        </w:tc>
        <w:tc>
          <w:tcPr>
            <w:tcW w:w="1032" w:type="dxa"/>
            <w:tcBorders>
              <w:top w:val="nil"/>
              <w:left w:val="nil"/>
              <w:bottom w:val="single" w:sz="4" w:space="0" w:color="auto"/>
              <w:right w:val="single" w:sz="4" w:space="0" w:color="auto"/>
            </w:tcBorders>
            <w:shd w:val="clear" w:color="auto" w:fill="auto"/>
            <w:vAlign w:val="bottom"/>
            <w:hideMark/>
          </w:tcPr>
          <w:p w14:paraId="40A023FE"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w:t>
            </w:r>
          </w:p>
        </w:tc>
        <w:tc>
          <w:tcPr>
            <w:tcW w:w="1036" w:type="dxa"/>
            <w:tcBorders>
              <w:top w:val="nil"/>
              <w:left w:val="nil"/>
              <w:bottom w:val="single" w:sz="4" w:space="0" w:color="auto"/>
              <w:right w:val="nil"/>
            </w:tcBorders>
            <w:shd w:val="clear" w:color="000000" w:fill="E2EFDA"/>
            <w:noWrap/>
            <w:vAlign w:val="bottom"/>
            <w:hideMark/>
          </w:tcPr>
          <w:p w14:paraId="5A91A5D5"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w:t>
            </w:r>
          </w:p>
        </w:tc>
        <w:tc>
          <w:tcPr>
            <w:tcW w:w="1032" w:type="dxa"/>
            <w:gridSpan w:val="2"/>
            <w:tcBorders>
              <w:top w:val="nil"/>
              <w:left w:val="single" w:sz="8" w:space="0" w:color="auto"/>
              <w:bottom w:val="single" w:sz="4" w:space="0" w:color="auto"/>
              <w:right w:val="single" w:sz="4" w:space="0" w:color="auto"/>
            </w:tcBorders>
            <w:shd w:val="clear" w:color="auto" w:fill="auto"/>
            <w:noWrap/>
            <w:vAlign w:val="bottom"/>
            <w:hideMark/>
          </w:tcPr>
          <w:p w14:paraId="2093BF10"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w:t>
            </w:r>
          </w:p>
        </w:tc>
        <w:tc>
          <w:tcPr>
            <w:tcW w:w="951" w:type="dxa"/>
            <w:tcBorders>
              <w:top w:val="nil"/>
              <w:left w:val="nil"/>
              <w:bottom w:val="single" w:sz="4" w:space="0" w:color="auto"/>
              <w:right w:val="single" w:sz="8" w:space="0" w:color="auto"/>
            </w:tcBorders>
            <w:shd w:val="clear" w:color="000000" w:fill="E2EFDA"/>
            <w:noWrap/>
            <w:vAlign w:val="bottom"/>
            <w:hideMark/>
          </w:tcPr>
          <w:p w14:paraId="5F1584C1"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0</w:t>
            </w:r>
          </w:p>
        </w:tc>
        <w:tc>
          <w:tcPr>
            <w:tcW w:w="1195" w:type="dxa"/>
            <w:gridSpan w:val="2"/>
            <w:tcBorders>
              <w:top w:val="nil"/>
              <w:left w:val="nil"/>
              <w:bottom w:val="single" w:sz="4" w:space="0" w:color="auto"/>
              <w:right w:val="single" w:sz="4" w:space="0" w:color="auto"/>
            </w:tcBorders>
            <w:shd w:val="clear" w:color="auto" w:fill="auto"/>
            <w:noWrap/>
            <w:vAlign w:val="bottom"/>
            <w:hideMark/>
          </w:tcPr>
          <w:p w14:paraId="5792C5F1"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0</w:t>
            </w:r>
          </w:p>
        </w:tc>
        <w:tc>
          <w:tcPr>
            <w:tcW w:w="951" w:type="dxa"/>
            <w:tcBorders>
              <w:top w:val="nil"/>
              <w:left w:val="nil"/>
              <w:bottom w:val="single" w:sz="4" w:space="0" w:color="auto"/>
              <w:right w:val="nil"/>
            </w:tcBorders>
            <w:shd w:val="clear" w:color="000000" w:fill="E2EFDA"/>
            <w:noWrap/>
            <w:vAlign w:val="bottom"/>
            <w:hideMark/>
          </w:tcPr>
          <w:p w14:paraId="34C0829F"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w:t>
            </w:r>
          </w:p>
        </w:tc>
        <w:tc>
          <w:tcPr>
            <w:tcW w:w="1032" w:type="dxa"/>
            <w:gridSpan w:val="2"/>
            <w:tcBorders>
              <w:top w:val="nil"/>
              <w:left w:val="single" w:sz="8" w:space="0" w:color="auto"/>
              <w:bottom w:val="single" w:sz="4" w:space="0" w:color="auto"/>
              <w:right w:val="single" w:sz="4" w:space="0" w:color="auto"/>
            </w:tcBorders>
            <w:shd w:val="clear" w:color="auto" w:fill="auto"/>
            <w:noWrap/>
            <w:vAlign w:val="bottom"/>
            <w:hideMark/>
          </w:tcPr>
          <w:p w14:paraId="585FDFF5"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w:t>
            </w:r>
          </w:p>
        </w:tc>
        <w:tc>
          <w:tcPr>
            <w:tcW w:w="951" w:type="dxa"/>
            <w:tcBorders>
              <w:top w:val="nil"/>
              <w:left w:val="nil"/>
              <w:bottom w:val="single" w:sz="4" w:space="0" w:color="auto"/>
              <w:right w:val="single" w:sz="8" w:space="0" w:color="auto"/>
            </w:tcBorders>
            <w:shd w:val="clear" w:color="000000" w:fill="E2EFDA"/>
            <w:noWrap/>
            <w:vAlign w:val="bottom"/>
            <w:hideMark/>
          </w:tcPr>
          <w:p w14:paraId="711F9DCE"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w:t>
            </w:r>
          </w:p>
        </w:tc>
        <w:tc>
          <w:tcPr>
            <w:tcW w:w="721" w:type="dxa"/>
            <w:gridSpan w:val="2"/>
            <w:tcBorders>
              <w:top w:val="nil"/>
              <w:left w:val="nil"/>
              <w:bottom w:val="single" w:sz="4" w:space="0" w:color="auto"/>
              <w:right w:val="nil"/>
            </w:tcBorders>
            <w:shd w:val="clear" w:color="auto" w:fill="auto"/>
            <w:noWrap/>
            <w:vAlign w:val="bottom"/>
            <w:hideMark/>
          </w:tcPr>
          <w:p w14:paraId="64F5E5F0" w14:textId="78920510" w:rsidR="00194953" w:rsidRPr="00194953" w:rsidRDefault="00194953" w:rsidP="00194953">
            <w:pPr>
              <w:spacing w:after="0" w:line="240" w:lineRule="auto"/>
              <w:jc w:val="center"/>
              <w:rPr>
                <w:rFonts w:cs="Calibri"/>
                <w:color w:val="000000"/>
                <w:sz w:val="16"/>
                <w:szCs w:val="16"/>
                <w:lang w:eastAsia="hr-HR"/>
              </w:rPr>
            </w:pPr>
          </w:p>
        </w:tc>
        <w:tc>
          <w:tcPr>
            <w:tcW w:w="652" w:type="dxa"/>
            <w:gridSpan w:val="2"/>
            <w:tcBorders>
              <w:top w:val="nil"/>
              <w:left w:val="single" w:sz="4" w:space="0" w:color="auto"/>
              <w:bottom w:val="single" w:sz="4" w:space="0" w:color="auto"/>
              <w:right w:val="nil"/>
            </w:tcBorders>
            <w:shd w:val="clear" w:color="auto" w:fill="auto"/>
            <w:noWrap/>
            <w:vAlign w:val="bottom"/>
            <w:hideMark/>
          </w:tcPr>
          <w:p w14:paraId="48831D00" w14:textId="460692FB" w:rsidR="00194953" w:rsidRPr="00194953" w:rsidRDefault="00194953" w:rsidP="00194953">
            <w:pPr>
              <w:spacing w:after="0" w:line="240" w:lineRule="auto"/>
              <w:jc w:val="center"/>
              <w:rPr>
                <w:rFonts w:cs="Calibri"/>
                <w:color w:val="000000"/>
                <w:sz w:val="16"/>
                <w:szCs w:val="16"/>
                <w:lang w:eastAsia="hr-HR"/>
              </w:rPr>
            </w:pPr>
          </w:p>
        </w:tc>
        <w:tc>
          <w:tcPr>
            <w:tcW w:w="662" w:type="dxa"/>
            <w:gridSpan w:val="2"/>
            <w:tcBorders>
              <w:top w:val="nil"/>
              <w:left w:val="single" w:sz="4" w:space="0" w:color="auto"/>
              <w:bottom w:val="single" w:sz="4" w:space="0" w:color="auto"/>
              <w:right w:val="single" w:sz="8" w:space="0" w:color="auto"/>
            </w:tcBorders>
            <w:shd w:val="clear" w:color="auto" w:fill="auto"/>
            <w:noWrap/>
            <w:vAlign w:val="bottom"/>
            <w:hideMark/>
          </w:tcPr>
          <w:p w14:paraId="68FC69A8" w14:textId="1A5576B7" w:rsidR="00194953" w:rsidRPr="00194953" w:rsidRDefault="00194953" w:rsidP="00194953">
            <w:pPr>
              <w:spacing w:after="0" w:line="240" w:lineRule="auto"/>
              <w:jc w:val="center"/>
              <w:rPr>
                <w:rFonts w:cs="Calibri"/>
                <w:color w:val="000000"/>
                <w:sz w:val="16"/>
                <w:szCs w:val="16"/>
                <w:lang w:eastAsia="hr-HR"/>
              </w:rPr>
            </w:pPr>
          </w:p>
        </w:tc>
      </w:tr>
      <w:tr w:rsidR="000B3B99" w:rsidRPr="000B3B99" w14:paraId="08464FC2" w14:textId="77777777" w:rsidTr="00AA17E0">
        <w:trPr>
          <w:gridAfter w:val="1"/>
          <w:wAfter w:w="7" w:type="dxa"/>
          <w:trHeight w:val="547"/>
        </w:trPr>
        <w:tc>
          <w:tcPr>
            <w:tcW w:w="2542" w:type="dxa"/>
            <w:tcBorders>
              <w:top w:val="nil"/>
              <w:left w:val="single" w:sz="8" w:space="0" w:color="auto"/>
              <w:bottom w:val="single" w:sz="4" w:space="0" w:color="auto"/>
              <w:right w:val="nil"/>
            </w:tcBorders>
            <w:shd w:val="clear" w:color="auto" w:fill="auto"/>
            <w:vAlign w:val="bottom"/>
            <w:hideMark/>
          </w:tcPr>
          <w:p w14:paraId="3D6786BC" w14:textId="77777777" w:rsidR="00194953" w:rsidRPr="00194953" w:rsidRDefault="00194953" w:rsidP="00194953">
            <w:pPr>
              <w:spacing w:after="0" w:line="240" w:lineRule="auto"/>
              <w:rPr>
                <w:rFonts w:cs="Calibri"/>
                <w:color w:val="000000"/>
                <w:sz w:val="16"/>
                <w:szCs w:val="16"/>
                <w:lang w:eastAsia="hr-HR"/>
              </w:rPr>
            </w:pPr>
            <w:r w:rsidRPr="00194953">
              <w:rPr>
                <w:rFonts w:cs="Calibri"/>
                <w:color w:val="000000"/>
                <w:sz w:val="16"/>
                <w:szCs w:val="16"/>
                <w:lang w:eastAsia="hr-HR"/>
              </w:rPr>
              <w:t>5.IZDACI ZA FINANCIJSKU IMOVINU I OTPLATE ZAJMOVA</w:t>
            </w:r>
          </w:p>
        </w:tc>
        <w:tc>
          <w:tcPr>
            <w:tcW w:w="1032" w:type="dxa"/>
            <w:tcBorders>
              <w:top w:val="nil"/>
              <w:left w:val="single" w:sz="8" w:space="0" w:color="auto"/>
              <w:bottom w:val="single" w:sz="4" w:space="0" w:color="auto"/>
              <w:right w:val="single" w:sz="4" w:space="0" w:color="auto"/>
            </w:tcBorders>
            <w:shd w:val="clear" w:color="auto" w:fill="auto"/>
            <w:vAlign w:val="bottom"/>
            <w:hideMark/>
          </w:tcPr>
          <w:p w14:paraId="47A8A440"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9.242.246</w:t>
            </w:r>
          </w:p>
        </w:tc>
        <w:tc>
          <w:tcPr>
            <w:tcW w:w="951" w:type="dxa"/>
            <w:tcBorders>
              <w:top w:val="nil"/>
              <w:left w:val="nil"/>
              <w:bottom w:val="single" w:sz="4" w:space="0" w:color="auto"/>
              <w:right w:val="single" w:sz="8" w:space="0" w:color="auto"/>
            </w:tcBorders>
            <w:shd w:val="clear" w:color="000000" w:fill="E2EFDA"/>
            <w:vAlign w:val="bottom"/>
            <w:hideMark/>
          </w:tcPr>
          <w:p w14:paraId="2BB20FCE"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1.226.657</w:t>
            </w:r>
          </w:p>
        </w:tc>
        <w:tc>
          <w:tcPr>
            <w:tcW w:w="1032" w:type="dxa"/>
            <w:tcBorders>
              <w:top w:val="nil"/>
              <w:left w:val="nil"/>
              <w:bottom w:val="single" w:sz="4" w:space="0" w:color="auto"/>
              <w:right w:val="single" w:sz="4" w:space="0" w:color="auto"/>
            </w:tcBorders>
            <w:shd w:val="clear" w:color="auto" w:fill="auto"/>
            <w:vAlign w:val="bottom"/>
            <w:hideMark/>
          </w:tcPr>
          <w:p w14:paraId="69152288"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5.000.000</w:t>
            </w:r>
          </w:p>
        </w:tc>
        <w:tc>
          <w:tcPr>
            <w:tcW w:w="1036" w:type="dxa"/>
            <w:tcBorders>
              <w:top w:val="nil"/>
              <w:left w:val="nil"/>
              <w:bottom w:val="single" w:sz="4" w:space="0" w:color="auto"/>
              <w:right w:val="nil"/>
            </w:tcBorders>
            <w:shd w:val="clear" w:color="000000" w:fill="E2EFDA"/>
            <w:noWrap/>
            <w:vAlign w:val="bottom"/>
            <w:hideMark/>
          </w:tcPr>
          <w:p w14:paraId="6ADAAD4C"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663.614</w:t>
            </w:r>
          </w:p>
        </w:tc>
        <w:tc>
          <w:tcPr>
            <w:tcW w:w="1032" w:type="dxa"/>
            <w:gridSpan w:val="2"/>
            <w:tcBorders>
              <w:top w:val="nil"/>
              <w:left w:val="single" w:sz="8" w:space="0" w:color="auto"/>
              <w:bottom w:val="single" w:sz="4" w:space="0" w:color="auto"/>
              <w:right w:val="single" w:sz="4" w:space="0" w:color="auto"/>
            </w:tcBorders>
            <w:shd w:val="clear" w:color="auto" w:fill="auto"/>
            <w:noWrap/>
            <w:vAlign w:val="bottom"/>
            <w:hideMark/>
          </w:tcPr>
          <w:p w14:paraId="62371A0B"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5.801.565</w:t>
            </w:r>
          </w:p>
        </w:tc>
        <w:tc>
          <w:tcPr>
            <w:tcW w:w="951" w:type="dxa"/>
            <w:tcBorders>
              <w:top w:val="nil"/>
              <w:left w:val="nil"/>
              <w:bottom w:val="single" w:sz="4" w:space="0" w:color="auto"/>
              <w:right w:val="single" w:sz="8" w:space="0" w:color="auto"/>
            </w:tcBorders>
            <w:shd w:val="clear" w:color="000000" w:fill="E2EFDA"/>
            <w:noWrap/>
            <w:vAlign w:val="bottom"/>
            <w:hideMark/>
          </w:tcPr>
          <w:p w14:paraId="76EF0550"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770.000</w:t>
            </w:r>
          </w:p>
        </w:tc>
        <w:tc>
          <w:tcPr>
            <w:tcW w:w="1195" w:type="dxa"/>
            <w:gridSpan w:val="2"/>
            <w:tcBorders>
              <w:top w:val="nil"/>
              <w:left w:val="nil"/>
              <w:bottom w:val="single" w:sz="4" w:space="0" w:color="auto"/>
              <w:right w:val="single" w:sz="4" w:space="0" w:color="auto"/>
            </w:tcBorders>
            <w:shd w:val="clear" w:color="auto" w:fill="auto"/>
            <w:noWrap/>
            <w:vAlign w:val="bottom"/>
            <w:hideMark/>
          </w:tcPr>
          <w:p w14:paraId="4AABCECA"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1.130.175</w:t>
            </w:r>
          </w:p>
        </w:tc>
        <w:tc>
          <w:tcPr>
            <w:tcW w:w="951" w:type="dxa"/>
            <w:tcBorders>
              <w:top w:val="nil"/>
              <w:left w:val="nil"/>
              <w:bottom w:val="single" w:sz="4" w:space="0" w:color="auto"/>
              <w:right w:val="nil"/>
            </w:tcBorders>
            <w:shd w:val="clear" w:color="000000" w:fill="E2EFDA"/>
            <w:noWrap/>
            <w:vAlign w:val="bottom"/>
            <w:hideMark/>
          </w:tcPr>
          <w:p w14:paraId="3C28F79F"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150.000</w:t>
            </w:r>
          </w:p>
        </w:tc>
        <w:tc>
          <w:tcPr>
            <w:tcW w:w="1032" w:type="dxa"/>
            <w:gridSpan w:val="2"/>
            <w:tcBorders>
              <w:top w:val="nil"/>
              <w:left w:val="single" w:sz="8" w:space="0" w:color="auto"/>
              <w:bottom w:val="single" w:sz="4" w:space="0" w:color="auto"/>
              <w:right w:val="nil"/>
            </w:tcBorders>
            <w:shd w:val="clear" w:color="auto" w:fill="auto"/>
            <w:noWrap/>
            <w:vAlign w:val="bottom"/>
            <w:hideMark/>
          </w:tcPr>
          <w:p w14:paraId="0AB0593E"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1.130.175</w:t>
            </w:r>
          </w:p>
        </w:tc>
        <w:tc>
          <w:tcPr>
            <w:tcW w:w="951" w:type="dxa"/>
            <w:tcBorders>
              <w:top w:val="nil"/>
              <w:left w:val="single" w:sz="4" w:space="0" w:color="auto"/>
              <w:bottom w:val="single" w:sz="4" w:space="0" w:color="auto"/>
              <w:right w:val="single" w:sz="8" w:space="0" w:color="auto"/>
            </w:tcBorders>
            <w:shd w:val="clear" w:color="000000" w:fill="E2EFDA"/>
            <w:noWrap/>
            <w:vAlign w:val="bottom"/>
            <w:hideMark/>
          </w:tcPr>
          <w:p w14:paraId="2A5C6821"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150.000</w:t>
            </w:r>
          </w:p>
        </w:tc>
        <w:tc>
          <w:tcPr>
            <w:tcW w:w="721" w:type="dxa"/>
            <w:gridSpan w:val="2"/>
            <w:tcBorders>
              <w:top w:val="nil"/>
              <w:left w:val="nil"/>
              <w:bottom w:val="single" w:sz="4" w:space="0" w:color="auto"/>
              <w:right w:val="nil"/>
            </w:tcBorders>
            <w:shd w:val="clear" w:color="auto" w:fill="auto"/>
            <w:noWrap/>
            <w:vAlign w:val="bottom"/>
            <w:hideMark/>
          </w:tcPr>
          <w:p w14:paraId="36139434"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116,03</w:t>
            </w:r>
          </w:p>
        </w:tc>
        <w:tc>
          <w:tcPr>
            <w:tcW w:w="652" w:type="dxa"/>
            <w:gridSpan w:val="2"/>
            <w:tcBorders>
              <w:top w:val="nil"/>
              <w:left w:val="single" w:sz="4" w:space="0" w:color="auto"/>
              <w:bottom w:val="single" w:sz="4" w:space="0" w:color="auto"/>
              <w:right w:val="nil"/>
            </w:tcBorders>
            <w:shd w:val="clear" w:color="auto" w:fill="auto"/>
            <w:noWrap/>
            <w:vAlign w:val="bottom"/>
            <w:hideMark/>
          </w:tcPr>
          <w:p w14:paraId="28295D0B"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19,48</w:t>
            </w:r>
          </w:p>
        </w:tc>
        <w:tc>
          <w:tcPr>
            <w:tcW w:w="662" w:type="dxa"/>
            <w:gridSpan w:val="2"/>
            <w:tcBorders>
              <w:top w:val="nil"/>
              <w:left w:val="single" w:sz="4" w:space="0" w:color="auto"/>
              <w:bottom w:val="single" w:sz="4" w:space="0" w:color="auto"/>
              <w:right w:val="single" w:sz="8" w:space="0" w:color="auto"/>
            </w:tcBorders>
            <w:shd w:val="clear" w:color="auto" w:fill="auto"/>
            <w:noWrap/>
            <w:vAlign w:val="bottom"/>
            <w:hideMark/>
          </w:tcPr>
          <w:p w14:paraId="55E333C7"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100,00</w:t>
            </w:r>
          </w:p>
        </w:tc>
      </w:tr>
      <w:tr w:rsidR="000B3B99" w:rsidRPr="000B3B99" w14:paraId="11C46CBB" w14:textId="77777777" w:rsidTr="00AA17E0">
        <w:trPr>
          <w:gridAfter w:val="1"/>
          <w:wAfter w:w="7" w:type="dxa"/>
          <w:trHeight w:val="315"/>
        </w:trPr>
        <w:tc>
          <w:tcPr>
            <w:tcW w:w="2542" w:type="dxa"/>
            <w:tcBorders>
              <w:top w:val="nil"/>
              <w:left w:val="single" w:sz="8" w:space="0" w:color="auto"/>
              <w:bottom w:val="single" w:sz="8" w:space="0" w:color="auto"/>
              <w:right w:val="nil"/>
            </w:tcBorders>
            <w:shd w:val="clear" w:color="auto" w:fill="auto"/>
            <w:noWrap/>
            <w:vAlign w:val="bottom"/>
            <w:hideMark/>
          </w:tcPr>
          <w:p w14:paraId="0C6E7FA0" w14:textId="77777777" w:rsidR="00194953" w:rsidRPr="00194953" w:rsidRDefault="00194953" w:rsidP="00194953">
            <w:pPr>
              <w:spacing w:after="0" w:line="240" w:lineRule="auto"/>
              <w:rPr>
                <w:rFonts w:cs="Calibri"/>
                <w:color w:val="000000"/>
                <w:sz w:val="16"/>
                <w:szCs w:val="16"/>
                <w:lang w:eastAsia="hr-HR"/>
              </w:rPr>
            </w:pPr>
            <w:r w:rsidRPr="00194953">
              <w:rPr>
                <w:rFonts w:cs="Calibri"/>
                <w:color w:val="000000"/>
                <w:sz w:val="16"/>
                <w:szCs w:val="16"/>
                <w:lang w:eastAsia="hr-HR"/>
              </w:rPr>
              <w:t>RAZLIKA (VIŠAK+/MANJAK-)</w:t>
            </w:r>
          </w:p>
        </w:tc>
        <w:tc>
          <w:tcPr>
            <w:tcW w:w="1032" w:type="dxa"/>
            <w:tcBorders>
              <w:top w:val="nil"/>
              <w:left w:val="single" w:sz="8" w:space="0" w:color="auto"/>
              <w:bottom w:val="single" w:sz="8" w:space="0" w:color="auto"/>
              <w:right w:val="single" w:sz="4" w:space="0" w:color="auto"/>
            </w:tcBorders>
            <w:shd w:val="clear" w:color="auto" w:fill="auto"/>
            <w:noWrap/>
            <w:vAlign w:val="bottom"/>
            <w:hideMark/>
          </w:tcPr>
          <w:p w14:paraId="0622CECE"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-4.527.083</w:t>
            </w:r>
          </w:p>
        </w:tc>
        <w:tc>
          <w:tcPr>
            <w:tcW w:w="951" w:type="dxa"/>
            <w:tcBorders>
              <w:top w:val="nil"/>
              <w:left w:val="nil"/>
              <w:bottom w:val="single" w:sz="8" w:space="0" w:color="auto"/>
              <w:right w:val="single" w:sz="8" w:space="0" w:color="auto"/>
            </w:tcBorders>
            <w:shd w:val="clear" w:color="000000" w:fill="E2EFDA"/>
            <w:noWrap/>
            <w:vAlign w:val="bottom"/>
            <w:hideMark/>
          </w:tcPr>
          <w:p w14:paraId="006478BA"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-600.847</w:t>
            </w:r>
          </w:p>
        </w:tc>
        <w:tc>
          <w:tcPr>
            <w:tcW w:w="1032" w:type="dxa"/>
            <w:tcBorders>
              <w:top w:val="nil"/>
              <w:left w:val="nil"/>
              <w:bottom w:val="single" w:sz="8" w:space="0" w:color="auto"/>
              <w:right w:val="single" w:sz="4" w:space="0" w:color="auto"/>
            </w:tcBorders>
            <w:shd w:val="clear" w:color="auto" w:fill="auto"/>
            <w:noWrap/>
            <w:vAlign w:val="bottom"/>
            <w:hideMark/>
          </w:tcPr>
          <w:p w14:paraId="29781A6A"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-5.000.000</w:t>
            </w:r>
          </w:p>
        </w:tc>
        <w:tc>
          <w:tcPr>
            <w:tcW w:w="1036" w:type="dxa"/>
            <w:tcBorders>
              <w:top w:val="nil"/>
              <w:left w:val="nil"/>
              <w:bottom w:val="single" w:sz="8" w:space="0" w:color="auto"/>
              <w:right w:val="nil"/>
            </w:tcBorders>
            <w:shd w:val="clear" w:color="000000" w:fill="E2EFDA"/>
            <w:noWrap/>
            <w:vAlign w:val="bottom"/>
            <w:hideMark/>
          </w:tcPr>
          <w:p w14:paraId="7F9A19BD"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-663.614</w:t>
            </w:r>
          </w:p>
        </w:tc>
        <w:tc>
          <w:tcPr>
            <w:tcW w:w="1032" w:type="dxa"/>
            <w:gridSpan w:val="2"/>
            <w:tcBorders>
              <w:top w:val="nil"/>
              <w:left w:val="single" w:sz="8" w:space="0" w:color="auto"/>
              <w:bottom w:val="single" w:sz="8" w:space="0" w:color="auto"/>
              <w:right w:val="single" w:sz="4" w:space="0" w:color="auto"/>
            </w:tcBorders>
            <w:shd w:val="clear" w:color="auto" w:fill="auto"/>
            <w:noWrap/>
            <w:vAlign w:val="bottom"/>
            <w:hideMark/>
          </w:tcPr>
          <w:p w14:paraId="55DA6FF4"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-5.801.565</w:t>
            </w:r>
          </w:p>
        </w:tc>
        <w:tc>
          <w:tcPr>
            <w:tcW w:w="951" w:type="dxa"/>
            <w:tcBorders>
              <w:top w:val="nil"/>
              <w:left w:val="nil"/>
              <w:bottom w:val="single" w:sz="8" w:space="0" w:color="auto"/>
              <w:right w:val="single" w:sz="8" w:space="0" w:color="auto"/>
            </w:tcBorders>
            <w:shd w:val="clear" w:color="000000" w:fill="E2EFDA"/>
            <w:noWrap/>
            <w:vAlign w:val="bottom"/>
            <w:hideMark/>
          </w:tcPr>
          <w:p w14:paraId="3805CD11"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-770.000</w:t>
            </w:r>
          </w:p>
        </w:tc>
        <w:tc>
          <w:tcPr>
            <w:tcW w:w="1195" w:type="dxa"/>
            <w:gridSpan w:val="2"/>
            <w:tcBorders>
              <w:top w:val="nil"/>
              <w:left w:val="nil"/>
              <w:bottom w:val="single" w:sz="8" w:space="0" w:color="auto"/>
              <w:right w:val="single" w:sz="4" w:space="0" w:color="auto"/>
            </w:tcBorders>
            <w:shd w:val="clear" w:color="auto" w:fill="auto"/>
            <w:noWrap/>
            <w:vAlign w:val="bottom"/>
            <w:hideMark/>
          </w:tcPr>
          <w:p w14:paraId="5198CE74"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-1.130.175</w:t>
            </w:r>
          </w:p>
        </w:tc>
        <w:tc>
          <w:tcPr>
            <w:tcW w:w="951" w:type="dxa"/>
            <w:tcBorders>
              <w:top w:val="nil"/>
              <w:left w:val="nil"/>
              <w:bottom w:val="single" w:sz="8" w:space="0" w:color="auto"/>
              <w:right w:val="nil"/>
            </w:tcBorders>
            <w:shd w:val="clear" w:color="000000" w:fill="E2EFDA"/>
            <w:noWrap/>
            <w:vAlign w:val="bottom"/>
            <w:hideMark/>
          </w:tcPr>
          <w:p w14:paraId="6E352AB4"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-150.000</w:t>
            </w:r>
          </w:p>
        </w:tc>
        <w:tc>
          <w:tcPr>
            <w:tcW w:w="1032" w:type="dxa"/>
            <w:gridSpan w:val="2"/>
            <w:tcBorders>
              <w:top w:val="nil"/>
              <w:left w:val="single" w:sz="8" w:space="0" w:color="auto"/>
              <w:bottom w:val="single" w:sz="8" w:space="0" w:color="auto"/>
              <w:right w:val="single" w:sz="4" w:space="0" w:color="auto"/>
            </w:tcBorders>
            <w:shd w:val="clear" w:color="auto" w:fill="auto"/>
            <w:noWrap/>
            <w:vAlign w:val="bottom"/>
            <w:hideMark/>
          </w:tcPr>
          <w:p w14:paraId="08B4312E"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-1.130.175</w:t>
            </w:r>
          </w:p>
        </w:tc>
        <w:tc>
          <w:tcPr>
            <w:tcW w:w="951" w:type="dxa"/>
            <w:tcBorders>
              <w:top w:val="nil"/>
              <w:left w:val="nil"/>
              <w:bottom w:val="single" w:sz="8" w:space="0" w:color="auto"/>
              <w:right w:val="single" w:sz="8" w:space="0" w:color="auto"/>
            </w:tcBorders>
            <w:shd w:val="clear" w:color="auto" w:fill="auto"/>
            <w:noWrap/>
            <w:vAlign w:val="bottom"/>
            <w:hideMark/>
          </w:tcPr>
          <w:p w14:paraId="03CF79DF"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-150.000</w:t>
            </w:r>
          </w:p>
        </w:tc>
        <w:tc>
          <w:tcPr>
            <w:tcW w:w="721" w:type="dxa"/>
            <w:gridSpan w:val="2"/>
            <w:tcBorders>
              <w:top w:val="nil"/>
              <w:left w:val="nil"/>
              <w:bottom w:val="single" w:sz="4" w:space="0" w:color="auto"/>
              <w:right w:val="nil"/>
            </w:tcBorders>
            <w:shd w:val="clear" w:color="auto" w:fill="auto"/>
            <w:noWrap/>
            <w:vAlign w:val="bottom"/>
            <w:hideMark/>
          </w:tcPr>
          <w:p w14:paraId="4983106A"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116,03</w:t>
            </w:r>
          </w:p>
        </w:tc>
        <w:tc>
          <w:tcPr>
            <w:tcW w:w="652" w:type="dxa"/>
            <w:gridSpan w:val="2"/>
            <w:tcBorders>
              <w:top w:val="nil"/>
              <w:left w:val="single" w:sz="4" w:space="0" w:color="auto"/>
              <w:bottom w:val="single" w:sz="4" w:space="0" w:color="auto"/>
              <w:right w:val="nil"/>
            </w:tcBorders>
            <w:shd w:val="clear" w:color="auto" w:fill="auto"/>
            <w:noWrap/>
            <w:vAlign w:val="bottom"/>
            <w:hideMark/>
          </w:tcPr>
          <w:p w14:paraId="44199962"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19,48</w:t>
            </w:r>
          </w:p>
        </w:tc>
        <w:tc>
          <w:tcPr>
            <w:tcW w:w="662" w:type="dxa"/>
            <w:gridSpan w:val="2"/>
            <w:tcBorders>
              <w:top w:val="nil"/>
              <w:left w:val="single" w:sz="4" w:space="0" w:color="auto"/>
              <w:bottom w:val="single" w:sz="4" w:space="0" w:color="auto"/>
              <w:right w:val="single" w:sz="8" w:space="0" w:color="auto"/>
            </w:tcBorders>
            <w:shd w:val="clear" w:color="auto" w:fill="auto"/>
            <w:noWrap/>
            <w:vAlign w:val="bottom"/>
            <w:hideMark/>
          </w:tcPr>
          <w:p w14:paraId="251E2D81"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100,00</w:t>
            </w:r>
          </w:p>
        </w:tc>
      </w:tr>
      <w:tr w:rsidR="00194953" w:rsidRPr="000B3B99" w14:paraId="119A1491" w14:textId="77777777" w:rsidTr="00AA17E0">
        <w:trPr>
          <w:trHeight w:val="330"/>
        </w:trPr>
        <w:tc>
          <w:tcPr>
            <w:tcW w:w="14747" w:type="dxa"/>
            <w:gridSpan w:val="21"/>
            <w:tcBorders>
              <w:top w:val="single" w:sz="8" w:space="0" w:color="auto"/>
              <w:left w:val="single" w:sz="8" w:space="0" w:color="auto"/>
              <w:bottom w:val="nil"/>
              <w:right w:val="single" w:sz="8" w:space="0" w:color="000000"/>
            </w:tcBorders>
            <w:shd w:val="clear" w:color="000000" w:fill="FFCC99"/>
            <w:vAlign w:val="bottom"/>
            <w:hideMark/>
          </w:tcPr>
          <w:p w14:paraId="378C049F" w14:textId="77777777" w:rsidR="00194953" w:rsidRPr="00194953" w:rsidRDefault="00194953" w:rsidP="00194953">
            <w:pPr>
              <w:spacing w:after="0" w:line="240" w:lineRule="auto"/>
              <w:rPr>
                <w:rFonts w:cs="Calibri"/>
                <w:b/>
                <w:bCs/>
                <w:color w:val="000000"/>
                <w:sz w:val="16"/>
                <w:szCs w:val="16"/>
                <w:lang w:eastAsia="hr-HR"/>
              </w:rPr>
            </w:pPr>
            <w:r w:rsidRPr="00194953">
              <w:rPr>
                <w:rFonts w:cs="Calibri"/>
                <w:b/>
                <w:bCs/>
                <w:color w:val="000000"/>
                <w:sz w:val="16"/>
                <w:szCs w:val="16"/>
                <w:lang w:eastAsia="hr-HR"/>
              </w:rPr>
              <w:t>C. UKUPNO PRORAČUN GRADA</w:t>
            </w:r>
          </w:p>
        </w:tc>
      </w:tr>
      <w:tr w:rsidR="000B3B99" w:rsidRPr="000B3B99" w14:paraId="28ED914F" w14:textId="77777777" w:rsidTr="00AA17E0">
        <w:trPr>
          <w:gridAfter w:val="1"/>
          <w:wAfter w:w="7" w:type="dxa"/>
          <w:trHeight w:val="300"/>
        </w:trPr>
        <w:tc>
          <w:tcPr>
            <w:tcW w:w="2542" w:type="dxa"/>
            <w:tcBorders>
              <w:top w:val="single" w:sz="4" w:space="0" w:color="auto"/>
              <w:left w:val="single" w:sz="4" w:space="0" w:color="auto"/>
              <w:bottom w:val="single" w:sz="4" w:space="0" w:color="auto"/>
              <w:right w:val="nil"/>
            </w:tcBorders>
            <w:shd w:val="clear" w:color="auto" w:fill="auto"/>
            <w:noWrap/>
            <w:vAlign w:val="bottom"/>
            <w:hideMark/>
          </w:tcPr>
          <w:p w14:paraId="5F13B91E" w14:textId="77777777" w:rsidR="00194953" w:rsidRPr="00194953" w:rsidRDefault="00194953" w:rsidP="00194953">
            <w:pPr>
              <w:spacing w:after="0" w:line="240" w:lineRule="auto"/>
              <w:rPr>
                <w:rFonts w:cs="Calibri"/>
                <w:color w:val="000000"/>
                <w:sz w:val="16"/>
                <w:szCs w:val="16"/>
                <w:lang w:eastAsia="hr-HR"/>
              </w:rPr>
            </w:pPr>
            <w:r w:rsidRPr="00194953">
              <w:rPr>
                <w:rFonts w:cs="Calibri"/>
                <w:color w:val="000000"/>
                <w:sz w:val="16"/>
                <w:szCs w:val="16"/>
                <w:lang w:eastAsia="hr-HR"/>
              </w:rPr>
              <w:t>UKUPNI PRIHODI I PRIMICI</w:t>
            </w:r>
          </w:p>
        </w:tc>
        <w:tc>
          <w:tcPr>
            <w:tcW w:w="103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2B1A7D1"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169.838.791</w:t>
            </w:r>
          </w:p>
        </w:tc>
        <w:tc>
          <w:tcPr>
            <w:tcW w:w="951" w:type="dxa"/>
            <w:tcBorders>
              <w:top w:val="single" w:sz="8" w:space="0" w:color="auto"/>
              <w:left w:val="nil"/>
              <w:bottom w:val="single" w:sz="4" w:space="0" w:color="auto"/>
              <w:right w:val="single" w:sz="8" w:space="0" w:color="auto"/>
            </w:tcBorders>
            <w:shd w:val="clear" w:color="000000" w:fill="E2EFDA"/>
            <w:noWrap/>
            <w:vAlign w:val="bottom"/>
            <w:hideMark/>
          </w:tcPr>
          <w:p w14:paraId="447FB054"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22.541.481</w:t>
            </w:r>
          </w:p>
        </w:tc>
        <w:tc>
          <w:tcPr>
            <w:tcW w:w="1032" w:type="dxa"/>
            <w:tcBorders>
              <w:top w:val="single" w:sz="8" w:space="0" w:color="auto"/>
              <w:left w:val="nil"/>
              <w:bottom w:val="single" w:sz="4" w:space="0" w:color="auto"/>
              <w:right w:val="single" w:sz="4" w:space="0" w:color="auto"/>
            </w:tcBorders>
            <w:shd w:val="clear" w:color="auto" w:fill="auto"/>
            <w:noWrap/>
            <w:vAlign w:val="bottom"/>
            <w:hideMark/>
          </w:tcPr>
          <w:p w14:paraId="719C5137"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210.398.180</w:t>
            </w:r>
          </w:p>
        </w:tc>
        <w:tc>
          <w:tcPr>
            <w:tcW w:w="1036" w:type="dxa"/>
            <w:tcBorders>
              <w:top w:val="single" w:sz="8" w:space="0" w:color="auto"/>
              <w:left w:val="nil"/>
              <w:bottom w:val="single" w:sz="4" w:space="0" w:color="auto"/>
              <w:right w:val="single" w:sz="8" w:space="0" w:color="auto"/>
            </w:tcBorders>
            <w:shd w:val="clear" w:color="000000" w:fill="E2EFDA"/>
            <w:noWrap/>
            <w:vAlign w:val="bottom"/>
            <w:hideMark/>
          </w:tcPr>
          <w:p w14:paraId="14E4AEDB"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27.924.637</w:t>
            </w:r>
          </w:p>
        </w:tc>
        <w:tc>
          <w:tcPr>
            <w:tcW w:w="1032" w:type="dxa"/>
            <w:gridSpan w:val="2"/>
            <w:tcBorders>
              <w:top w:val="single" w:sz="8" w:space="0" w:color="auto"/>
              <w:left w:val="nil"/>
              <w:bottom w:val="single" w:sz="4" w:space="0" w:color="auto"/>
              <w:right w:val="single" w:sz="4" w:space="0" w:color="auto"/>
            </w:tcBorders>
            <w:shd w:val="clear" w:color="auto" w:fill="auto"/>
            <w:noWrap/>
            <w:vAlign w:val="bottom"/>
            <w:hideMark/>
          </w:tcPr>
          <w:p w14:paraId="2414D569"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221.358.208</w:t>
            </w:r>
          </w:p>
        </w:tc>
        <w:tc>
          <w:tcPr>
            <w:tcW w:w="951" w:type="dxa"/>
            <w:tcBorders>
              <w:top w:val="single" w:sz="8" w:space="0" w:color="auto"/>
              <w:left w:val="nil"/>
              <w:bottom w:val="single" w:sz="4" w:space="0" w:color="auto"/>
              <w:right w:val="single" w:sz="8" w:space="0" w:color="auto"/>
            </w:tcBorders>
            <w:shd w:val="clear" w:color="000000" w:fill="E2EFDA"/>
            <w:noWrap/>
            <w:vAlign w:val="bottom"/>
            <w:hideMark/>
          </w:tcPr>
          <w:p w14:paraId="4E4BEC6B"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29.379.283</w:t>
            </w:r>
          </w:p>
        </w:tc>
        <w:tc>
          <w:tcPr>
            <w:tcW w:w="1195" w:type="dxa"/>
            <w:gridSpan w:val="2"/>
            <w:tcBorders>
              <w:top w:val="single" w:sz="8" w:space="0" w:color="auto"/>
              <w:left w:val="nil"/>
              <w:bottom w:val="single" w:sz="4" w:space="0" w:color="auto"/>
              <w:right w:val="single" w:sz="4" w:space="0" w:color="auto"/>
            </w:tcBorders>
            <w:shd w:val="clear" w:color="auto" w:fill="auto"/>
            <w:noWrap/>
            <w:vAlign w:val="bottom"/>
            <w:hideMark/>
          </w:tcPr>
          <w:p w14:paraId="51B9A574"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212.031.710</w:t>
            </w:r>
          </w:p>
        </w:tc>
        <w:tc>
          <w:tcPr>
            <w:tcW w:w="951" w:type="dxa"/>
            <w:tcBorders>
              <w:top w:val="single" w:sz="8" w:space="0" w:color="auto"/>
              <w:left w:val="nil"/>
              <w:bottom w:val="single" w:sz="4" w:space="0" w:color="auto"/>
              <w:right w:val="single" w:sz="8" w:space="0" w:color="auto"/>
            </w:tcBorders>
            <w:shd w:val="clear" w:color="000000" w:fill="E2EFDA"/>
            <w:noWrap/>
            <w:vAlign w:val="bottom"/>
            <w:hideMark/>
          </w:tcPr>
          <w:p w14:paraId="5A0D3226"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28.141.444</w:t>
            </w:r>
          </w:p>
        </w:tc>
        <w:tc>
          <w:tcPr>
            <w:tcW w:w="1032" w:type="dxa"/>
            <w:gridSpan w:val="2"/>
            <w:tcBorders>
              <w:top w:val="single" w:sz="8" w:space="0" w:color="auto"/>
              <w:left w:val="nil"/>
              <w:bottom w:val="single" w:sz="4" w:space="0" w:color="auto"/>
              <w:right w:val="single" w:sz="4" w:space="0" w:color="auto"/>
            </w:tcBorders>
            <w:shd w:val="clear" w:color="auto" w:fill="auto"/>
            <w:noWrap/>
            <w:vAlign w:val="bottom"/>
            <w:hideMark/>
          </w:tcPr>
          <w:p w14:paraId="4749C1EF"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209.851.625</w:t>
            </w:r>
          </w:p>
        </w:tc>
        <w:tc>
          <w:tcPr>
            <w:tcW w:w="951" w:type="dxa"/>
            <w:tcBorders>
              <w:top w:val="single" w:sz="8" w:space="0" w:color="auto"/>
              <w:left w:val="nil"/>
              <w:bottom w:val="single" w:sz="4" w:space="0" w:color="auto"/>
              <w:right w:val="single" w:sz="8" w:space="0" w:color="auto"/>
            </w:tcBorders>
            <w:shd w:val="clear" w:color="000000" w:fill="E2EFDA"/>
            <w:noWrap/>
            <w:vAlign w:val="bottom"/>
            <w:hideMark/>
          </w:tcPr>
          <w:p w14:paraId="73A1B767"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27.852.097</w:t>
            </w:r>
          </w:p>
        </w:tc>
        <w:tc>
          <w:tcPr>
            <w:tcW w:w="72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05D27F"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105,21</w:t>
            </w:r>
          </w:p>
        </w:tc>
        <w:tc>
          <w:tcPr>
            <w:tcW w:w="6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691126"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95,79</w:t>
            </w:r>
          </w:p>
        </w:tc>
        <w:tc>
          <w:tcPr>
            <w:tcW w:w="6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C3D5CB"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98,97</w:t>
            </w:r>
          </w:p>
        </w:tc>
      </w:tr>
      <w:tr w:rsidR="000B3B99" w:rsidRPr="000B3B99" w14:paraId="6411DE00" w14:textId="77777777" w:rsidTr="00AA17E0">
        <w:trPr>
          <w:gridAfter w:val="1"/>
          <w:wAfter w:w="7" w:type="dxa"/>
          <w:trHeight w:val="300"/>
        </w:trPr>
        <w:tc>
          <w:tcPr>
            <w:tcW w:w="2542" w:type="dxa"/>
            <w:tcBorders>
              <w:top w:val="nil"/>
              <w:left w:val="single" w:sz="4" w:space="0" w:color="auto"/>
              <w:bottom w:val="single" w:sz="4" w:space="0" w:color="auto"/>
              <w:right w:val="nil"/>
            </w:tcBorders>
            <w:shd w:val="clear" w:color="auto" w:fill="auto"/>
            <w:noWrap/>
            <w:vAlign w:val="bottom"/>
            <w:hideMark/>
          </w:tcPr>
          <w:p w14:paraId="3CEC3EE5" w14:textId="77777777" w:rsidR="00194953" w:rsidRPr="00194953" w:rsidRDefault="00194953" w:rsidP="00194953">
            <w:pPr>
              <w:spacing w:after="0" w:line="240" w:lineRule="auto"/>
              <w:rPr>
                <w:rFonts w:cs="Calibri"/>
                <w:color w:val="000000"/>
                <w:sz w:val="16"/>
                <w:szCs w:val="16"/>
                <w:lang w:eastAsia="hr-HR"/>
              </w:rPr>
            </w:pPr>
            <w:r w:rsidRPr="00194953">
              <w:rPr>
                <w:rFonts w:cs="Calibri"/>
                <w:color w:val="000000"/>
                <w:sz w:val="16"/>
                <w:szCs w:val="16"/>
                <w:lang w:eastAsia="hr-HR"/>
              </w:rPr>
              <w:t>UKUPNI RASHODI I IZDACI</w:t>
            </w:r>
          </w:p>
        </w:tc>
        <w:tc>
          <w:tcPr>
            <w:tcW w:w="1032" w:type="dxa"/>
            <w:tcBorders>
              <w:top w:val="nil"/>
              <w:left w:val="single" w:sz="8" w:space="0" w:color="auto"/>
              <w:bottom w:val="single" w:sz="4" w:space="0" w:color="auto"/>
              <w:right w:val="single" w:sz="4" w:space="0" w:color="auto"/>
            </w:tcBorders>
            <w:shd w:val="clear" w:color="auto" w:fill="auto"/>
            <w:noWrap/>
            <w:vAlign w:val="bottom"/>
            <w:hideMark/>
          </w:tcPr>
          <w:p w14:paraId="4E359DB3"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204.788.227</w:t>
            </w:r>
          </w:p>
        </w:tc>
        <w:tc>
          <w:tcPr>
            <w:tcW w:w="951" w:type="dxa"/>
            <w:tcBorders>
              <w:top w:val="nil"/>
              <w:left w:val="nil"/>
              <w:bottom w:val="single" w:sz="4" w:space="0" w:color="auto"/>
              <w:right w:val="single" w:sz="8" w:space="0" w:color="auto"/>
            </w:tcBorders>
            <w:shd w:val="clear" w:color="000000" w:fill="E2EFDA"/>
            <w:noWrap/>
            <w:vAlign w:val="bottom"/>
            <w:hideMark/>
          </w:tcPr>
          <w:p w14:paraId="79EFB2F1"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27.180.069</w:t>
            </w:r>
          </w:p>
        </w:tc>
        <w:tc>
          <w:tcPr>
            <w:tcW w:w="1032" w:type="dxa"/>
            <w:tcBorders>
              <w:top w:val="nil"/>
              <w:left w:val="nil"/>
              <w:bottom w:val="single" w:sz="4" w:space="0" w:color="auto"/>
              <w:right w:val="single" w:sz="4" w:space="0" w:color="auto"/>
            </w:tcBorders>
            <w:shd w:val="clear" w:color="auto" w:fill="auto"/>
            <w:noWrap/>
            <w:vAlign w:val="bottom"/>
            <w:hideMark/>
          </w:tcPr>
          <w:p w14:paraId="7BB0BC5C"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202.099.449</w:t>
            </w:r>
          </w:p>
        </w:tc>
        <w:tc>
          <w:tcPr>
            <w:tcW w:w="1036" w:type="dxa"/>
            <w:tcBorders>
              <w:top w:val="nil"/>
              <w:left w:val="nil"/>
              <w:bottom w:val="single" w:sz="4" w:space="0" w:color="auto"/>
              <w:right w:val="single" w:sz="8" w:space="0" w:color="auto"/>
            </w:tcBorders>
            <w:shd w:val="clear" w:color="000000" w:fill="E2EFDA"/>
            <w:noWrap/>
            <w:vAlign w:val="bottom"/>
            <w:hideMark/>
          </w:tcPr>
          <w:p w14:paraId="46371C84"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26.823.206</w:t>
            </w:r>
          </w:p>
        </w:tc>
        <w:tc>
          <w:tcPr>
            <w:tcW w:w="1032" w:type="dxa"/>
            <w:gridSpan w:val="2"/>
            <w:tcBorders>
              <w:top w:val="nil"/>
              <w:left w:val="nil"/>
              <w:bottom w:val="single" w:sz="4" w:space="0" w:color="auto"/>
              <w:right w:val="single" w:sz="4" w:space="0" w:color="auto"/>
            </w:tcBorders>
            <w:shd w:val="clear" w:color="auto" w:fill="auto"/>
            <w:noWrap/>
            <w:vAlign w:val="bottom"/>
            <w:hideMark/>
          </w:tcPr>
          <w:p w14:paraId="4B4DE0F9"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220.604.758</w:t>
            </w:r>
          </w:p>
        </w:tc>
        <w:tc>
          <w:tcPr>
            <w:tcW w:w="951" w:type="dxa"/>
            <w:tcBorders>
              <w:top w:val="nil"/>
              <w:left w:val="nil"/>
              <w:bottom w:val="single" w:sz="4" w:space="0" w:color="auto"/>
              <w:right w:val="single" w:sz="8" w:space="0" w:color="auto"/>
            </w:tcBorders>
            <w:shd w:val="clear" w:color="000000" w:fill="E2EFDA"/>
            <w:noWrap/>
            <w:vAlign w:val="bottom"/>
            <w:hideMark/>
          </w:tcPr>
          <w:p w14:paraId="05BC9550"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29.279.283</w:t>
            </w:r>
          </w:p>
        </w:tc>
        <w:tc>
          <w:tcPr>
            <w:tcW w:w="1195" w:type="dxa"/>
            <w:gridSpan w:val="2"/>
            <w:tcBorders>
              <w:top w:val="nil"/>
              <w:left w:val="nil"/>
              <w:bottom w:val="single" w:sz="4" w:space="0" w:color="auto"/>
              <w:right w:val="single" w:sz="4" w:space="0" w:color="auto"/>
            </w:tcBorders>
            <w:shd w:val="clear" w:color="auto" w:fill="auto"/>
            <w:noWrap/>
            <w:vAlign w:val="bottom"/>
            <w:hideMark/>
          </w:tcPr>
          <w:p w14:paraId="2EB8E446"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212.031.710</w:t>
            </w:r>
          </w:p>
        </w:tc>
        <w:tc>
          <w:tcPr>
            <w:tcW w:w="951" w:type="dxa"/>
            <w:tcBorders>
              <w:top w:val="nil"/>
              <w:left w:val="nil"/>
              <w:bottom w:val="single" w:sz="4" w:space="0" w:color="auto"/>
              <w:right w:val="single" w:sz="8" w:space="0" w:color="auto"/>
            </w:tcBorders>
            <w:shd w:val="clear" w:color="000000" w:fill="E2EFDA"/>
            <w:noWrap/>
            <w:vAlign w:val="bottom"/>
            <w:hideMark/>
          </w:tcPr>
          <w:p w14:paraId="061A0C7A"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28.141.444</w:t>
            </w:r>
          </w:p>
        </w:tc>
        <w:tc>
          <w:tcPr>
            <w:tcW w:w="1032" w:type="dxa"/>
            <w:gridSpan w:val="2"/>
            <w:tcBorders>
              <w:top w:val="nil"/>
              <w:left w:val="nil"/>
              <w:bottom w:val="single" w:sz="4" w:space="0" w:color="auto"/>
              <w:right w:val="single" w:sz="4" w:space="0" w:color="auto"/>
            </w:tcBorders>
            <w:shd w:val="clear" w:color="auto" w:fill="auto"/>
            <w:noWrap/>
            <w:vAlign w:val="bottom"/>
            <w:hideMark/>
          </w:tcPr>
          <w:p w14:paraId="305D5CE4"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209.851.625</w:t>
            </w:r>
          </w:p>
        </w:tc>
        <w:tc>
          <w:tcPr>
            <w:tcW w:w="951" w:type="dxa"/>
            <w:tcBorders>
              <w:top w:val="nil"/>
              <w:left w:val="nil"/>
              <w:bottom w:val="single" w:sz="4" w:space="0" w:color="auto"/>
              <w:right w:val="single" w:sz="8" w:space="0" w:color="auto"/>
            </w:tcBorders>
            <w:shd w:val="clear" w:color="000000" w:fill="E2EFDA"/>
            <w:noWrap/>
            <w:vAlign w:val="bottom"/>
            <w:hideMark/>
          </w:tcPr>
          <w:p w14:paraId="08C175FE"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27.852.097</w:t>
            </w:r>
          </w:p>
        </w:tc>
        <w:tc>
          <w:tcPr>
            <w:tcW w:w="721" w:type="dxa"/>
            <w:gridSpan w:val="2"/>
            <w:tcBorders>
              <w:top w:val="nil"/>
              <w:left w:val="nil"/>
              <w:bottom w:val="single" w:sz="4" w:space="0" w:color="auto"/>
              <w:right w:val="single" w:sz="4" w:space="0" w:color="auto"/>
            </w:tcBorders>
            <w:shd w:val="clear" w:color="auto" w:fill="auto"/>
            <w:noWrap/>
            <w:vAlign w:val="bottom"/>
            <w:hideMark/>
          </w:tcPr>
          <w:p w14:paraId="00D8389D"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109,16</w:t>
            </w:r>
          </w:p>
        </w:tc>
        <w:tc>
          <w:tcPr>
            <w:tcW w:w="652" w:type="dxa"/>
            <w:gridSpan w:val="2"/>
            <w:tcBorders>
              <w:top w:val="nil"/>
              <w:left w:val="nil"/>
              <w:bottom w:val="single" w:sz="4" w:space="0" w:color="auto"/>
              <w:right w:val="single" w:sz="4" w:space="0" w:color="auto"/>
            </w:tcBorders>
            <w:shd w:val="clear" w:color="auto" w:fill="auto"/>
            <w:noWrap/>
            <w:vAlign w:val="bottom"/>
            <w:hideMark/>
          </w:tcPr>
          <w:p w14:paraId="0200A060"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96,11</w:t>
            </w:r>
          </w:p>
        </w:tc>
        <w:tc>
          <w:tcPr>
            <w:tcW w:w="662" w:type="dxa"/>
            <w:gridSpan w:val="2"/>
            <w:tcBorders>
              <w:top w:val="nil"/>
              <w:left w:val="nil"/>
              <w:bottom w:val="single" w:sz="4" w:space="0" w:color="auto"/>
              <w:right w:val="single" w:sz="4" w:space="0" w:color="auto"/>
            </w:tcBorders>
            <w:shd w:val="clear" w:color="auto" w:fill="auto"/>
            <w:noWrap/>
            <w:vAlign w:val="bottom"/>
            <w:hideMark/>
          </w:tcPr>
          <w:p w14:paraId="6D154556"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98,97</w:t>
            </w:r>
          </w:p>
        </w:tc>
      </w:tr>
      <w:tr w:rsidR="000B3B99" w:rsidRPr="000B3B99" w14:paraId="16B79903" w14:textId="77777777" w:rsidTr="00AA17E0">
        <w:trPr>
          <w:gridAfter w:val="1"/>
          <w:wAfter w:w="7" w:type="dxa"/>
          <w:trHeight w:val="315"/>
        </w:trPr>
        <w:tc>
          <w:tcPr>
            <w:tcW w:w="2542" w:type="dxa"/>
            <w:tcBorders>
              <w:top w:val="nil"/>
              <w:left w:val="single" w:sz="4" w:space="0" w:color="auto"/>
              <w:bottom w:val="nil"/>
              <w:right w:val="nil"/>
            </w:tcBorders>
            <w:shd w:val="clear" w:color="auto" w:fill="auto"/>
            <w:noWrap/>
            <w:vAlign w:val="bottom"/>
            <w:hideMark/>
          </w:tcPr>
          <w:p w14:paraId="1C7E8AEE" w14:textId="77777777" w:rsidR="00194953" w:rsidRPr="00194953" w:rsidRDefault="00194953" w:rsidP="00194953">
            <w:pPr>
              <w:spacing w:after="0" w:line="240" w:lineRule="auto"/>
              <w:rPr>
                <w:rFonts w:cs="Calibri"/>
                <w:color w:val="000000"/>
                <w:sz w:val="16"/>
                <w:szCs w:val="16"/>
                <w:lang w:eastAsia="hr-HR"/>
              </w:rPr>
            </w:pPr>
            <w:r w:rsidRPr="00194953">
              <w:rPr>
                <w:rFonts w:cs="Calibri"/>
                <w:color w:val="000000"/>
                <w:sz w:val="16"/>
                <w:szCs w:val="16"/>
                <w:lang w:eastAsia="hr-HR"/>
              </w:rPr>
              <w:t>RAZLIKA (VIŠAK+/MANJAK-)</w:t>
            </w:r>
          </w:p>
        </w:tc>
        <w:tc>
          <w:tcPr>
            <w:tcW w:w="1032" w:type="dxa"/>
            <w:tcBorders>
              <w:top w:val="nil"/>
              <w:left w:val="single" w:sz="8" w:space="0" w:color="auto"/>
              <w:bottom w:val="nil"/>
              <w:right w:val="single" w:sz="4" w:space="0" w:color="auto"/>
            </w:tcBorders>
            <w:shd w:val="clear" w:color="auto" w:fill="auto"/>
            <w:noWrap/>
            <w:vAlign w:val="bottom"/>
            <w:hideMark/>
          </w:tcPr>
          <w:p w14:paraId="3DA499A3"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-34.949.436</w:t>
            </w:r>
          </w:p>
        </w:tc>
        <w:tc>
          <w:tcPr>
            <w:tcW w:w="951" w:type="dxa"/>
            <w:tcBorders>
              <w:top w:val="nil"/>
              <w:left w:val="nil"/>
              <w:bottom w:val="nil"/>
              <w:right w:val="single" w:sz="8" w:space="0" w:color="auto"/>
            </w:tcBorders>
            <w:shd w:val="clear" w:color="000000" w:fill="E2EFDA"/>
            <w:noWrap/>
            <w:vAlign w:val="bottom"/>
            <w:hideMark/>
          </w:tcPr>
          <w:p w14:paraId="6EA6DF7F"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-4.638.587</w:t>
            </w:r>
          </w:p>
        </w:tc>
        <w:tc>
          <w:tcPr>
            <w:tcW w:w="1032" w:type="dxa"/>
            <w:tcBorders>
              <w:top w:val="nil"/>
              <w:left w:val="nil"/>
              <w:bottom w:val="nil"/>
              <w:right w:val="single" w:sz="4" w:space="0" w:color="auto"/>
            </w:tcBorders>
            <w:shd w:val="clear" w:color="auto" w:fill="auto"/>
            <w:noWrap/>
            <w:vAlign w:val="bottom"/>
            <w:hideMark/>
          </w:tcPr>
          <w:p w14:paraId="12D910D0"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8.298.731</w:t>
            </w:r>
          </w:p>
        </w:tc>
        <w:tc>
          <w:tcPr>
            <w:tcW w:w="1036" w:type="dxa"/>
            <w:tcBorders>
              <w:top w:val="nil"/>
              <w:left w:val="nil"/>
              <w:bottom w:val="nil"/>
              <w:right w:val="single" w:sz="8" w:space="0" w:color="auto"/>
            </w:tcBorders>
            <w:shd w:val="clear" w:color="000000" w:fill="E2EFDA"/>
            <w:noWrap/>
            <w:vAlign w:val="bottom"/>
            <w:hideMark/>
          </w:tcPr>
          <w:p w14:paraId="2C66B0D7"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1.101.431</w:t>
            </w:r>
          </w:p>
        </w:tc>
        <w:tc>
          <w:tcPr>
            <w:tcW w:w="1032" w:type="dxa"/>
            <w:gridSpan w:val="2"/>
            <w:tcBorders>
              <w:top w:val="nil"/>
              <w:left w:val="nil"/>
              <w:bottom w:val="nil"/>
              <w:right w:val="single" w:sz="4" w:space="0" w:color="auto"/>
            </w:tcBorders>
            <w:shd w:val="clear" w:color="auto" w:fill="auto"/>
            <w:noWrap/>
            <w:vAlign w:val="bottom"/>
            <w:hideMark/>
          </w:tcPr>
          <w:p w14:paraId="7A9AE133"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753.450</w:t>
            </w:r>
          </w:p>
        </w:tc>
        <w:tc>
          <w:tcPr>
            <w:tcW w:w="951" w:type="dxa"/>
            <w:tcBorders>
              <w:top w:val="nil"/>
              <w:left w:val="nil"/>
              <w:bottom w:val="nil"/>
              <w:right w:val="single" w:sz="8" w:space="0" w:color="auto"/>
            </w:tcBorders>
            <w:shd w:val="clear" w:color="000000" w:fill="E2EFDA"/>
            <w:noWrap/>
            <w:vAlign w:val="bottom"/>
            <w:hideMark/>
          </w:tcPr>
          <w:p w14:paraId="22BE4B1A"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100.000</w:t>
            </w:r>
          </w:p>
        </w:tc>
        <w:tc>
          <w:tcPr>
            <w:tcW w:w="1195" w:type="dxa"/>
            <w:gridSpan w:val="2"/>
            <w:tcBorders>
              <w:top w:val="nil"/>
              <w:left w:val="nil"/>
              <w:bottom w:val="nil"/>
              <w:right w:val="single" w:sz="4" w:space="0" w:color="auto"/>
            </w:tcBorders>
            <w:shd w:val="clear" w:color="auto" w:fill="auto"/>
            <w:noWrap/>
            <w:vAlign w:val="bottom"/>
            <w:hideMark/>
          </w:tcPr>
          <w:p w14:paraId="7953FBBC"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0</w:t>
            </w:r>
          </w:p>
        </w:tc>
        <w:tc>
          <w:tcPr>
            <w:tcW w:w="951" w:type="dxa"/>
            <w:tcBorders>
              <w:top w:val="nil"/>
              <w:left w:val="nil"/>
              <w:bottom w:val="nil"/>
              <w:right w:val="single" w:sz="8" w:space="0" w:color="auto"/>
            </w:tcBorders>
            <w:shd w:val="clear" w:color="000000" w:fill="E2EFDA"/>
            <w:noWrap/>
            <w:vAlign w:val="bottom"/>
            <w:hideMark/>
          </w:tcPr>
          <w:p w14:paraId="25ED4C97"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w:t>
            </w:r>
          </w:p>
        </w:tc>
        <w:tc>
          <w:tcPr>
            <w:tcW w:w="1032" w:type="dxa"/>
            <w:gridSpan w:val="2"/>
            <w:tcBorders>
              <w:top w:val="nil"/>
              <w:left w:val="nil"/>
              <w:bottom w:val="nil"/>
              <w:right w:val="single" w:sz="4" w:space="0" w:color="auto"/>
            </w:tcBorders>
            <w:shd w:val="clear" w:color="auto" w:fill="auto"/>
            <w:noWrap/>
            <w:vAlign w:val="bottom"/>
            <w:hideMark/>
          </w:tcPr>
          <w:p w14:paraId="1BA008E9"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w:t>
            </w:r>
          </w:p>
        </w:tc>
        <w:tc>
          <w:tcPr>
            <w:tcW w:w="951" w:type="dxa"/>
            <w:tcBorders>
              <w:top w:val="nil"/>
              <w:left w:val="nil"/>
              <w:bottom w:val="nil"/>
              <w:right w:val="single" w:sz="8" w:space="0" w:color="auto"/>
            </w:tcBorders>
            <w:shd w:val="clear" w:color="000000" w:fill="E2EFDA"/>
            <w:noWrap/>
            <w:vAlign w:val="bottom"/>
            <w:hideMark/>
          </w:tcPr>
          <w:p w14:paraId="65829421"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w:t>
            </w:r>
          </w:p>
        </w:tc>
        <w:tc>
          <w:tcPr>
            <w:tcW w:w="721" w:type="dxa"/>
            <w:gridSpan w:val="2"/>
            <w:tcBorders>
              <w:top w:val="nil"/>
              <w:left w:val="nil"/>
              <w:bottom w:val="nil"/>
              <w:right w:val="single" w:sz="4" w:space="0" w:color="auto"/>
            </w:tcBorders>
            <w:shd w:val="clear" w:color="auto" w:fill="auto"/>
            <w:noWrap/>
            <w:vAlign w:val="bottom"/>
            <w:hideMark/>
          </w:tcPr>
          <w:p w14:paraId="5D79ACC0"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9,08</w:t>
            </w:r>
          </w:p>
        </w:tc>
        <w:tc>
          <w:tcPr>
            <w:tcW w:w="652" w:type="dxa"/>
            <w:gridSpan w:val="2"/>
            <w:tcBorders>
              <w:top w:val="nil"/>
              <w:left w:val="nil"/>
              <w:bottom w:val="nil"/>
              <w:right w:val="single" w:sz="4" w:space="0" w:color="auto"/>
            </w:tcBorders>
            <w:shd w:val="clear" w:color="auto" w:fill="auto"/>
            <w:noWrap/>
            <w:vAlign w:val="bottom"/>
            <w:hideMark/>
          </w:tcPr>
          <w:p w14:paraId="1FE517C5"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0,00</w:t>
            </w:r>
          </w:p>
        </w:tc>
        <w:tc>
          <w:tcPr>
            <w:tcW w:w="662" w:type="dxa"/>
            <w:gridSpan w:val="2"/>
            <w:tcBorders>
              <w:top w:val="nil"/>
              <w:left w:val="nil"/>
              <w:bottom w:val="nil"/>
              <w:right w:val="single" w:sz="4" w:space="0" w:color="auto"/>
            </w:tcBorders>
            <w:shd w:val="clear" w:color="auto" w:fill="auto"/>
            <w:noWrap/>
            <w:vAlign w:val="bottom"/>
            <w:hideMark/>
          </w:tcPr>
          <w:p w14:paraId="32CDA820" w14:textId="329B9DEA" w:rsidR="00194953" w:rsidRPr="00194953" w:rsidRDefault="00194953" w:rsidP="000B3B99">
            <w:pPr>
              <w:spacing w:after="0" w:line="240" w:lineRule="auto"/>
              <w:rPr>
                <w:rFonts w:cs="Calibri"/>
                <w:color w:val="000000"/>
                <w:sz w:val="16"/>
                <w:szCs w:val="16"/>
                <w:lang w:eastAsia="hr-HR"/>
              </w:rPr>
            </w:pPr>
          </w:p>
        </w:tc>
      </w:tr>
      <w:tr w:rsidR="000B3B99" w:rsidRPr="000B3B99" w14:paraId="384BE78F" w14:textId="77777777" w:rsidTr="00AA17E0">
        <w:trPr>
          <w:gridAfter w:val="1"/>
          <w:wAfter w:w="7" w:type="dxa"/>
          <w:trHeight w:val="400"/>
        </w:trPr>
        <w:tc>
          <w:tcPr>
            <w:tcW w:w="2542" w:type="dxa"/>
            <w:tcBorders>
              <w:top w:val="single" w:sz="8" w:space="0" w:color="auto"/>
              <w:left w:val="single" w:sz="8" w:space="0" w:color="auto"/>
              <w:bottom w:val="single" w:sz="4" w:space="0" w:color="auto"/>
              <w:right w:val="nil"/>
            </w:tcBorders>
            <w:shd w:val="clear" w:color="auto" w:fill="auto"/>
            <w:vAlign w:val="bottom"/>
            <w:hideMark/>
          </w:tcPr>
          <w:p w14:paraId="1C75C336" w14:textId="77777777" w:rsidR="00194953" w:rsidRPr="00194953" w:rsidRDefault="00194953" w:rsidP="00194953">
            <w:pPr>
              <w:spacing w:after="0" w:line="240" w:lineRule="auto"/>
              <w:rPr>
                <w:rFonts w:cs="Calibri"/>
                <w:color w:val="000000"/>
                <w:sz w:val="16"/>
                <w:szCs w:val="16"/>
                <w:lang w:eastAsia="hr-HR"/>
              </w:rPr>
            </w:pPr>
            <w:r w:rsidRPr="00194953">
              <w:rPr>
                <w:rFonts w:cs="Calibri"/>
                <w:color w:val="000000"/>
                <w:sz w:val="16"/>
                <w:szCs w:val="16"/>
                <w:lang w:eastAsia="hr-HR"/>
              </w:rPr>
              <w:t>UKUPAN DONOS VIŠKA/MANJKA IZ PRETHODNIH GODINA/RAZDOBLJA</w:t>
            </w:r>
          </w:p>
        </w:tc>
        <w:tc>
          <w:tcPr>
            <w:tcW w:w="1032"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CCEAE27"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26.650.705</w:t>
            </w:r>
          </w:p>
        </w:tc>
        <w:tc>
          <w:tcPr>
            <w:tcW w:w="951" w:type="dxa"/>
            <w:tcBorders>
              <w:top w:val="single" w:sz="8" w:space="0" w:color="auto"/>
              <w:left w:val="nil"/>
              <w:bottom w:val="single" w:sz="4" w:space="0" w:color="auto"/>
              <w:right w:val="single" w:sz="8" w:space="0" w:color="auto"/>
            </w:tcBorders>
            <w:shd w:val="clear" w:color="000000" w:fill="E2EFDA"/>
            <w:vAlign w:val="bottom"/>
            <w:hideMark/>
          </w:tcPr>
          <w:p w14:paraId="4FFC0F92"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3.537.156</w:t>
            </w:r>
          </w:p>
        </w:tc>
        <w:tc>
          <w:tcPr>
            <w:tcW w:w="1032" w:type="dxa"/>
            <w:tcBorders>
              <w:top w:val="single" w:sz="8" w:space="0" w:color="auto"/>
              <w:left w:val="nil"/>
              <w:bottom w:val="single" w:sz="4" w:space="0" w:color="auto"/>
              <w:right w:val="single" w:sz="4" w:space="0" w:color="auto"/>
            </w:tcBorders>
            <w:shd w:val="clear" w:color="auto" w:fill="auto"/>
            <w:vAlign w:val="bottom"/>
            <w:hideMark/>
          </w:tcPr>
          <w:p w14:paraId="13EE2231"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-8.298.731</w:t>
            </w:r>
          </w:p>
        </w:tc>
        <w:tc>
          <w:tcPr>
            <w:tcW w:w="1036" w:type="dxa"/>
            <w:tcBorders>
              <w:top w:val="single" w:sz="8" w:space="0" w:color="auto"/>
              <w:left w:val="nil"/>
              <w:bottom w:val="single" w:sz="4" w:space="0" w:color="auto"/>
              <w:right w:val="single" w:sz="8" w:space="0" w:color="auto"/>
            </w:tcBorders>
            <w:shd w:val="clear" w:color="000000" w:fill="E2EFDA"/>
            <w:noWrap/>
            <w:vAlign w:val="bottom"/>
            <w:hideMark/>
          </w:tcPr>
          <w:p w14:paraId="31A27696"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-1.101.431</w:t>
            </w:r>
          </w:p>
        </w:tc>
        <w:tc>
          <w:tcPr>
            <w:tcW w:w="1032" w:type="dxa"/>
            <w:gridSpan w:val="2"/>
            <w:tcBorders>
              <w:top w:val="single" w:sz="8" w:space="0" w:color="auto"/>
              <w:left w:val="nil"/>
              <w:bottom w:val="single" w:sz="4" w:space="0" w:color="auto"/>
              <w:right w:val="single" w:sz="4" w:space="0" w:color="auto"/>
            </w:tcBorders>
            <w:shd w:val="clear" w:color="auto" w:fill="auto"/>
            <w:noWrap/>
            <w:vAlign w:val="bottom"/>
            <w:hideMark/>
          </w:tcPr>
          <w:p w14:paraId="40AC2897"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-753.450</w:t>
            </w:r>
          </w:p>
        </w:tc>
        <w:tc>
          <w:tcPr>
            <w:tcW w:w="951" w:type="dxa"/>
            <w:tcBorders>
              <w:top w:val="single" w:sz="8" w:space="0" w:color="auto"/>
              <w:left w:val="nil"/>
              <w:bottom w:val="single" w:sz="4" w:space="0" w:color="auto"/>
              <w:right w:val="single" w:sz="8" w:space="0" w:color="auto"/>
            </w:tcBorders>
            <w:shd w:val="clear" w:color="000000" w:fill="E2EFDA"/>
            <w:noWrap/>
            <w:vAlign w:val="bottom"/>
            <w:hideMark/>
          </w:tcPr>
          <w:p w14:paraId="279E095D" w14:textId="77777777" w:rsidR="00194953" w:rsidRPr="00194953" w:rsidRDefault="00194953" w:rsidP="00194953">
            <w:pPr>
              <w:spacing w:after="0" w:line="240" w:lineRule="auto"/>
              <w:jc w:val="right"/>
              <w:rPr>
                <w:rFonts w:cs="Calibri"/>
                <w:b/>
                <w:bCs/>
                <w:sz w:val="16"/>
                <w:szCs w:val="16"/>
                <w:lang w:eastAsia="hr-HR"/>
              </w:rPr>
            </w:pPr>
            <w:r w:rsidRPr="00194953">
              <w:rPr>
                <w:rFonts w:cs="Calibri"/>
                <w:b/>
                <w:bCs/>
                <w:sz w:val="16"/>
                <w:szCs w:val="16"/>
                <w:lang w:eastAsia="hr-HR"/>
              </w:rPr>
              <w:t>-100.000</w:t>
            </w:r>
          </w:p>
        </w:tc>
        <w:tc>
          <w:tcPr>
            <w:tcW w:w="1195" w:type="dxa"/>
            <w:gridSpan w:val="2"/>
            <w:tcBorders>
              <w:top w:val="single" w:sz="8" w:space="0" w:color="auto"/>
              <w:left w:val="nil"/>
              <w:bottom w:val="single" w:sz="4" w:space="0" w:color="auto"/>
              <w:right w:val="single" w:sz="4" w:space="0" w:color="auto"/>
            </w:tcBorders>
            <w:shd w:val="clear" w:color="auto" w:fill="auto"/>
            <w:noWrap/>
            <w:vAlign w:val="bottom"/>
            <w:hideMark/>
          </w:tcPr>
          <w:p w14:paraId="74DA0CD3" w14:textId="77777777" w:rsidR="00194953" w:rsidRPr="00194953" w:rsidRDefault="00194953" w:rsidP="00194953">
            <w:pPr>
              <w:spacing w:after="0" w:line="240" w:lineRule="auto"/>
              <w:jc w:val="right"/>
              <w:rPr>
                <w:rFonts w:cs="Calibri"/>
                <w:b/>
                <w:bCs/>
                <w:sz w:val="16"/>
                <w:szCs w:val="16"/>
                <w:lang w:eastAsia="hr-HR"/>
              </w:rPr>
            </w:pPr>
            <w:r w:rsidRPr="00194953">
              <w:rPr>
                <w:rFonts w:cs="Calibri"/>
                <w:b/>
                <w:bCs/>
                <w:sz w:val="16"/>
                <w:szCs w:val="16"/>
                <w:lang w:eastAsia="hr-HR"/>
              </w:rPr>
              <w:t>0</w:t>
            </w:r>
          </w:p>
        </w:tc>
        <w:tc>
          <w:tcPr>
            <w:tcW w:w="951" w:type="dxa"/>
            <w:tcBorders>
              <w:top w:val="single" w:sz="8" w:space="0" w:color="auto"/>
              <w:left w:val="nil"/>
              <w:bottom w:val="single" w:sz="4" w:space="0" w:color="auto"/>
              <w:right w:val="single" w:sz="8" w:space="0" w:color="auto"/>
            </w:tcBorders>
            <w:shd w:val="clear" w:color="000000" w:fill="E2EFDA"/>
            <w:noWrap/>
            <w:vAlign w:val="bottom"/>
            <w:hideMark/>
          </w:tcPr>
          <w:p w14:paraId="6C2AE4E6"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w:t>
            </w:r>
          </w:p>
        </w:tc>
        <w:tc>
          <w:tcPr>
            <w:tcW w:w="1032" w:type="dxa"/>
            <w:gridSpan w:val="2"/>
            <w:tcBorders>
              <w:top w:val="single" w:sz="8" w:space="0" w:color="auto"/>
              <w:left w:val="nil"/>
              <w:bottom w:val="single" w:sz="4" w:space="0" w:color="auto"/>
              <w:right w:val="single" w:sz="4" w:space="0" w:color="auto"/>
            </w:tcBorders>
            <w:shd w:val="clear" w:color="auto" w:fill="auto"/>
            <w:noWrap/>
            <w:vAlign w:val="bottom"/>
            <w:hideMark/>
          </w:tcPr>
          <w:p w14:paraId="449C3B46"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w:t>
            </w:r>
          </w:p>
        </w:tc>
        <w:tc>
          <w:tcPr>
            <w:tcW w:w="951" w:type="dxa"/>
            <w:tcBorders>
              <w:top w:val="single" w:sz="8" w:space="0" w:color="auto"/>
              <w:left w:val="nil"/>
              <w:bottom w:val="single" w:sz="4" w:space="0" w:color="auto"/>
              <w:right w:val="single" w:sz="8" w:space="0" w:color="auto"/>
            </w:tcBorders>
            <w:shd w:val="clear" w:color="000000" w:fill="E2EFDA"/>
            <w:noWrap/>
            <w:vAlign w:val="bottom"/>
            <w:hideMark/>
          </w:tcPr>
          <w:p w14:paraId="389ABFAD"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w:t>
            </w:r>
          </w:p>
        </w:tc>
        <w:tc>
          <w:tcPr>
            <w:tcW w:w="721" w:type="dxa"/>
            <w:gridSpan w:val="2"/>
            <w:tcBorders>
              <w:top w:val="single" w:sz="8" w:space="0" w:color="auto"/>
              <w:left w:val="nil"/>
              <w:bottom w:val="single" w:sz="4" w:space="0" w:color="auto"/>
              <w:right w:val="single" w:sz="4" w:space="0" w:color="auto"/>
            </w:tcBorders>
            <w:shd w:val="clear" w:color="auto" w:fill="auto"/>
            <w:noWrap/>
            <w:vAlign w:val="bottom"/>
            <w:hideMark/>
          </w:tcPr>
          <w:p w14:paraId="23B8221F"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9,08</w:t>
            </w:r>
          </w:p>
        </w:tc>
        <w:tc>
          <w:tcPr>
            <w:tcW w:w="652" w:type="dxa"/>
            <w:gridSpan w:val="2"/>
            <w:tcBorders>
              <w:top w:val="single" w:sz="8" w:space="0" w:color="auto"/>
              <w:left w:val="nil"/>
              <w:bottom w:val="single" w:sz="4" w:space="0" w:color="auto"/>
              <w:right w:val="single" w:sz="4" w:space="0" w:color="auto"/>
            </w:tcBorders>
            <w:shd w:val="clear" w:color="auto" w:fill="auto"/>
            <w:noWrap/>
            <w:vAlign w:val="bottom"/>
            <w:hideMark/>
          </w:tcPr>
          <w:p w14:paraId="6A01C3AB"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0,00</w:t>
            </w:r>
          </w:p>
        </w:tc>
        <w:tc>
          <w:tcPr>
            <w:tcW w:w="662" w:type="dxa"/>
            <w:gridSpan w:val="2"/>
            <w:tcBorders>
              <w:top w:val="single" w:sz="8" w:space="0" w:color="auto"/>
              <w:left w:val="nil"/>
              <w:bottom w:val="single" w:sz="4" w:space="0" w:color="auto"/>
              <w:right w:val="single" w:sz="8" w:space="0" w:color="auto"/>
            </w:tcBorders>
            <w:shd w:val="clear" w:color="auto" w:fill="auto"/>
            <w:noWrap/>
            <w:vAlign w:val="bottom"/>
            <w:hideMark/>
          </w:tcPr>
          <w:p w14:paraId="60BC711A" w14:textId="04BAAB39" w:rsidR="00194953" w:rsidRPr="00194953" w:rsidRDefault="00194953" w:rsidP="000B3B99">
            <w:pPr>
              <w:spacing w:after="0" w:line="240" w:lineRule="auto"/>
              <w:rPr>
                <w:rFonts w:cs="Calibri"/>
                <w:color w:val="000000"/>
                <w:sz w:val="16"/>
                <w:szCs w:val="16"/>
                <w:lang w:eastAsia="hr-HR"/>
              </w:rPr>
            </w:pPr>
          </w:p>
        </w:tc>
      </w:tr>
      <w:tr w:rsidR="000B3B99" w:rsidRPr="000B3B99" w14:paraId="18821FEE" w14:textId="77777777" w:rsidTr="00AA17E0">
        <w:trPr>
          <w:gridAfter w:val="1"/>
          <w:wAfter w:w="7" w:type="dxa"/>
          <w:trHeight w:val="552"/>
        </w:trPr>
        <w:tc>
          <w:tcPr>
            <w:tcW w:w="2542" w:type="dxa"/>
            <w:tcBorders>
              <w:top w:val="nil"/>
              <w:left w:val="single" w:sz="8" w:space="0" w:color="auto"/>
              <w:bottom w:val="single" w:sz="8" w:space="0" w:color="auto"/>
              <w:right w:val="nil"/>
            </w:tcBorders>
            <w:shd w:val="clear" w:color="auto" w:fill="auto"/>
            <w:vAlign w:val="bottom"/>
            <w:hideMark/>
          </w:tcPr>
          <w:p w14:paraId="52FF2F1E" w14:textId="77777777" w:rsidR="00194953" w:rsidRPr="00194953" w:rsidRDefault="00194953" w:rsidP="00194953">
            <w:pPr>
              <w:spacing w:after="0" w:line="240" w:lineRule="auto"/>
              <w:rPr>
                <w:rFonts w:cs="Calibri"/>
                <w:color w:val="000000"/>
                <w:sz w:val="16"/>
                <w:szCs w:val="16"/>
                <w:lang w:eastAsia="hr-HR"/>
              </w:rPr>
            </w:pPr>
            <w:r w:rsidRPr="00194953">
              <w:rPr>
                <w:rFonts w:cs="Calibri"/>
                <w:color w:val="000000"/>
                <w:sz w:val="16"/>
                <w:szCs w:val="16"/>
                <w:lang w:eastAsia="hr-HR"/>
              </w:rPr>
              <w:t>VIŠAK/MANJAK IZ PRETHODNIH GODINA KOJI ĆE SE RASPOREDITI</w:t>
            </w:r>
          </w:p>
        </w:tc>
        <w:tc>
          <w:tcPr>
            <w:tcW w:w="1032" w:type="dxa"/>
            <w:tcBorders>
              <w:top w:val="nil"/>
              <w:left w:val="single" w:sz="8" w:space="0" w:color="auto"/>
              <w:bottom w:val="single" w:sz="8" w:space="0" w:color="auto"/>
              <w:right w:val="single" w:sz="4" w:space="0" w:color="auto"/>
            </w:tcBorders>
            <w:shd w:val="clear" w:color="auto" w:fill="auto"/>
            <w:vAlign w:val="bottom"/>
            <w:hideMark/>
          </w:tcPr>
          <w:p w14:paraId="22BF6765"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26.650.705</w:t>
            </w:r>
          </w:p>
        </w:tc>
        <w:tc>
          <w:tcPr>
            <w:tcW w:w="951" w:type="dxa"/>
            <w:tcBorders>
              <w:top w:val="nil"/>
              <w:left w:val="nil"/>
              <w:bottom w:val="single" w:sz="8" w:space="0" w:color="auto"/>
              <w:right w:val="single" w:sz="8" w:space="0" w:color="auto"/>
            </w:tcBorders>
            <w:shd w:val="clear" w:color="000000" w:fill="E2EFDA"/>
            <w:vAlign w:val="bottom"/>
            <w:hideMark/>
          </w:tcPr>
          <w:p w14:paraId="23EE4AD6"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3.537.156</w:t>
            </w:r>
          </w:p>
        </w:tc>
        <w:tc>
          <w:tcPr>
            <w:tcW w:w="1032" w:type="dxa"/>
            <w:tcBorders>
              <w:top w:val="nil"/>
              <w:left w:val="nil"/>
              <w:bottom w:val="single" w:sz="8" w:space="0" w:color="auto"/>
              <w:right w:val="single" w:sz="4" w:space="0" w:color="auto"/>
            </w:tcBorders>
            <w:shd w:val="clear" w:color="auto" w:fill="auto"/>
            <w:vAlign w:val="bottom"/>
            <w:hideMark/>
          </w:tcPr>
          <w:p w14:paraId="07B9AF9D"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-8.298.731</w:t>
            </w:r>
          </w:p>
        </w:tc>
        <w:tc>
          <w:tcPr>
            <w:tcW w:w="1036" w:type="dxa"/>
            <w:tcBorders>
              <w:top w:val="nil"/>
              <w:left w:val="nil"/>
              <w:bottom w:val="single" w:sz="8" w:space="0" w:color="auto"/>
              <w:right w:val="single" w:sz="8" w:space="0" w:color="auto"/>
            </w:tcBorders>
            <w:shd w:val="clear" w:color="000000" w:fill="E2EFDA"/>
            <w:noWrap/>
            <w:vAlign w:val="bottom"/>
            <w:hideMark/>
          </w:tcPr>
          <w:p w14:paraId="7992D287"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-1.101.431</w:t>
            </w:r>
          </w:p>
        </w:tc>
        <w:tc>
          <w:tcPr>
            <w:tcW w:w="1032" w:type="dxa"/>
            <w:gridSpan w:val="2"/>
            <w:tcBorders>
              <w:top w:val="nil"/>
              <w:left w:val="nil"/>
              <w:bottom w:val="single" w:sz="8" w:space="0" w:color="auto"/>
              <w:right w:val="single" w:sz="4" w:space="0" w:color="auto"/>
            </w:tcBorders>
            <w:shd w:val="clear" w:color="auto" w:fill="auto"/>
            <w:noWrap/>
            <w:vAlign w:val="bottom"/>
            <w:hideMark/>
          </w:tcPr>
          <w:p w14:paraId="10A3839A"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-753.450</w:t>
            </w:r>
          </w:p>
        </w:tc>
        <w:tc>
          <w:tcPr>
            <w:tcW w:w="951" w:type="dxa"/>
            <w:tcBorders>
              <w:top w:val="nil"/>
              <w:left w:val="nil"/>
              <w:bottom w:val="single" w:sz="8" w:space="0" w:color="auto"/>
              <w:right w:val="single" w:sz="8" w:space="0" w:color="auto"/>
            </w:tcBorders>
            <w:shd w:val="clear" w:color="000000" w:fill="E2EFDA"/>
            <w:noWrap/>
            <w:vAlign w:val="bottom"/>
            <w:hideMark/>
          </w:tcPr>
          <w:p w14:paraId="6BFC567A" w14:textId="77777777" w:rsidR="00194953" w:rsidRPr="00194953" w:rsidRDefault="00194953" w:rsidP="00194953">
            <w:pPr>
              <w:spacing w:after="0" w:line="240" w:lineRule="auto"/>
              <w:jc w:val="right"/>
              <w:rPr>
                <w:rFonts w:cs="Calibri"/>
                <w:b/>
                <w:bCs/>
                <w:sz w:val="16"/>
                <w:szCs w:val="16"/>
                <w:lang w:eastAsia="hr-HR"/>
              </w:rPr>
            </w:pPr>
            <w:r w:rsidRPr="00194953">
              <w:rPr>
                <w:rFonts w:cs="Calibri"/>
                <w:b/>
                <w:bCs/>
                <w:sz w:val="16"/>
                <w:szCs w:val="16"/>
                <w:lang w:eastAsia="hr-HR"/>
              </w:rPr>
              <w:t>-100.000</w:t>
            </w:r>
          </w:p>
        </w:tc>
        <w:tc>
          <w:tcPr>
            <w:tcW w:w="1195" w:type="dxa"/>
            <w:gridSpan w:val="2"/>
            <w:tcBorders>
              <w:top w:val="nil"/>
              <w:left w:val="nil"/>
              <w:bottom w:val="single" w:sz="8" w:space="0" w:color="auto"/>
              <w:right w:val="single" w:sz="4" w:space="0" w:color="auto"/>
            </w:tcBorders>
            <w:shd w:val="clear" w:color="auto" w:fill="auto"/>
            <w:noWrap/>
            <w:vAlign w:val="bottom"/>
            <w:hideMark/>
          </w:tcPr>
          <w:p w14:paraId="4A8E749D" w14:textId="77777777" w:rsidR="00194953" w:rsidRPr="00194953" w:rsidRDefault="00194953" w:rsidP="00194953">
            <w:pPr>
              <w:spacing w:after="0" w:line="240" w:lineRule="auto"/>
              <w:jc w:val="right"/>
              <w:rPr>
                <w:rFonts w:cs="Calibri"/>
                <w:b/>
                <w:bCs/>
                <w:sz w:val="16"/>
                <w:szCs w:val="16"/>
                <w:lang w:eastAsia="hr-HR"/>
              </w:rPr>
            </w:pPr>
            <w:r w:rsidRPr="00194953">
              <w:rPr>
                <w:rFonts w:cs="Calibri"/>
                <w:b/>
                <w:bCs/>
                <w:sz w:val="16"/>
                <w:szCs w:val="16"/>
                <w:lang w:eastAsia="hr-HR"/>
              </w:rPr>
              <w:t>0</w:t>
            </w:r>
          </w:p>
        </w:tc>
        <w:tc>
          <w:tcPr>
            <w:tcW w:w="951" w:type="dxa"/>
            <w:tcBorders>
              <w:top w:val="nil"/>
              <w:left w:val="nil"/>
              <w:bottom w:val="single" w:sz="8" w:space="0" w:color="auto"/>
              <w:right w:val="single" w:sz="8" w:space="0" w:color="auto"/>
            </w:tcBorders>
            <w:shd w:val="clear" w:color="000000" w:fill="E2EFDA"/>
            <w:noWrap/>
            <w:vAlign w:val="bottom"/>
            <w:hideMark/>
          </w:tcPr>
          <w:p w14:paraId="561C9342"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w:t>
            </w:r>
          </w:p>
        </w:tc>
        <w:tc>
          <w:tcPr>
            <w:tcW w:w="1032" w:type="dxa"/>
            <w:gridSpan w:val="2"/>
            <w:tcBorders>
              <w:top w:val="nil"/>
              <w:left w:val="nil"/>
              <w:bottom w:val="single" w:sz="8" w:space="0" w:color="auto"/>
              <w:right w:val="single" w:sz="4" w:space="0" w:color="auto"/>
            </w:tcBorders>
            <w:shd w:val="clear" w:color="auto" w:fill="auto"/>
            <w:noWrap/>
            <w:vAlign w:val="bottom"/>
            <w:hideMark/>
          </w:tcPr>
          <w:p w14:paraId="214A3E38"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w:t>
            </w:r>
          </w:p>
        </w:tc>
        <w:tc>
          <w:tcPr>
            <w:tcW w:w="951" w:type="dxa"/>
            <w:tcBorders>
              <w:top w:val="nil"/>
              <w:left w:val="nil"/>
              <w:bottom w:val="single" w:sz="8" w:space="0" w:color="auto"/>
              <w:right w:val="single" w:sz="8" w:space="0" w:color="auto"/>
            </w:tcBorders>
            <w:shd w:val="clear" w:color="000000" w:fill="E2EFDA"/>
            <w:noWrap/>
            <w:vAlign w:val="bottom"/>
            <w:hideMark/>
          </w:tcPr>
          <w:p w14:paraId="3841ABC2"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w:t>
            </w:r>
          </w:p>
        </w:tc>
        <w:tc>
          <w:tcPr>
            <w:tcW w:w="721" w:type="dxa"/>
            <w:gridSpan w:val="2"/>
            <w:tcBorders>
              <w:top w:val="nil"/>
              <w:left w:val="nil"/>
              <w:bottom w:val="single" w:sz="8" w:space="0" w:color="auto"/>
              <w:right w:val="single" w:sz="4" w:space="0" w:color="auto"/>
            </w:tcBorders>
            <w:shd w:val="clear" w:color="auto" w:fill="auto"/>
            <w:noWrap/>
            <w:vAlign w:val="bottom"/>
            <w:hideMark/>
          </w:tcPr>
          <w:p w14:paraId="4A66FAE8"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9,08</w:t>
            </w:r>
          </w:p>
        </w:tc>
        <w:tc>
          <w:tcPr>
            <w:tcW w:w="652" w:type="dxa"/>
            <w:gridSpan w:val="2"/>
            <w:tcBorders>
              <w:top w:val="nil"/>
              <w:left w:val="nil"/>
              <w:bottom w:val="single" w:sz="8" w:space="0" w:color="auto"/>
              <w:right w:val="single" w:sz="4" w:space="0" w:color="auto"/>
            </w:tcBorders>
            <w:shd w:val="clear" w:color="auto" w:fill="auto"/>
            <w:noWrap/>
            <w:vAlign w:val="bottom"/>
            <w:hideMark/>
          </w:tcPr>
          <w:p w14:paraId="6BB4706B" w14:textId="77777777" w:rsidR="00194953" w:rsidRPr="00194953" w:rsidRDefault="00194953" w:rsidP="00194953">
            <w:pPr>
              <w:spacing w:after="0" w:line="240" w:lineRule="auto"/>
              <w:jc w:val="right"/>
              <w:rPr>
                <w:rFonts w:cs="Calibri"/>
                <w:color w:val="000000"/>
                <w:sz w:val="16"/>
                <w:szCs w:val="16"/>
                <w:lang w:eastAsia="hr-HR"/>
              </w:rPr>
            </w:pPr>
            <w:r w:rsidRPr="00194953">
              <w:rPr>
                <w:rFonts w:cs="Calibri"/>
                <w:color w:val="000000"/>
                <w:sz w:val="16"/>
                <w:szCs w:val="16"/>
                <w:lang w:eastAsia="hr-HR"/>
              </w:rPr>
              <w:t>0,00</w:t>
            </w:r>
          </w:p>
        </w:tc>
        <w:tc>
          <w:tcPr>
            <w:tcW w:w="662" w:type="dxa"/>
            <w:gridSpan w:val="2"/>
            <w:tcBorders>
              <w:top w:val="nil"/>
              <w:left w:val="nil"/>
              <w:bottom w:val="single" w:sz="8" w:space="0" w:color="auto"/>
              <w:right w:val="single" w:sz="8" w:space="0" w:color="auto"/>
            </w:tcBorders>
            <w:shd w:val="clear" w:color="auto" w:fill="auto"/>
            <w:noWrap/>
            <w:vAlign w:val="bottom"/>
            <w:hideMark/>
          </w:tcPr>
          <w:p w14:paraId="0449A66C" w14:textId="2D802F31" w:rsidR="00194953" w:rsidRPr="00194953" w:rsidRDefault="00194953" w:rsidP="000B3B99">
            <w:pPr>
              <w:spacing w:after="0" w:line="240" w:lineRule="auto"/>
              <w:rPr>
                <w:rFonts w:cs="Calibri"/>
                <w:color w:val="000000"/>
                <w:sz w:val="16"/>
                <w:szCs w:val="16"/>
                <w:lang w:eastAsia="hr-HR"/>
              </w:rPr>
            </w:pPr>
          </w:p>
        </w:tc>
      </w:tr>
      <w:tr w:rsidR="000B3B99" w:rsidRPr="000B3B99" w14:paraId="7C578422" w14:textId="77777777" w:rsidTr="00AA17E0">
        <w:trPr>
          <w:gridAfter w:val="1"/>
          <w:wAfter w:w="7" w:type="dxa"/>
          <w:trHeight w:val="360"/>
        </w:trPr>
        <w:tc>
          <w:tcPr>
            <w:tcW w:w="2542" w:type="dxa"/>
            <w:tcBorders>
              <w:top w:val="nil"/>
              <w:left w:val="single" w:sz="8" w:space="0" w:color="auto"/>
              <w:bottom w:val="single" w:sz="8" w:space="0" w:color="auto"/>
              <w:right w:val="nil"/>
            </w:tcBorders>
            <w:shd w:val="clear" w:color="000000" w:fill="FFCC99"/>
            <w:noWrap/>
            <w:vAlign w:val="bottom"/>
            <w:hideMark/>
          </w:tcPr>
          <w:p w14:paraId="530FA4C2" w14:textId="4770BF52" w:rsidR="00194953" w:rsidRPr="00194953" w:rsidRDefault="00194953" w:rsidP="00194953">
            <w:pPr>
              <w:spacing w:after="0" w:line="240" w:lineRule="auto"/>
              <w:rPr>
                <w:rFonts w:cs="Calibri"/>
                <w:b/>
                <w:bCs/>
                <w:color w:val="000000"/>
                <w:sz w:val="16"/>
                <w:szCs w:val="16"/>
                <w:lang w:eastAsia="hr-HR"/>
              </w:rPr>
            </w:pPr>
            <w:r w:rsidRPr="00194953">
              <w:rPr>
                <w:rFonts w:cs="Calibri"/>
                <w:b/>
                <w:bCs/>
                <w:color w:val="000000"/>
                <w:sz w:val="16"/>
                <w:szCs w:val="16"/>
                <w:lang w:eastAsia="hr-HR"/>
              </w:rPr>
              <w:t>D. VIŠAK/MANJAK</w:t>
            </w:r>
            <w:r w:rsidRPr="000B3B99">
              <w:rPr>
                <w:rFonts w:cs="Calibri"/>
                <w:b/>
                <w:bCs/>
                <w:color w:val="000000"/>
                <w:sz w:val="16"/>
                <w:szCs w:val="16"/>
                <w:lang w:eastAsia="hr-HR"/>
              </w:rPr>
              <w:t xml:space="preserve"> </w:t>
            </w:r>
            <w:r w:rsidRPr="00194953">
              <w:rPr>
                <w:rFonts w:cs="Calibri"/>
                <w:b/>
                <w:bCs/>
                <w:color w:val="000000"/>
                <w:sz w:val="16"/>
                <w:szCs w:val="16"/>
                <w:lang w:eastAsia="hr-HR"/>
              </w:rPr>
              <w:t>/RAZLIKA</w:t>
            </w:r>
          </w:p>
        </w:tc>
        <w:tc>
          <w:tcPr>
            <w:tcW w:w="1032" w:type="dxa"/>
            <w:tcBorders>
              <w:top w:val="nil"/>
              <w:left w:val="single" w:sz="8" w:space="0" w:color="auto"/>
              <w:bottom w:val="single" w:sz="8" w:space="0" w:color="auto"/>
              <w:right w:val="single" w:sz="4" w:space="0" w:color="auto"/>
            </w:tcBorders>
            <w:shd w:val="clear" w:color="000000" w:fill="FFCC99"/>
            <w:noWrap/>
            <w:vAlign w:val="bottom"/>
            <w:hideMark/>
          </w:tcPr>
          <w:p w14:paraId="1A308244"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-8.298.731</w:t>
            </w:r>
          </w:p>
        </w:tc>
        <w:tc>
          <w:tcPr>
            <w:tcW w:w="951" w:type="dxa"/>
            <w:tcBorders>
              <w:top w:val="nil"/>
              <w:left w:val="nil"/>
              <w:bottom w:val="single" w:sz="8" w:space="0" w:color="auto"/>
              <w:right w:val="single" w:sz="8" w:space="0" w:color="auto"/>
            </w:tcBorders>
            <w:shd w:val="clear" w:color="000000" w:fill="FFCC99"/>
            <w:noWrap/>
            <w:vAlign w:val="bottom"/>
            <w:hideMark/>
          </w:tcPr>
          <w:p w14:paraId="520231BC"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-1.101.431</w:t>
            </w:r>
          </w:p>
        </w:tc>
        <w:tc>
          <w:tcPr>
            <w:tcW w:w="1032" w:type="dxa"/>
            <w:tcBorders>
              <w:top w:val="nil"/>
              <w:left w:val="nil"/>
              <w:bottom w:val="single" w:sz="8" w:space="0" w:color="auto"/>
              <w:right w:val="single" w:sz="4" w:space="0" w:color="auto"/>
            </w:tcBorders>
            <w:shd w:val="clear" w:color="000000" w:fill="FFCC99"/>
            <w:noWrap/>
            <w:vAlign w:val="bottom"/>
            <w:hideMark/>
          </w:tcPr>
          <w:p w14:paraId="393ADAA1"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0</w:t>
            </w:r>
          </w:p>
        </w:tc>
        <w:tc>
          <w:tcPr>
            <w:tcW w:w="1036" w:type="dxa"/>
            <w:tcBorders>
              <w:top w:val="nil"/>
              <w:left w:val="nil"/>
              <w:bottom w:val="single" w:sz="8" w:space="0" w:color="auto"/>
              <w:right w:val="single" w:sz="8" w:space="0" w:color="auto"/>
            </w:tcBorders>
            <w:shd w:val="clear" w:color="000000" w:fill="FFCC99"/>
            <w:noWrap/>
            <w:vAlign w:val="bottom"/>
            <w:hideMark/>
          </w:tcPr>
          <w:p w14:paraId="21E22A75"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0</w:t>
            </w:r>
          </w:p>
        </w:tc>
        <w:tc>
          <w:tcPr>
            <w:tcW w:w="1032" w:type="dxa"/>
            <w:gridSpan w:val="2"/>
            <w:tcBorders>
              <w:top w:val="nil"/>
              <w:left w:val="nil"/>
              <w:bottom w:val="single" w:sz="8" w:space="0" w:color="auto"/>
              <w:right w:val="single" w:sz="4" w:space="0" w:color="auto"/>
            </w:tcBorders>
            <w:shd w:val="clear" w:color="000000" w:fill="FFCC99"/>
            <w:noWrap/>
            <w:vAlign w:val="bottom"/>
            <w:hideMark/>
          </w:tcPr>
          <w:p w14:paraId="7C83876B"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0</w:t>
            </w:r>
          </w:p>
        </w:tc>
        <w:tc>
          <w:tcPr>
            <w:tcW w:w="951" w:type="dxa"/>
            <w:tcBorders>
              <w:top w:val="nil"/>
              <w:left w:val="nil"/>
              <w:bottom w:val="single" w:sz="8" w:space="0" w:color="auto"/>
              <w:right w:val="single" w:sz="8" w:space="0" w:color="auto"/>
            </w:tcBorders>
            <w:shd w:val="clear" w:color="000000" w:fill="FFCC99"/>
            <w:noWrap/>
            <w:vAlign w:val="bottom"/>
            <w:hideMark/>
          </w:tcPr>
          <w:p w14:paraId="5CEF078F"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0</w:t>
            </w:r>
          </w:p>
        </w:tc>
        <w:tc>
          <w:tcPr>
            <w:tcW w:w="1195" w:type="dxa"/>
            <w:gridSpan w:val="2"/>
            <w:tcBorders>
              <w:top w:val="nil"/>
              <w:left w:val="nil"/>
              <w:bottom w:val="single" w:sz="8" w:space="0" w:color="auto"/>
              <w:right w:val="single" w:sz="4" w:space="0" w:color="auto"/>
            </w:tcBorders>
            <w:shd w:val="clear" w:color="000000" w:fill="FFCC99"/>
            <w:noWrap/>
            <w:vAlign w:val="bottom"/>
            <w:hideMark/>
          </w:tcPr>
          <w:p w14:paraId="5901E42C"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0</w:t>
            </w:r>
          </w:p>
        </w:tc>
        <w:tc>
          <w:tcPr>
            <w:tcW w:w="951" w:type="dxa"/>
            <w:tcBorders>
              <w:top w:val="nil"/>
              <w:left w:val="nil"/>
              <w:bottom w:val="single" w:sz="8" w:space="0" w:color="auto"/>
              <w:right w:val="single" w:sz="8" w:space="0" w:color="auto"/>
            </w:tcBorders>
            <w:shd w:val="clear" w:color="000000" w:fill="FFCC99"/>
            <w:noWrap/>
            <w:vAlign w:val="bottom"/>
            <w:hideMark/>
          </w:tcPr>
          <w:p w14:paraId="389B430D"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0</w:t>
            </w:r>
          </w:p>
        </w:tc>
        <w:tc>
          <w:tcPr>
            <w:tcW w:w="1032" w:type="dxa"/>
            <w:gridSpan w:val="2"/>
            <w:tcBorders>
              <w:top w:val="nil"/>
              <w:left w:val="nil"/>
              <w:bottom w:val="single" w:sz="8" w:space="0" w:color="auto"/>
              <w:right w:val="single" w:sz="4" w:space="0" w:color="auto"/>
            </w:tcBorders>
            <w:shd w:val="clear" w:color="000000" w:fill="FFCC99"/>
            <w:noWrap/>
            <w:vAlign w:val="bottom"/>
            <w:hideMark/>
          </w:tcPr>
          <w:p w14:paraId="3768261C"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0</w:t>
            </w:r>
          </w:p>
        </w:tc>
        <w:tc>
          <w:tcPr>
            <w:tcW w:w="951" w:type="dxa"/>
            <w:tcBorders>
              <w:top w:val="nil"/>
              <w:left w:val="nil"/>
              <w:bottom w:val="single" w:sz="8" w:space="0" w:color="auto"/>
              <w:right w:val="single" w:sz="8" w:space="0" w:color="auto"/>
            </w:tcBorders>
            <w:shd w:val="clear" w:color="000000" w:fill="FFCC99"/>
            <w:noWrap/>
            <w:vAlign w:val="bottom"/>
            <w:hideMark/>
          </w:tcPr>
          <w:p w14:paraId="318AD897" w14:textId="77777777" w:rsidR="00194953" w:rsidRPr="00194953" w:rsidRDefault="00194953" w:rsidP="00194953">
            <w:pPr>
              <w:spacing w:after="0" w:line="240" w:lineRule="auto"/>
              <w:jc w:val="right"/>
              <w:rPr>
                <w:rFonts w:cs="Calibri"/>
                <w:b/>
                <w:bCs/>
                <w:color w:val="000000"/>
                <w:sz w:val="16"/>
                <w:szCs w:val="16"/>
                <w:lang w:eastAsia="hr-HR"/>
              </w:rPr>
            </w:pPr>
            <w:r w:rsidRPr="00194953">
              <w:rPr>
                <w:rFonts w:cs="Calibri"/>
                <w:b/>
                <w:bCs/>
                <w:color w:val="000000"/>
                <w:sz w:val="16"/>
                <w:szCs w:val="16"/>
                <w:lang w:eastAsia="hr-HR"/>
              </w:rPr>
              <w:t>0</w:t>
            </w:r>
          </w:p>
        </w:tc>
        <w:tc>
          <w:tcPr>
            <w:tcW w:w="721" w:type="dxa"/>
            <w:gridSpan w:val="2"/>
            <w:tcBorders>
              <w:top w:val="nil"/>
              <w:left w:val="nil"/>
              <w:bottom w:val="single" w:sz="8" w:space="0" w:color="auto"/>
              <w:right w:val="single" w:sz="4" w:space="0" w:color="auto"/>
            </w:tcBorders>
            <w:shd w:val="clear" w:color="000000" w:fill="FFCC99"/>
            <w:noWrap/>
            <w:vAlign w:val="bottom"/>
            <w:hideMark/>
          </w:tcPr>
          <w:p w14:paraId="36A3D938" w14:textId="77777777" w:rsidR="00194953" w:rsidRPr="00194953" w:rsidRDefault="00194953" w:rsidP="00194953">
            <w:pPr>
              <w:spacing w:after="0" w:line="240" w:lineRule="auto"/>
              <w:rPr>
                <w:rFonts w:cs="Calibri"/>
                <w:b/>
                <w:bCs/>
                <w:color w:val="000000"/>
                <w:sz w:val="16"/>
                <w:szCs w:val="16"/>
                <w:lang w:eastAsia="hr-HR"/>
              </w:rPr>
            </w:pPr>
            <w:r w:rsidRPr="00194953">
              <w:rPr>
                <w:rFonts w:cs="Calibri"/>
                <w:b/>
                <w:bCs/>
                <w:color w:val="000000"/>
                <w:sz w:val="16"/>
                <w:szCs w:val="16"/>
                <w:lang w:eastAsia="hr-HR"/>
              </w:rPr>
              <w:t> </w:t>
            </w:r>
          </w:p>
        </w:tc>
        <w:tc>
          <w:tcPr>
            <w:tcW w:w="652" w:type="dxa"/>
            <w:gridSpan w:val="2"/>
            <w:tcBorders>
              <w:top w:val="nil"/>
              <w:left w:val="nil"/>
              <w:bottom w:val="single" w:sz="8" w:space="0" w:color="auto"/>
              <w:right w:val="single" w:sz="4" w:space="0" w:color="auto"/>
            </w:tcBorders>
            <w:shd w:val="clear" w:color="000000" w:fill="FFCC99"/>
            <w:noWrap/>
            <w:vAlign w:val="bottom"/>
            <w:hideMark/>
          </w:tcPr>
          <w:p w14:paraId="46D1144E" w14:textId="77777777" w:rsidR="00194953" w:rsidRPr="00194953" w:rsidRDefault="00194953" w:rsidP="00194953">
            <w:pPr>
              <w:spacing w:after="0" w:line="240" w:lineRule="auto"/>
              <w:rPr>
                <w:rFonts w:cs="Calibri"/>
                <w:b/>
                <w:bCs/>
                <w:color w:val="000000"/>
                <w:sz w:val="16"/>
                <w:szCs w:val="16"/>
                <w:lang w:eastAsia="hr-HR"/>
              </w:rPr>
            </w:pPr>
            <w:r w:rsidRPr="00194953">
              <w:rPr>
                <w:rFonts w:cs="Calibri"/>
                <w:b/>
                <w:bCs/>
                <w:color w:val="000000"/>
                <w:sz w:val="16"/>
                <w:szCs w:val="16"/>
                <w:lang w:eastAsia="hr-HR"/>
              </w:rPr>
              <w:t> </w:t>
            </w:r>
          </w:p>
        </w:tc>
        <w:tc>
          <w:tcPr>
            <w:tcW w:w="662" w:type="dxa"/>
            <w:gridSpan w:val="2"/>
            <w:tcBorders>
              <w:top w:val="nil"/>
              <w:left w:val="nil"/>
              <w:bottom w:val="single" w:sz="8" w:space="0" w:color="auto"/>
              <w:right w:val="single" w:sz="4" w:space="0" w:color="auto"/>
            </w:tcBorders>
            <w:shd w:val="clear" w:color="000000" w:fill="FFCC99"/>
            <w:noWrap/>
            <w:vAlign w:val="bottom"/>
            <w:hideMark/>
          </w:tcPr>
          <w:p w14:paraId="5E04E1CE" w14:textId="77777777" w:rsidR="00194953" w:rsidRPr="00194953" w:rsidRDefault="00194953" w:rsidP="00194953">
            <w:pPr>
              <w:spacing w:after="0" w:line="240" w:lineRule="auto"/>
              <w:rPr>
                <w:rFonts w:cs="Calibri"/>
                <w:b/>
                <w:bCs/>
                <w:color w:val="000000"/>
                <w:sz w:val="16"/>
                <w:szCs w:val="16"/>
                <w:lang w:eastAsia="hr-HR"/>
              </w:rPr>
            </w:pPr>
            <w:r w:rsidRPr="00194953">
              <w:rPr>
                <w:rFonts w:cs="Calibri"/>
                <w:b/>
                <w:bCs/>
                <w:color w:val="000000"/>
                <w:sz w:val="16"/>
                <w:szCs w:val="16"/>
                <w:lang w:eastAsia="hr-HR"/>
              </w:rPr>
              <w:t> </w:t>
            </w:r>
          </w:p>
        </w:tc>
      </w:tr>
    </w:tbl>
    <w:p w14:paraId="0EA7F279" w14:textId="77777777" w:rsidR="0014091E" w:rsidRDefault="0014091E" w:rsidP="00817D62">
      <w:pPr>
        <w:autoSpaceDE w:val="0"/>
        <w:autoSpaceDN w:val="0"/>
        <w:adjustRightInd w:val="0"/>
        <w:spacing w:after="0" w:line="240" w:lineRule="auto"/>
        <w:jc w:val="both"/>
        <w:rPr>
          <w:rFonts w:asciiTheme="minorHAnsi" w:eastAsiaTheme="minorHAnsi" w:hAnsiTheme="minorHAnsi"/>
          <w:color w:val="000000"/>
          <w:sz w:val="24"/>
          <w:szCs w:val="24"/>
        </w:rPr>
        <w:sectPr w:rsidR="0014091E" w:rsidSect="0014091E">
          <w:pgSz w:w="16838" w:h="11906" w:orient="landscape" w:code="9"/>
          <w:pgMar w:top="1418" w:right="1418" w:bottom="1134" w:left="1418" w:header="709" w:footer="709" w:gutter="0"/>
          <w:cols w:space="708"/>
          <w:docGrid w:linePitch="360"/>
        </w:sectPr>
      </w:pPr>
    </w:p>
    <w:p w14:paraId="1743900E" w14:textId="73B21A3B"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lastRenderedPageBreak/>
        <w:t>Prijedlogom proračuna Grada Kaštela za 202</w:t>
      </w:r>
      <w:r w:rsidR="00DF7919">
        <w:rPr>
          <w:rFonts w:asciiTheme="minorHAnsi" w:eastAsiaTheme="minorHAnsi" w:hAnsiTheme="minorHAnsi"/>
          <w:color w:val="000000"/>
          <w:sz w:val="24"/>
          <w:szCs w:val="24"/>
        </w:rPr>
        <w:t>3</w:t>
      </w:r>
      <w:r w:rsidRPr="00817D62">
        <w:rPr>
          <w:rFonts w:asciiTheme="minorHAnsi" w:eastAsiaTheme="minorHAnsi" w:hAnsiTheme="minorHAnsi"/>
          <w:color w:val="000000"/>
          <w:sz w:val="24"/>
          <w:szCs w:val="24"/>
        </w:rPr>
        <w:t>.godinu predlažu se:</w:t>
      </w:r>
    </w:p>
    <w:p w14:paraId="15FA2CAD"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p>
    <w:p w14:paraId="3990962E" w14:textId="6A143D4B" w:rsidR="00817D62" w:rsidRPr="00817D62" w:rsidRDefault="00817D62" w:rsidP="0069710B">
      <w:pPr>
        <w:numPr>
          <w:ilvl w:val="0"/>
          <w:numId w:val="3"/>
        </w:numPr>
        <w:autoSpaceDE w:val="0"/>
        <w:autoSpaceDN w:val="0"/>
        <w:adjustRightInd w:val="0"/>
        <w:spacing w:after="0" w:line="240" w:lineRule="auto"/>
        <w:contextualSpacing/>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ukupni prihodi i primici u iznosu od </w:t>
      </w:r>
      <w:r w:rsidR="00DF7919" w:rsidRPr="00DF7919">
        <w:rPr>
          <w:rFonts w:asciiTheme="minorHAnsi" w:eastAsiaTheme="minorHAnsi" w:hAnsiTheme="minorHAnsi"/>
          <w:color w:val="000000"/>
          <w:sz w:val="24"/>
          <w:szCs w:val="24"/>
        </w:rPr>
        <w:t>29.379.283</w:t>
      </w:r>
      <w:r w:rsidR="00DF7919">
        <w:rPr>
          <w:rFonts w:asciiTheme="minorHAnsi" w:eastAsiaTheme="minorHAnsi" w:hAnsiTheme="minorHAnsi"/>
          <w:color w:val="000000"/>
          <w:sz w:val="24"/>
          <w:szCs w:val="24"/>
        </w:rPr>
        <w:t xml:space="preserve"> eura (</w:t>
      </w:r>
      <w:r w:rsidR="00DF7919" w:rsidRPr="00DF7919">
        <w:rPr>
          <w:rFonts w:asciiTheme="minorHAnsi" w:eastAsiaTheme="minorHAnsi" w:hAnsiTheme="minorHAnsi"/>
          <w:color w:val="000000"/>
          <w:sz w:val="24"/>
          <w:szCs w:val="24"/>
        </w:rPr>
        <w:t>221.358.208</w:t>
      </w:r>
      <w:r w:rsidRPr="00817D62">
        <w:rPr>
          <w:rFonts w:asciiTheme="minorHAnsi" w:eastAsiaTheme="minorHAnsi" w:hAnsiTheme="minorHAnsi"/>
          <w:color w:val="000000"/>
          <w:sz w:val="24"/>
          <w:szCs w:val="24"/>
        </w:rPr>
        <w:t xml:space="preserve"> kn</w:t>
      </w:r>
      <w:r w:rsidR="00DF7919">
        <w:rPr>
          <w:rFonts w:asciiTheme="minorHAnsi" w:eastAsiaTheme="minorHAnsi" w:hAnsiTheme="minorHAnsi"/>
          <w:color w:val="000000"/>
          <w:sz w:val="24"/>
          <w:szCs w:val="24"/>
        </w:rPr>
        <w:t>)</w:t>
      </w:r>
      <w:r w:rsidRPr="00817D62">
        <w:rPr>
          <w:rFonts w:asciiTheme="minorHAnsi" w:eastAsiaTheme="minorHAnsi" w:hAnsiTheme="minorHAnsi"/>
          <w:color w:val="000000"/>
          <w:sz w:val="24"/>
          <w:szCs w:val="24"/>
        </w:rPr>
        <w:t xml:space="preserve"> što je za </w:t>
      </w:r>
      <w:r w:rsidR="00DF7919">
        <w:rPr>
          <w:rFonts w:asciiTheme="minorHAnsi" w:eastAsiaTheme="minorHAnsi" w:hAnsiTheme="minorHAnsi"/>
          <w:color w:val="000000"/>
          <w:sz w:val="24"/>
          <w:szCs w:val="24"/>
        </w:rPr>
        <w:t>5</w:t>
      </w:r>
      <w:r w:rsidRPr="00817D62">
        <w:rPr>
          <w:rFonts w:asciiTheme="minorHAnsi" w:eastAsiaTheme="minorHAnsi" w:hAnsiTheme="minorHAnsi"/>
          <w:color w:val="000000"/>
          <w:sz w:val="24"/>
          <w:szCs w:val="24"/>
        </w:rPr>
        <w:t>,</w:t>
      </w:r>
      <w:r w:rsidR="00DF7919">
        <w:rPr>
          <w:rFonts w:asciiTheme="minorHAnsi" w:eastAsiaTheme="minorHAnsi" w:hAnsiTheme="minorHAnsi"/>
          <w:color w:val="000000"/>
          <w:sz w:val="24"/>
          <w:szCs w:val="24"/>
        </w:rPr>
        <w:t>21</w:t>
      </w:r>
      <w:r w:rsidRPr="00817D62">
        <w:rPr>
          <w:rFonts w:asciiTheme="minorHAnsi" w:eastAsiaTheme="minorHAnsi" w:hAnsiTheme="minorHAnsi"/>
          <w:color w:val="000000"/>
          <w:sz w:val="24"/>
          <w:szCs w:val="24"/>
        </w:rPr>
        <w:t xml:space="preserve"> % </w:t>
      </w:r>
      <w:r w:rsidR="00DF7919">
        <w:rPr>
          <w:rFonts w:asciiTheme="minorHAnsi" w:eastAsiaTheme="minorHAnsi" w:hAnsiTheme="minorHAnsi"/>
          <w:color w:val="000000"/>
          <w:sz w:val="24"/>
          <w:szCs w:val="24"/>
        </w:rPr>
        <w:t>više</w:t>
      </w:r>
      <w:r w:rsidRPr="00817D62">
        <w:rPr>
          <w:rFonts w:asciiTheme="minorHAnsi" w:eastAsiaTheme="minorHAnsi" w:hAnsiTheme="minorHAnsi"/>
          <w:color w:val="000000"/>
          <w:sz w:val="24"/>
          <w:szCs w:val="24"/>
        </w:rPr>
        <w:t xml:space="preserve"> nego plan za 202</w:t>
      </w:r>
      <w:r w:rsidR="00DF7919">
        <w:rPr>
          <w:rFonts w:asciiTheme="minorHAnsi" w:eastAsiaTheme="minorHAnsi" w:hAnsiTheme="minorHAnsi"/>
          <w:color w:val="000000"/>
          <w:sz w:val="24"/>
          <w:szCs w:val="24"/>
        </w:rPr>
        <w:t>2</w:t>
      </w:r>
      <w:r w:rsidRPr="00817D62">
        <w:rPr>
          <w:rFonts w:asciiTheme="minorHAnsi" w:eastAsiaTheme="minorHAnsi" w:hAnsiTheme="minorHAnsi"/>
          <w:color w:val="000000"/>
          <w:sz w:val="24"/>
          <w:szCs w:val="24"/>
        </w:rPr>
        <w:t>.godinu</w:t>
      </w:r>
    </w:p>
    <w:p w14:paraId="7ADE386D" w14:textId="467E9CB1" w:rsidR="00817D62" w:rsidRDefault="00817D62" w:rsidP="0069710B">
      <w:pPr>
        <w:numPr>
          <w:ilvl w:val="0"/>
          <w:numId w:val="3"/>
        </w:numPr>
        <w:autoSpaceDE w:val="0"/>
        <w:autoSpaceDN w:val="0"/>
        <w:adjustRightInd w:val="0"/>
        <w:spacing w:after="0" w:line="240" w:lineRule="auto"/>
        <w:contextualSpacing/>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ukupni rashodi i izdaci u iznosu od </w:t>
      </w:r>
      <w:r w:rsidR="00DF7919" w:rsidRPr="00DF7919">
        <w:rPr>
          <w:rFonts w:asciiTheme="minorHAnsi" w:eastAsiaTheme="minorHAnsi" w:hAnsiTheme="minorHAnsi"/>
          <w:color w:val="000000"/>
          <w:sz w:val="24"/>
          <w:szCs w:val="24"/>
        </w:rPr>
        <w:t xml:space="preserve">29.279.283 </w:t>
      </w:r>
      <w:r w:rsidR="00DF7919">
        <w:rPr>
          <w:rFonts w:asciiTheme="minorHAnsi" w:eastAsiaTheme="minorHAnsi" w:hAnsiTheme="minorHAnsi"/>
          <w:color w:val="000000"/>
          <w:sz w:val="24"/>
          <w:szCs w:val="24"/>
        </w:rPr>
        <w:t>eura (</w:t>
      </w:r>
      <w:r w:rsidR="00DF7919" w:rsidRPr="00DF7919">
        <w:rPr>
          <w:rFonts w:asciiTheme="minorHAnsi" w:eastAsiaTheme="minorHAnsi" w:hAnsiTheme="minorHAnsi"/>
          <w:color w:val="000000"/>
          <w:sz w:val="24"/>
          <w:szCs w:val="24"/>
        </w:rPr>
        <w:t>220.604.758</w:t>
      </w:r>
      <w:r w:rsidRPr="00817D62">
        <w:rPr>
          <w:rFonts w:asciiTheme="minorHAnsi" w:eastAsiaTheme="minorHAnsi" w:hAnsiTheme="minorHAnsi"/>
          <w:color w:val="000000"/>
          <w:sz w:val="24"/>
          <w:szCs w:val="24"/>
        </w:rPr>
        <w:t xml:space="preserve"> kn</w:t>
      </w:r>
      <w:r w:rsidR="00DF7919">
        <w:rPr>
          <w:rFonts w:asciiTheme="minorHAnsi" w:eastAsiaTheme="minorHAnsi" w:hAnsiTheme="minorHAnsi"/>
          <w:color w:val="000000"/>
          <w:sz w:val="24"/>
          <w:szCs w:val="24"/>
        </w:rPr>
        <w:t>)</w:t>
      </w:r>
      <w:r w:rsidRPr="00817D62">
        <w:rPr>
          <w:rFonts w:asciiTheme="minorHAnsi" w:eastAsiaTheme="minorHAnsi" w:hAnsiTheme="minorHAnsi"/>
          <w:color w:val="000000"/>
          <w:sz w:val="24"/>
          <w:szCs w:val="24"/>
        </w:rPr>
        <w:t xml:space="preserve"> što je za </w:t>
      </w:r>
      <w:r w:rsidR="00DF7919">
        <w:rPr>
          <w:rFonts w:asciiTheme="minorHAnsi" w:eastAsiaTheme="minorHAnsi" w:hAnsiTheme="minorHAnsi"/>
          <w:color w:val="000000"/>
          <w:sz w:val="24"/>
          <w:szCs w:val="24"/>
        </w:rPr>
        <w:t>9</w:t>
      </w:r>
      <w:r w:rsidRPr="00817D62">
        <w:rPr>
          <w:rFonts w:asciiTheme="minorHAnsi" w:eastAsiaTheme="minorHAnsi" w:hAnsiTheme="minorHAnsi"/>
          <w:color w:val="000000"/>
          <w:sz w:val="24"/>
          <w:szCs w:val="24"/>
        </w:rPr>
        <w:t>,</w:t>
      </w:r>
      <w:r w:rsidR="00DF7919">
        <w:rPr>
          <w:rFonts w:asciiTheme="minorHAnsi" w:eastAsiaTheme="minorHAnsi" w:hAnsiTheme="minorHAnsi"/>
          <w:color w:val="000000"/>
          <w:sz w:val="24"/>
          <w:szCs w:val="24"/>
        </w:rPr>
        <w:t>16</w:t>
      </w:r>
      <w:r w:rsidRPr="00817D62">
        <w:rPr>
          <w:rFonts w:asciiTheme="minorHAnsi" w:eastAsiaTheme="minorHAnsi" w:hAnsiTheme="minorHAnsi"/>
          <w:color w:val="000000"/>
          <w:sz w:val="24"/>
          <w:szCs w:val="24"/>
        </w:rPr>
        <w:t xml:space="preserve"> % </w:t>
      </w:r>
      <w:r w:rsidR="00DF7919">
        <w:rPr>
          <w:rFonts w:asciiTheme="minorHAnsi" w:eastAsiaTheme="minorHAnsi" w:hAnsiTheme="minorHAnsi"/>
          <w:color w:val="000000"/>
          <w:sz w:val="24"/>
          <w:szCs w:val="24"/>
        </w:rPr>
        <w:t>više</w:t>
      </w:r>
      <w:r w:rsidRPr="00817D62">
        <w:rPr>
          <w:rFonts w:asciiTheme="minorHAnsi" w:eastAsiaTheme="minorHAnsi" w:hAnsiTheme="minorHAnsi"/>
          <w:color w:val="000000"/>
          <w:sz w:val="24"/>
          <w:szCs w:val="24"/>
        </w:rPr>
        <w:t xml:space="preserve"> nego plan za 202</w:t>
      </w:r>
      <w:r w:rsidR="00DF7919">
        <w:rPr>
          <w:rFonts w:asciiTheme="minorHAnsi" w:eastAsiaTheme="minorHAnsi" w:hAnsiTheme="minorHAnsi"/>
          <w:color w:val="000000"/>
          <w:sz w:val="24"/>
          <w:szCs w:val="24"/>
        </w:rPr>
        <w:t>2</w:t>
      </w:r>
      <w:r w:rsidRPr="00817D62">
        <w:rPr>
          <w:rFonts w:asciiTheme="minorHAnsi" w:eastAsiaTheme="minorHAnsi" w:hAnsiTheme="minorHAnsi"/>
          <w:color w:val="000000"/>
          <w:sz w:val="24"/>
          <w:szCs w:val="24"/>
        </w:rPr>
        <w:t>.godinu</w:t>
      </w:r>
      <w:r w:rsidR="00E549F6">
        <w:rPr>
          <w:rFonts w:asciiTheme="minorHAnsi" w:eastAsiaTheme="minorHAnsi" w:hAnsiTheme="minorHAnsi"/>
          <w:color w:val="000000"/>
          <w:sz w:val="24"/>
          <w:szCs w:val="24"/>
        </w:rPr>
        <w:t>.</w:t>
      </w:r>
    </w:p>
    <w:p w14:paraId="024E00AE" w14:textId="77777777" w:rsidR="00E549F6" w:rsidRPr="00817D62" w:rsidRDefault="00E549F6" w:rsidP="00E549F6">
      <w:pPr>
        <w:autoSpaceDE w:val="0"/>
        <w:autoSpaceDN w:val="0"/>
        <w:adjustRightInd w:val="0"/>
        <w:spacing w:after="0" w:line="240" w:lineRule="auto"/>
        <w:ind w:left="720"/>
        <w:contextualSpacing/>
        <w:jc w:val="both"/>
        <w:rPr>
          <w:rFonts w:asciiTheme="minorHAnsi" w:eastAsiaTheme="minorHAnsi" w:hAnsiTheme="minorHAnsi"/>
          <w:color w:val="000000"/>
          <w:sz w:val="24"/>
          <w:szCs w:val="24"/>
        </w:rPr>
      </w:pPr>
    </w:p>
    <w:p w14:paraId="3A27A602" w14:textId="527E6C24"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Kako je proračun za 202</w:t>
      </w:r>
      <w:r w:rsidR="00E549F6">
        <w:rPr>
          <w:rFonts w:asciiTheme="minorHAnsi" w:eastAsiaTheme="minorHAnsi" w:hAnsiTheme="minorHAnsi"/>
          <w:color w:val="000000"/>
          <w:sz w:val="24"/>
          <w:szCs w:val="24"/>
        </w:rPr>
        <w:t>3</w:t>
      </w:r>
      <w:r w:rsidRPr="00817D62">
        <w:rPr>
          <w:rFonts w:asciiTheme="minorHAnsi" w:eastAsiaTheme="minorHAnsi" w:hAnsiTheme="minorHAnsi"/>
          <w:color w:val="000000"/>
          <w:sz w:val="24"/>
          <w:szCs w:val="24"/>
        </w:rPr>
        <w:t>.godinu kreiran i na osnovu ostvarenja za period siječanj-listopad 202</w:t>
      </w:r>
      <w:r w:rsidR="00E549F6">
        <w:rPr>
          <w:rFonts w:asciiTheme="minorHAnsi" w:eastAsiaTheme="minorHAnsi" w:hAnsiTheme="minorHAnsi"/>
          <w:color w:val="000000"/>
          <w:sz w:val="24"/>
          <w:szCs w:val="24"/>
        </w:rPr>
        <w:t>2</w:t>
      </w:r>
      <w:r w:rsidRPr="00817D62">
        <w:rPr>
          <w:rFonts w:asciiTheme="minorHAnsi" w:eastAsiaTheme="minorHAnsi" w:hAnsiTheme="minorHAnsi"/>
          <w:color w:val="000000"/>
          <w:sz w:val="24"/>
          <w:szCs w:val="24"/>
        </w:rPr>
        <w:t xml:space="preserve">.godine , procjenjuje se da će </w:t>
      </w:r>
      <w:r w:rsidR="00FF2A58">
        <w:rPr>
          <w:rFonts w:asciiTheme="minorHAnsi" w:eastAsiaTheme="minorHAnsi" w:hAnsiTheme="minorHAnsi"/>
          <w:color w:val="000000"/>
          <w:sz w:val="24"/>
          <w:szCs w:val="24"/>
        </w:rPr>
        <w:t>manjak</w:t>
      </w:r>
      <w:r w:rsidRPr="00817D62">
        <w:rPr>
          <w:rFonts w:asciiTheme="minorHAnsi" w:eastAsiaTheme="minorHAnsi" w:hAnsiTheme="minorHAnsi"/>
          <w:color w:val="000000"/>
          <w:sz w:val="24"/>
          <w:szCs w:val="24"/>
        </w:rPr>
        <w:t xml:space="preserve"> prihoda za prijenos u slijedeće godine iznositi </w:t>
      </w:r>
      <w:r w:rsidR="00E549F6">
        <w:rPr>
          <w:rFonts w:asciiTheme="minorHAnsi" w:eastAsiaTheme="minorHAnsi" w:hAnsiTheme="minorHAnsi"/>
          <w:color w:val="000000"/>
          <w:sz w:val="24"/>
          <w:szCs w:val="24"/>
        </w:rPr>
        <w:t xml:space="preserve">100.000 eura (753.450 </w:t>
      </w:r>
      <w:r w:rsidRPr="00817D62">
        <w:rPr>
          <w:rFonts w:asciiTheme="minorHAnsi" w:eastAsiaTheme="minorHAnsi" w:hAnsiTheme="minorHAnsi"/>
          <w:color w:val="000000"/>
          <w:sz w:val="24"/>
          <w:szCs w:val="24"/>
        </w:rPr>
        <w:t>k</w:t>
      </w:r>
      <w:r w:rsidR="00FE5828">
        <w:rPr>
          <w:rFonts w:asciiTheme="minorHAnsi" w:eastAsiaTheme="minorHAnsi" w:hAnsiTheme="minorHAnsi"/>
          <w:color w:val="000000"/>
          <w:sz w:val="24"/>
          <w:szCs w:val="24"/>
        </w:rPr>
        <w:t>una</w:t>
      </w:r>
      <w:r w:rsidR="00E549F6">
        <w:rPr>
          <w:rFonts w:asciiTheme="minorHAnsi" w:eastAsiaTheme="minorHAnsi" w:hAnsiTheme="minorHAnsi"/>
          <w:color w:val="000000"/>
          <w:sz w:val="24"/>
          <w:szCs w:val="24"/>
        </w:rPr>
        <w:t>)</w:t>
      </w:r>
      <w:r w:rsidRPr="00817D62">
        <w:rPr>
          <w:rFonts w:asciiTheme="minorHAnsi" w:eastAsiaTheme="minorHAnsi" w:hAnsiTheme="minorHAnsi"/>
          <w:color w:val="000000"/>
          <w:sz w:val="24"/>
          <w:szCs w:val="24"/>
        </w:rPr>
        <w:t>.</w:t>
      </w:r>
      <w:r w:rsidR="00FF2A58">
        <w:rPr>
          <w:rFonts w:asciiTheme="minorHAnsi" w:eastAsiaTheme="minorHAnsi" w:hAnsiTheme="minorHAnsi"/>
          <w:color w:val="000000"/>
          <w:sz w:val="24"/>
          <w:szCs w:val="24"/>
        </w:rPr>
        <w:t xml:space="preserve"> </w:t>
      </w:r>
      <w:r w:rsidRPr="00817D62">
        <w:rPr>
          <w:rFonts w:asciiTheme="minorHAnsi" w:eastAsiaTheme="minorHAnsi" w:hAnsiTheme="minorHAnsi"/>
          <w:color w:val="000000"/>
          <w:sz w:val="24"/>
          <w:szCs w:val="24"/>
        </w:rPr>
        <w:t xml:space="preserve">Navedeni </w:t>
      </w:r>
      <w:r w:rsidR="00FF2A58">
        <w:rPr>
          <w:rFonts w:asciiTheme="minorHAnsi" w:eastAsiaTheme="minorHAnsi" w:hAnsiTheme="minorHAnsi"/>
          <w:color w:val="000000"/>
          <w:sz w:val="24"/>
          <w:szCs w:val="24"/>
        </w:rPr>
        <w:t>manjak će</w:t>
      </w:r>
      <w:r w:rsidRPr="00817D62">
        <w:rPr>
          <w:rFonts w:asciiTheme="minorHAnsi" w:eastAsiaTheme="minorHAnsi" w:hAnsiTheme="minorHAnsi"/>
          <w:color w:val="000000"/>
          <w:sz w:val="24"/>
          <w:szCs w:val="24"/>
        </w:rPr>
        <w:t xml:space="preserve"> se </w:t>
      </w:r>
      <w:r w:rsidR="00FF2A58">
        <w:rPr>
          <w:rFonts w:asciiTheme="minorHAnsi" w:eastAsiaTheme="minorHAnsi" w:hAnsiTheme="minorHAnsi"/>
          <w:color w:val="000000"/>
          <w:sz w:val="24"/>
          <w:szCs w:val="24"/>
        </w:rPr>
        <w:t>pokriti kroz prihode 202</w:t>
      </w:r>
      <w:r w:rsidR="009C4601">
        <w:rPr>
          <w:rFonts w:asciiTheme="minorHAnsi" w:eastAsiaTheme="minorHAnsi" w:hAnsiTheme="minorHAnsi"/>
          <w:color w:val="000000"/>
          <w:sz w:val="24"/>
          <w:szCs w:val="24"/>
        </w:rPr>
        <w:t>3</w:t>
      </w:r>
      <w:r w:rsidR="00FF2A58">
        <w:rPr>
          <w:rFonts w:asciiTheme="minorHAnsi" w:eastAsiaTheme="minorHAnsi" w:hAnsiTheme="minorHAnsi"/>
          <w:color w:val="000000"/>
          <w:sz w:val="24"/>
          <w:szCs w:val="24"/>
        </w:rPr>
        <w:t>.godine.</w:t>
      </w:r>
      <w:r w:rsidR="008C316A">
        <w:rPr>
          <w:rFonts w:asciiTheme="minorHAnsi" w:eastAsiaTheme="minorHAnsi" w:hAnsiTheme="minorHAnsi"/>
          <w:color w:val="000000"/>
          <w:sz w:val="24"/>
          <w:szCs w:val="24"/>
        </w:rPr>
        <w:t xml:space="preserve"> </w:t>
      </w:r>
    </w:p>
    <w:p w14:paraId="4F6B8A96" w14:textId="77777777" w:rsidR="00A0298E" w:rsidRDefault="00A0298E" w:rsidP="00817D62">
      <w:pPr>
        <w:autoSpaceDE w:val="0"/>
        <w:autoSpaceDN w:val="0"/>
        <w:adjustRightInd w:val="0"/>
        <w:spacing w:after="0" w:line="240" w:lineRule="auto"/>
        <w:jc w:val="both"/>
        <w:rPr>
          <w:rFonts w:asciiTheme="minorHAnsi" w:eastAsiaTheme="minorHAnsi" w:hAnsiTheme="minorHAnsi"/>
          <w:color w:val="000000"/>
          <w:sz w:val="24"/>
          <w:szCs w:val="24"/>
        </w:rPr>
      </w:pPr>
    </w:p>
    <w:p w14:paraId="0685803B" w14:textId="0606AA32" w:rsidR="00A0298E" w:rsidRPr="009E6636" w:rsidRDefault="007C66B6" w:rsidP="00A0298E">
      <w:pPr>
        <w:autoSpaceDE w:val="0"/>
        <w:autoSpaceDN w:val="0"/>
        <w:adjustRightInd w:val="0"/>
        <w:spacing w:after="0" w:line="240" w:lineRule="auto"/>
        <w:jc w:val="both"/>
        <w:rPr>
          <w:rFonts w:asciiTheme="minorHAnsi" w:eastAsiaTheme="minorHAnsi" w:hAnsiTheme="minorHAnsi"/>
          <w:sz w:val="24"/>
          <w:szCs w:val="24"/>
        </w:rPr>
      </w:pPr>
      <w:r>
        <w:rPr>
          <w:rFonts w:asciiTheme="minorHAnsi" w:eastAsiaTheme="minorHAnsi" w:hAnsiTheme="minorHAnsi"/>
          <w:sz w:val="24"/>
          <w:szCs w:val="24"/>
        </w:rPr>
        <w:t>Obrazloženje prenesenog manjka:</w:t>
      </w:r>
    </w:p>
    <w:p w14:paraId="5B9956C6" w14:textId="24A2D3A8" w:rsidR="009E6636" w:rsidRDefault="009E6636" w:rsidP="00A0298E">
      <w:pPr>
        <w:autoSpaceDE w:val="0"/>
        <w:autoSpaceDN w:val="0"/>
        <w:adjustRightInd w:val="0"/>
        <w:spacing w:after="0" w:line="240" w:lineRule="auto"/>
        <w:jc w:val="both"/>
        <w:rPr>
          <w:rFonts w:asciiTheme="minorHAnsi" w:eastAsiaTheme="minorHAnsi" w:hAnsiTheme="minorHAnsi"/>
          <w:color w:val="FF0000"/>
          <w:sz w:val="24"/>
          <w:szCs w:val="24"/>
        </w:rPr>
      </w:pPr>
    </w:p>
    <w:tbl>
      <w:tblPr>
        <w:tblW w:w="9277" w:type="dxa"/>
        <w:tblLook w:val="04A0" w:firstRow="1" w:lastRow="0" w:firstColumn="1" w:lastColumn="0" w:noHBand="0" w:noVBand="1"/>
      </w:tblPr>
      <w:tblGrid>
        <w:gridCol w:w="704"/>
        <w:gridCol w:w="716"/>
        <w:gridCol w:w="4852"/>
        <w:gridCol w:w="1418"/>
        <w:gridCol w:w="1587"/>
      </w:tblGrid>
      <w:tr w:rsidR="005D46E8" w:rsidRPr="009E6636" w14:paraId="48B13A00" w14:textId="77777777" w:rsidTr="005D46E8">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D8F96" w14:textId="77777777" w:rsidR="009E6636" w:rsidRPr="009E6636" w:rsidRDefault="009E6636" w:rsidP="009E6636">
            <w:pPr>
              <w:spacing w:after="0" w:line="240" w:lineRule="auto"/>
              <w:jc w:val="center"/>
              <w:rPr>
                <w:rFonts w:ascii="Times New Roman" w:hAnsi="Times New Roman"/>
                <w:b/>
                <w:bCs/>
                <w:color w:val="000000"/>
                <w:sz w:val="20"/>
                <w:szCs w:val="20"/>
                <w:lang w:eastAsia="hr-HR"/>
              </w:rPr>
            </w:pPr>
            <w:r w:rsidRPr="009E6636">
              <w:rPr>
                <w:rFonts w:ascii="Times New Roman" w:hAnsi="Times New Roman"/>
                <w:b/>
                <w:bCs/>
                <w:color w:val="000000"/>
                <w:sz w:val="20"/>
                <w:szCs w:val="20"/>
                <w:lang w:eastAsia="hr-HR"/>
              </w:rPr>
              <w:t>R. B.</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CAA1FEB" w14:textId="77777777" w:rsidR="009E6636" w:rsidRPr="009E6636" w:rsidRDefault="009E6636" w:rsidP="009E6636">
            <w:pPr>
              <w:spacing w:after="0" w:line="240" w:lineRule="auto"/>
              <w:jc w:val="center"/>
              <w:rPr>
                <w:rFonts w:ascii="Times New Roman" w:hAnsi="Times New Roman"/>
                <w:b/>
                <w:bCs/>
                <w:color w:val="000000"/>
                <w:sz w:val="20"/>
                <w:szCs w:val="20"/>
                <w:lang w:eastAsia="hr-HR"/>
              </w:rPr>
            </w:pPr>
            <w:r w:rsidRPr="009E6636">
              <w:rPr>
                <w:rFonts w:ascii="Times New Roman" w:hAnsi="Times New Roman"/>
                <w:b/>
                <w:bCs/>
                <w:color w:val="000000"/>
                <w:sz w:val="20"/>
                <w:szCs w:val="20"/>
                <w:lang w:eastAsia="hr-HR"/>
              </w:rPr>
              <w:t>RKP</w:t>
            </w:r>
          </w:p>
        </w:tc>
        <w:tc>
          <w:tcPr>
            <w:tcW w:w="4852" w:type="dxa"/>
            <w:tcBorders>
              <w:top w:val="single" w:sz="4" w:space="0" w:color="auto"/>
              <w:left w:val="nil"/>
              <w:bottom w:val="single" w:sz="4" w:space="0" w:color="auto"/>
              <w:right w:val="single" w:sz="4" w:space="0" w:color="auto"/>
            </w:tcBorders>
            <w:shd w:val="clear" w:color="auto" w:fill="auto"/>
            <w:vAlign w:val="center"/>
            <w:hideMark/>
          </w:tcPr>
          <w:p w14:paraId="55975D93" w14:textId="77777777" w:rsidR="009E6636" w:rsidRPr="009E6636" w:rsidRDefault="009E6636" w:rsidP="009E6636">
            <w:pPr>
              <w:spacing w:after="0" w:line="240" w:lineRule="auto"/>
              <w:jc w:val="center"/>
              <w:rPr>
                <w:rFonts w:ascii="Times New Roman" w:hAnsi="Times New Roman"/>
                <w:b/>
                <w:bCs/>
                <w:color w:val="000000"/>
                <w:sz w:val="20"/>
                <w:szCs w:val="20"/>
                <w:lang w:eastAsia="hr-HR"/>
              </w:rPr>
            </w:pPr>
            <w:r w:rsidRPr="009E6636">
              <w:rPr>
                <w:rFonts w:ascii="Times New Roman" w:hAnsi="Times New Roman"/>
                <w:b/>
                <w:bCs/>
                <w:color w:val="000000"/>
                <w:sz w:val="20"/>
                <w:szCs w:val="20"/>
                <w:lang w:eastAsia="hr-HR"/>
              </w:rPr>
              <w:t xml:space="preserve">NAZIV PRORAČUNSKOGA KORISNIKA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AEDBD20" w14:textId="77777777" w:rsidR="009E6636" w:rsidRPr="009E6636" w:rsidRDefault="009E6636" w:rsidP="009E6636">
            <w:pPr>
              <w:spacing w:after="0" w:line="240" w:lineRule="auto"/>
              <w:jc w:val="center"/>
              <w:rPr>
                <w:rFonts w:ascii="Times New Roman" w:hAnsi="Times New Roman"/>
                <w:b/>
                <w:bCs/>
                <w:color w:val="000000"/>
                <w:sz w:val="20"/>
                <w:szCs w:val="20"/>
                <w:lang w:eastAsia="hr-HR"/>
              </w:rPr>
            </w:pPr>
            <w:r w:rsidRPr="009E6636">
              <w:rPr>
                <w:rFonts w:ascii="Times New Roman" w:hAnsi="Times New Roman"/>
                <w:b/>
                <w:bCs/>
                <w:color w:val="000000"/>
                <w:sz w:val="20"/>
                <w:szCs w:val="20"/>
                <w:lang w:eastAsia="hr-HR"/>
              </w:rPr>
              <w:t>PRENESENI VIŠAK</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14:paraId="7D7D3D9A" w14:textId="77777777" w:rsidR="009E6636" w:rsidRPr="009E6636" w:rsidRDefault="009E6636" w:rsidP="009E6636">
            <w:pPr>
              <w:spacing w:after="0" w:line="240" w:lineRule="auto"/>
              <w:rPr>
                <w:rFonts w:ascii="Times New Roman" w:hAnsi="Times New Roman"/>
                <w:b/>
                <w:bCs/>
                <w:color w:val="000000"/>
                <w:sz w:val="20"/>
                <w:szCs w:val="20"/>
                <w:lang w:eastAsia="hr-HR"/>
              </w:rPr>
            </w:pPr>
            <w:r w:rsidRPr="009E6636">
              <w:rPr>
                <w:rFonts w:ascii="Times New Roman" w:hAnsi="Times New Roman"/>
                <w:b/>
                <w:bCs/>
                <w:color w:val="000000"/>
                <w:sz w:val="20"/>
                <w:szCs w:val="20"/>
                <w:lang w:eastAsia="hr-HR"/>
              </w:rPr>
              <w:t>PRENESENI MANJAK</w:t>
            </w:r>
          </w:p>
        </w:tc>
      </w:tr>
      <w:tr w:rsidR="005D46E8" w:rsidRPr="009E6636" w14:paraId="6A8D9D73" w14:textId="77777777" w:rsidTr="005D46E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20AF1FB" w14:textId="77777777" w:rsidR="009E6636" w:rsidRPr="009E6636" w:rsidRDefault="009E6636" w:rsidP="009E6636">
            <w:pPr>
              <w:spacing w:after="0" w:line="240" w:lineRule="auto"/>
              <w:jc w:val="center"/>
              <w:rPr>
                <w:rFonts w:ascii="Times New Roman" w:hAnsi="Times New Roman"/>
                <w:b/>
                <w:bCs/>
                <w:color w:val="000000"/>
                <w:sz w:val="20"/>
                <w:szCs w:val="20"/>
                <w:lang w:eastAsia="hr-HR"/>
              </w:rPr>
            </w:pPr>
            <w:r w:rsidRPr="009E6636">
              <w:rPr>
                <w:rFonts w:ascii="Times New Roman" w:hAnsi="Times New Roman"/>
                <w:b/>
                <w:bCs/>
                <w:color w:val="000000"/>
                <w:sz w:val="20"/>
                <w:szCs w:val="20"/>
                <w:lang w:eastAsia="hr-HR"/>
              </w:rPr>
              <w:t> </w:t>
            </w:r>
          </w:p>
        </w:tc>
        <w:tc>
          <w:tcPr>
            <w:tcW w:w="709" w:type="dxa"/>
            <w:tcBorders>
              <w:top w:val="nil"/>
              <w:left w:val="nil"/>
              <w:bottom w:val="single" w:sz="4" w:space="0" w:color="auto"/>
              <w:right w:val="single" w:sz="4" w:space="0" w:color="auto"/>
            </w:tcBorders>
            <w:shd w:val="clear" w:color="auto" w:fill="auto"/>
            <w:vAlign w:val="center"/>
            <w:hideMark/>
          </w:tcPr>
          <w:p w14:paraId="08F21E2D" w14:textId="77777777" w:rsidR="009E6636" w:rsidRPr="009E6636" w:rsidRDefault="009E6636" w:rsidP="009E6636">
            <w:pPr>
              <w:spacing w:after="0" w:line="240" w:lineRule="auto"/>
              <w:jc w:val="center"/>
              <w:rPr>
                <w:rFonts w:ascii="Times New Roman" w:hAnsi="Times New Roman"/>
                <w:color w:val="000000"/>
                <w:sz w:val="20"/>
                <w:szCs w:val="20"/>
                <w:lang w:eastAsia="hr-HR"/>
              </w:rPr>
            </w:pPr>
            <w:r w:rsidRPr="009E6636">
              <w:rPr>
                <w:rFonts w:ascii="Times New Roman" w:hAnsi="Times New Roman"/>
                <w:color w:val="000000"/>
                <w:sz w:val="20"/>
                <w:szCs w:val="20"/>
                <w:lang w:eastAsia="hr-HR"/>
              </w:rPr>
              <w:t>30363</w:t>
            </w:r>
          </w:p>
        </w:tc>
        <w:tc>
          <w:tcPr>
            <w:tcW w:w="4852" w:type="dxa"/>
            <w:tcBorders>
              <w:top w:val="nil"/>
              <w:left w:val="nil"/>
              <w:bottom w:val="single" w:sz="4" w:space="0" w:color="auto"/>
              <w:right w:val="single" w:sz="4" w:space="0" w:color="auto"/>
            </w:tcBorders>
            <w:shd w:val="clear" w:color="auto" w:fill="auto"/>
            <w:vAlign w:val="center"/>
            <w:hideMark/>
          </w:tcPr>
          <w:p w14:paraId="4B7C5EB7" w14:textId="77777777" w:rsidR="009E6636" w:rsidRPr="009E6636" w:rsidRDefault="009E6636" w:rsidP="005D46E8">
            <w:pPr>
              <w:spacing w:after="0" w:line="240" w:lineRule="auto"/>
              <w:rPr>
                <w:rFonts w:ascii="Times New Roman" w:hAnsi="Times New Roman"/>
                <w:color w:val="000000"/>
                <w:sz w:val="20"/>
                <w:szCs w:val="20"/>
                <w:lang w:eastAsia="hr-HR"/>
              </w:rPr>
            </w:pPr>
            <w:r w:rsidRPr="009E6636">
              <w:rPr>
                <w:rFonts w:ascii="Times New Roman" w:hAnsi="Times New Roman"/>
                <w:color w:val="000000"/>
                <w:sz w:val="20"/>
                <w:szCs w:val="20"/>
                <w:lang w:eastAsia="hr-HR"/>
              </w:rPr>
              <w:t>GRAD KAŠTELA</w:t>
            </w:r>
          </w:p>
        </w:tc>
        <w:tc>
          <w:tcPr>
            <w:tcW w:w="1418" w:type="dxa"/>
            <w:tcBorders>
              <w:top w:val="nil"/>
              <w:left w:val="nil"/>
              <w:bottom w:val="single" w:sz="4" w:space="0" w:color="auto"/>
              <w:right w:val="single" w:sz="4" w:space="0" w:color="auto"/>
            </w:tcBorders>
            <w:shd w:val="clear" w:color="auto" w:fill="auto"/>
            <w:vAlign w:val="center"/>
            <w:hideMark/>
          </w:tcPr>
          <w:p w14:paraId="7D4A7F6C" w14:textId="77777777" w:rsidR="009E6636" w:rsidRPr="009E6636" w:rsidRDefault="009E6636" w:rsidP="009E6636">
            <w:pPr>
              <w:spacing w:after="0" w:line="240" w:lineRule="auto"/>
              <w:ind w:firstLineChars="100" w:firstLine="201"/>
              <w:rPr>
                <w:rFonts w:ascii="Times New Roman" w:hAnsi="Times New Roman"/>
                <w:b/>
                <w:bCs/>
                <w:color w:val="000000"/>
                <w:sz w:val="20"/>
                <w:szCs w:val="20"/>
                <w:lang w:eastAsia="hr-HR"/>
              </w:rPr>
            </w:pPr>
            <w:r w:rsidRPr="009E6636">
              <w:rPr>
                <w:rFonts w:ascii="Times New Roman" w:hAnsi="Times New Roman"/>
                <w:b/>
                <w:bCs/>
                <w:color w:val="000000"/>
                <w:sz w:val="20"/>
                <w:szCs w:val="20"/>
                <w:lang w:eastAsia="hr-HR"/>
              </w:rPr>
              <w:t> </w:t>
            </w:r>
          </w:p>
        </w:tc>
        <w:tc>
          <w:tcPr>
            <w:tcW w:w="1587" w:type="dxa"/>
            <w:tcBorders>
              <w:top w:val="nil"/>
              <w:left w:val="nil"/>
              <w:bottom w:val="single" w:sz="4" w:space="0" w:color="auto"/>
              <w:right w:val="single" w:sz="4" w:space="0" w:color="auto"/>
            </w:tcBorders>
            <w:shd w:val="clear" w:color="auto" w:fill="auto"/>
            <w:vAlign w:val="center"/>
            <w:hideMark/>
          </w:tcPr>
          <w:p w14:paraId="2E07567C" w14:textId="77777777" w:rsidR="009E6636" w:rsidRPr="009E6636" w:rsidRDefault="009E6636" w:rsidP="009E6636">
            <w:pPr>
              <w:spacing w:after="0" w:line="240" w:lineRule="auto"/>
              <w:jc w:val="right"/>
              <w:rPr>
                <w:rFonts w:ascii="Times New Roman" w:hAnsi="Times New Roman"/>
                <w:color w:val="000000"/>
                <w:sz w:val="20"/>
                <w:szCs w:val="20"/>
                <w:lang w:eastAsia="hr-HR"/>
              </w:rPr>
            </w:pPr>
            <w:r w:rsidRPr="009E6636">
              <w:rPr>
                <w:rFonts w:ascii="Times New Roman" w:hAnsi="Times New Roman"/>
                <w:color w:val="000000"/>
                <w:sz w:val="20"/>
                <w:szCs w:val="20"/>
                <w:lang w:eastAsia="hr-HR"/>
              </w:rPr>
              <w:t>-118.712,00 €</w:t>
            </w:r>
          </w:p>
        </w:tc>
      </w:tr>
      <w:tr w:rsidR="005D46E8" w:rsidRPr="009E6636" w14:paraId="5B5DBA98" w14:textId="77777777" w:rsidTr="007C66B6">
        <w:trPr>
          <w:trHeight w:val="319"/>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5DE2CC7" w14:textId="77777777" w:rsidR="009E6636" w:rsidRPr="009E6636" w:rsidRDefault="009E6636" w:rsidP="009E6636">
            <w:pPr>
              <w:spacing w:after="0" w:line="240" w:lineRule="auto"/>
              <w:jc w:val="center"/>
              <w:rPr>
                <w:rFonts w:ascii="Times New Roman" w:hAnsi="Times New Roman"/>
                <w:color w:val="000000"/>
                <w:sz w:val="20"/>
                <w:szCs w:val="20"/>
                <w:lang w:eastAsia="hr-HR"/>
              </w:rPr>
            </w:pPr>
            <w:r w:rsidRPr="009E6636">
              <w:rPr>
                <w:rFonts w:ascii="Times New Roman" w:hAnsi="Times New Roman"/>
                <w:color w:val="000000"/>
                <w:sz w:val="20"/>
                <w:szCs w:val="20"/>
                <w:lang w:eastAsia="hr-HR"/>
              </w:rPr>
              <w:t>1</w:t>
            </w:r>
          </w:p>
        </w:tc>
        <w:tc>
          <w:tcPr>
            <w:tcW w:w="709" w:type="dxa"/>
            <w:tcBorders>
              <w:top w:val="nil"/>
              <w:left w:val="nil"/>
              <w:bottom w:val="single" w:sz="4" w:space="0" w:color="auto"/>
              <w:right w:val="single" w:sz="4" w:space="0" w:color="auto"/>
            </w:tcBorders>
            <w:shd w:val="clear" w:color="auto" w:fill="auto"/>
            <w:vAlign w:val="center"/>
            <w:hideMark/>
          </w:tcPr>
          <w:p w14:paraId="4768ACA1" w14:textId="77777777" w:rsidR="009E6636" w:rsidRPr="009E6636" w:rsidRDefault="009E6636" w:rsidP="009E6636">
            <w:pPr>
              <w:spacing w:after="0" w:line="240" w:lineRule="auto"/>
              <w:jc w:val="center"/>
              <w:rPr>
                <w:rFonts w:ascii="Times New Roman" w:hAnsi="Times New Roman"/>
                <w:color w:val="000000"/>
                <w:sz w:val="20"/>
                <w:szCs w:val="20"/>
                <w:lang w:eastAsia="hr-HR"/>
              </w:rPr>
            </w:pPr>
            <w:r w:rsidRPr="009E6636">
              <w:rPr>
                <w:rFonts w:ascii="Times New Roman" w:hAnsi="Times New Roman"/>
                <w:color w:val="000000"/>
                <w:sz w:val="20"/>
                <w:szCs w:val="20"/>
                <w:lang w:eastAsia="hr-HR"/>
              </w:rPr>
              <w:t>30380</w:t>
            </w:r>
          </w:p>
        </w:tc>
        <w:tc>
          <w:tcPr>
            <w:tcW w:w="4852" w:type="dxa"/>
            <w:tcBorders>
              <w:top w:val="nil"/>
              <w:left w:val="nil"/>
              <w:bottom w:val="single" w:sz="4" w:space="0" w:color="auto"/>
              <w:right w:val="single" w:sz="4" w:space="0" w:color="auto"/>
            </w:tcBorders>
            <w:shd w:val="clear" w:color="auto" w:fill="auto"/>
            <w:vAlign w:val="center"/>
            <w:hideMark/>
          </w:tcPr>
          <w:p w14:paraId="15B36A44" w14:textId="77777777" w:rsidR="009E6636" w:rsidRPr="009E6636" w:rsidRDefault="009E6636" w:rsidP="005D46E8">
            <w:pPr>
              <w:spacing w:after="0" w:line="240" w:lineRule="auto"/>
              <w:rPr>
                <w:rFonts w:ascii="Times New Roman" w:hAnsi="Times New Roman"/>
                <w:color w:val="000000"/>
                <w:sz w:val="20"/>
                <w:szCs w:val="20"/>
                <w:lang w:eastAsia="hr-HR"/>
              </w:rPr>
            </w:pPr>
            <w:r w:rsidRPr="009E6636">
              <w:rPr>
                <w:rFonts w:ascii="Times New Roman" w:hAnsi="Times New Roman"/>
                <w:color w:val="000000"/>
                <w:sz w:val="20"/>
                <w:szCs w:val="20"/>
                <w:lang w:eastAsia="hr-HR"/>
              </w:rPr>
              <w:t>GRADSKA KNJIŽNICA KAŠTELA</w:t>
            </w:r>
          </w:p>
        </w:tc>
        <w:tc>
          <w:tcPr>
            <w:tcW w:w="1418" w:type="dxa"/>
            <w:tcBorders>
              <w:top w:val="nil"/>
              <w:left w:val="nil"/>
              <w:bottom w:val="single" w:sz="4" w:space="0" w:color="auto"/>
              <w:right w:val="single" w:sz="4" w:space="0" w:color="auto"/>
            </w:tcBorders>
            <w:shd w:val="clear" w:color="auto" w:fill="auto"/>
            <w:vAlign w:val="center"/>
            <w:hideMark/>
          </w:tcPr>
          <w:p w14:paraId="1F007B03" w14:textId="77777777" w:rsidR="009E6636" w:rsidRPr="009E6636" w:rsidRDefault="009E6636" w:rsidP="009E6636">
            <w:pPr>
              <w:spacing w:after="0" w:line="240" w:lineRule="auto"/>
              <w:ind w:firstLineChars="100" w:firstLine="200"/>
              <w:rPr>
                <w:rFonts w:ascii="Times New Roman" w:hAnsi="Times New Roman"/>
                <w:color w:val="000000"/>
                <w:sz w:val="20"/>
                <w:szCs w:val="20"/>
                <w:lang w:eastAsia="hr-HR"/>
              </w:rPr>
            </w:pPr>
            <w:r w:rsidRPr="009E6636">
              <w:rPr>
                <w:rFonts w:ascii="Times New Roman" w:hAnsi="Times New Roman"/>
                <w:color w:val="000000"/>
                <w:sz w:val="20"/>
                <w:szCs w:val="20"/>
                <w:lang w:eastAsia="hr-HR"/>
              </w:rPr>
              <w:t>5.309,00 €</w:t>
            </w:r>
          </w:p>
        </w:tc>
        <w:tc>
          <w:tcPr>
            <w:tcW w:w="1587" w:type="dxa"/>
            <w:tcBorders>
              <w:top w:val="nil"/>
              <w:left w:val="nil"/>
              <w:bottom w:val="single" w:sz="4" w:space="0" w:color="auto"/>
              <w:right w:val="single" w:sz="4" w:space="0" w:color="auto"/>
            </w:tcBorders>
            <w:shd w:val="clear" w:color="auto" w:fill="auto"/>
            <w:vAlign w:val="center"/>
            <w:hideMark/>
          </w:tcPr>
          <w:p w14:paraId="707BE06D" w14:textId="77777777" w:rsidR="009E6636" w:rsidRPr="009E6636" w:rsidRDefault="009E6636" w:rsidP="009E6636">
            <w:pPr>
              <w:spacing w:after="0" w:line="240" w:lineRule="auto"/>
              <w:jc w:val="right"/>
              <w:rPr>
                <w:rFonts w:ascii="Times New Roman" w:hAnsi="Times New Roman"/>
                <w:color w:val="000000"/>
                <w:sz w:val="20"/>
                <w:szCs w:val="20"/>
                <w:lang w:eastAsia="hr-HR"/>
              </w:rPr>
            </w:pPr>
            <w:r w:rsidRPr="009E6636">
              <w:rPr>
                <w:rFonts w:ascii="Times New Roman" w:hAnsi="Times New Roman"/>
                <w:color w:val="000000"/>
                <w:sz w:val="20"/>
                <w:szCs w:val="20"/>
                <w:lang w:eastAsia="hr-HR"/>
              </w:rPr>
              <w:t>0,00 €</w:t>
            </w:r>
          </w:p>
        </w:tc>
      </w:tr>
      <w:tr w:rsidR="005D46E8" w:rsidRPr="009E6636" w14:paraId="070E0FF4" w14:textId="77777777" w:rsidTr="005D46E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5CC42F2" w14:textId="77777777" w:rsidR="009E6636" w:rsidRPr="009E6636" w:rsidRDefault="009E6636" w:rsidP="009E6636">
            <w:pPr>
              <w:spacing w:after="0" w:line="240" w:lineRule="auto"/>
              <w:jc w:val="center"/>
              <w:rPr>
                <w:rFonts w:ascii="Times New Roman" w:hAnsi="Times New Roman"/>
                <w:color w:val="000000"/>
                <w:sz w:val="20"/>
                <w:szCs w:val="20"/>
                <w:lang w:eastAsia="hr-HR"/>
              </w:rPr>
            </w:pPr>
            <w:r w:rsidRPr="009E6636">
              <w:rPr>
                <w:rFonts w:ascii="Times New Roman" w:hAnsi="Times New Roman"/>
                <w:color w:val="000000"/>
                <w:sz w:val="20"/>
                <w:szCs w:val="20"/>
                <w:lang w:eastAsia="hr-HR"/>
              </w:rPr>
              <w:t>2</w:t>
            </w:r>
          </w:p>
        </w:tc>
        <w:tc>
          <w:tcPr>
            <w:tcW w:w="709" w:type="dxa"/>
            <w:tcBorders>
              <w:top w:val="nil"/>
              <w:left w:val="nil"/>
              <w:bottom w:val="single" w:sz="4" w:space="0" w:color="auto"/>
              <w:right w:val="single" w:sz="4" w:space="0" w:color="auto"/>
            </w:tcBorders>
            <w:shd w:val="clear" w:color="auto" w:fill="auto"/>
            <w:vAlign w:val="center"/>
            <w:hideMark/>
          </w:tcPr>
          <w:p w14:paraId="7830FCB3" w14:textId="77777777" w:rsidR="009E6636" w:rsidRPr="009E6636" w:rsidRDefault="009E6636" w:rsidP="009E6636">
            <w:pPr>
              <w:spacing w:after="0" w:line="240" w:lineRule="auto"/>
              <w:jc w:val="center"/>
              <w:rPr>
                <w:rFonts w:ascii="Times New Roman" w:hAnsi="Times New Roman"/>
                <w:color w:val="000000"/>
                <w:sz w:val="20"/>
                <w:szCs w:val="20"/>
                <w:lang w:eastAsia="hr-HR"/>
              </w:rPr>
            </w:pPr>
            <w:r w:rsidRPr="009E6636">
              <w:rPr>
                <w:rFonts w:ascii="Times New Roman" w:hAnsi="Times New Roman"/>
                <w:color w:val="000000"/>
                <w:sz w:val="20"/>
                <w:szCs w:val="20"/>
                <w:lang w:eastAsia="hr-HR"/>
              </w:rPr>
              <w:t>30398</w:t>
            </w:r>
          </w:p>
        </w:tc>
        <w:tc>
          <w:tcPr>
            <w:tcW w:w="4852" w:type="dxa"/>
            <w:tcBorders>
              <w:top w:val="nil"/>
              <w:left w:val="nil"/>
              <w:bottom w:val="single" w:sz="4" w:space="0" w:color="auto"/>
              <w:right w:val="single" w:sz="4" w:space="0" w:color="auto"/>
            </w:tcBorders>
            <w:shd w:val="clear" w:color="auto" w:fill="auto"/>
            <w:vAlign w:val="center"/>
            <w:hideMark/>
          </w:tcPr>
          <w:p w14:paraId="0A5B677A" w14:textId="77777777" w:rsidR="009E6636" w:rsidRPr="009E6636" w:rsidRDefault="009E6636" w:rsidP="005D46E8">
            <w:pPr>
              <w:spacing w:after="0" w:line="240" w:lineRule="auto"/>
              <w:rPr>
                <w:rFonts w:ascii="Times New Roman" w:hAnsi="Times New Roman"/>
                <w:color w:val="000000"/>
                <w:sz w:val="20"/>
                <w:szCs w:val="20"/>
                <w:lang w:eastAsia="hr-HR"/>
              </w:rPr>
            </w:pPr>
            <w:r w:rsidRPr="009E6636">
              <w:rPr>
                <w:rFonts w:ascii="Times New Roman" w:hAnsi="Times New Roman"/>
                <w:color w:val="000000"/>
                <w:sz w:val="20"/>
                <w:szCs w:val="20"/>
                <w:lang w:eastAsia="hr-HR"/>
              </w:rPr>
              <w:t>MUZEJ GRADA KAŠTELA</w:t>
            </w:r>
          </w:p>
        </w:tc>
        <w:tc>
          <w:tcPr>
            <w:tcW w:w="1418" w:type="dxa"/>
            <w:tcBorders>
              <w:top w:val="nil"/>
              <w:left w:val="nil"/>
              <w:bottom w:val="single" w:sz="4" w:space="0" w:color="auto"/>
              <w:right w:val="single" w:sz="4" w:space="0" w:color="auto"/>
            </w:tcBorders>
            <w:shd w:val="clear" w:color="auto" w:fill="auto"/>
            <w:vAlign w:val="center"/>
            <w:hideMark/>
          </w:tcPr>
          <w:p w14:paraId="6F9D5DF4" w14:textId="77777777" w:rsidR="009E6636" w:rsidRPr="009E6636" w:rsidRDefault="009E6636" w:rsidP="009E6636">
            <w:pPr>
              <w:spacing w:after="0" w:line="240" w:lineRule="auto"/>
              <w:ind w:firstLineChars="100" w:firstLine="200"/>
              <w:rPr>
                <w:rFonts w:ascii="Times New Roman" w:hAnsi="Times New Roman"/>
                <w:color w:val="000000"/>
                <w:sz w:val="20"/>
                <w:szCs w:val="20"/>
                <w:lang w:eastAsia="hr-HR"/>
              </w:rPr>
            </w:pPr>
            <w:r w:rsidRPr="009E6636">
              <w:rPr>
                <w:rFonts w:ascii="Times New Roman" w:hAnsi="Times New Roman"/>
                <w:color w:val="000000"/>
                <w:sz w:val="20"/>
                <w:szCs w:val="20"/>
                <w:lang w:eastAsia="hr-HR"/>
              </w:rPr>
              <w:t>9.291,00 €</w:t>
            </w:r>
          </w:p>
        </w:tc>
        <w:tc>
          <w:tcPr>
            <w:tcW w:w="1587" w:type="dxa"/>
            <w:tcBorders>
              <w:top w:val="nil"/>
              <w:left w:val="nil"/>
              <w:bottom w:val="single" w:sz="4" w:space="0" w:color="auto"/>
              <w:right w:val="single" w:sz="4" w:space="0" w:color="auto"/>
            </w:tcBorders>
            <w:shd w:val="clear" w:color="auto" w:fill="auto"/>
            <w:vAlign w:val="center"/>
            <w:hideMark/>
          </w:tcPr>
          <w:p w14:paraId="032A410C" w14:textId="77777777" w:rsidR="009E6636" w:rsidRPr="009E6636" w:rsidRDefault="009E6636" w:rsidP="009E6636">
            <w:pPr>
              <w:spacing w:after="0" w:line="240" w:lineRule="auto"/>
              <w:jc w:val="right"/>
              <w:rPr>
                <w:rFonts w:ascii="Times New Roman" w:hAnsi="Times New Roman"/>
                <w:color w:val="000000"/>
                <w:sz w:val="20"/>
                <w:szCs w:val="20"/>
                <w:lang w:eastAsia="hr-HR"/>
              </w:rPr>
            </w:pPr>
            <w:r w:rsidRPr="009E6636">
              <w:rPr>
                <w:rFonts w:ascii="Times New Roman" w:hAnsi="Times New Roman"/>
                <w:color w:val="000000"/>
                <w:sz w:val="20"/>
                <w:szCs w:val="20"/>
                <w:lang w:eastAsia="hr-HR"/>
              </w:rPr>
              <w:t>0,00 €</w:t>
            </w:r>
          </w:p>
        </w:tc>
      </w:tr>
      <w:tr w:rsidR="005D46E8" w:rsidRPr="009E6636" w14:paraId="45B02BDD" w14:textId="77777777" w:rsidTr="005D46E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186A5A9" w14:textId="77777777" w:rsidR="009E6636" w:rsidRPr="009E6636" w:rsidRDefault="009E6636" w:rsidP="009E6636">
            <w:pPr>
              <w:spacing w:after="0" w:line="240" w:lineRule="auto"/>
              <w:jc w:val="center"/>
              <w:rPr>
                <w:rFonts w:ascii="Times New Roman" w:hAnsi="Times New Roman"/>
                <w:color w:val="000000"/>
                <w:sz w:val="20"/>
                <w:szCs w:val="20"/>
                <w:lang w:eastAsia="hr-HR"/>
              </w:rPr>
            </w:pPr>
            <w:r w:rsidRPr="009E6636">
              <w:rPr>
                <w:rFonts w:ascii="Times New Roman" w:hAnsi="Times New Roman"/>
                <w:color w:val="000000"/>
                <w:sz w:val="20"/>
                <w:szCs w:val="20"/>
                <w:lang w:eastAsia="hr-HR"/>
              </w:rPr>
              <w:t>3</w:t>
            </w:r>
          </w:p>
        </w:tc>
        <w:tc>
          <w:tcPr>
            <w:tcW w:w="709" w:type="dxa"/>
            <w:tcBorders>
              <w:top w:val="nil"/>
              <w:left w:val="nil"/>
              <w:bottom w:val="single" w:sz="4" w:space="0" w:color="auto"/>
              <w:right w:val="single" w:sz="4" w:space="0" w:color="auto"/>
            </w:tcBorders>
            <w:shd w:val="clear" w:color="auto" w:fill="auto"/>
            <w:vAlign w:val="center"/>
            <w:hideMark/>
          </w:tcPr>
          <w:p w14:paraId="658E20B2" w14:textId="77777777" w:rsidR="009E6636" w:rsidRPr="009E6636" w:rsidRDefault="009E6636" w:rsidP="009E6636">
            <w:pPr>
              <w:spacing w:after="0" w:line="240" w:lineRule="auto"/>
              <w:jc w:val="center"/>
              <w:rPr>
                <w:rFonts w:ascii="Times New Roman" w:hAnsi="Times New Roman"/>
                <w:color w:val="000000"/>
                <w:sz w:val="20"/>
                <w:szCs w:val="20"/>
                <w:lang w:eastAsia="hr-HR"/>
              </w:rPr>
            </w:pPr>
            <w:r w:rsidRPr="009E6636">
              <w:rPr>
                <w:rFonts w:ascii="Times New Roman" w:hAnsi="Times New Roman"/>
                <w:color w:val="000000"/>
                <w:sz w:val="20"/>
                <w:szCs w:val="20"/>
                <w:lang w:eastAsia="hr-HR"/>
              </w:rPr>
              <w:t>38052</w:t>
            </w:r>
          </w:p>
        </w:tc>
        <w:tc>
          <w:tcPr>
            <w:tcW w:w="4852" w:type="dxa"/>
            <w:tcBorders>
              <w:top w:val="nil"/>
              <w:left w:val="nil"/>
              <w:bottom w:val="single" w:sz="4" w:space="0" w:color="auto"/>
              <w:right w:val="single" w:sz="4" w:space="0" w:color="auto"/>
            </w:tcBorders>
            <w:shd w:val="clear" w:color="auto" w:fill="auto"/>
            <w:vAlign w:val="center"/>
            <w:hideMark/>
          </w:tcPr>
          <w:p w14:paraId="18893531" w14:textId="77777777" w:rsidR="009E6636" w:rsidRPr="009E6636" w:rsidRDefault="009E6636" w:rsidP="005D46E8">
            <w:pPr>
              <w:spacing w:after="0" w:line="240" w:lineRule="auto"/>
              <w:rPr>
                <w:rFonts w:ascii="Times New Roman" w:hAnsi="Times New Roman"/>
                <w:color w:val="000000"/>
                <w:sz w:val="20"/>
                <w:szCs w:val="20"/>
                <w:lang w:eastAsia="hr-HR"/>
              </w:rPr>
            </w:pPr>
            <w:r w:rsidRPr="009E6636">
              <w:rPr>
                <w:rFonts w:ascii="Times New Roman" w:hAnsi="Times New Roman"/>
                <w:color w:val="000000"/>
                <w:sz w:val="20"/>
                <w:szCs w:val="20"/>
                <w:lang w:eastAsia="hr-HR"/>
              </w:rPr>
              <w:t>DJEČJI VRTIĆ KAŠTELA</w:t>
            </w:r>
          </w:p>
        </w:tc>
        <w:tc>
          <w:tcPr>
            <w:tcW w:w="1418" w:type="dxa"/>
            <w:tcBorders>
              <w:top w:val="nil"/>
              <w:left w:val="nil"/>
              <w:bottom w:val="single" w:sz="4" w:space="0" w:color="auto"/>
              <w:right w:val="single" w:sz="4" w:space="0" w:color="auto"/>
            </w:tcBorders>
            <w:shd w:val="clear" w:color="auto" w:fill="auto"/>
            <w:vAlign w:val="center"/>
            <w:hideMark/>
          </w:tcPr>
          <w:p w14:paraId="62CA5B2F" w14:textId="77777777" w:rsidR="009E6636" w:rsidRPr="009E6636" w:rsidRDefault="009E6636" w:rsidP="009E6636">
            <w:pPr>
              <w:spacing w:after="0" w:line="240" w:lineRule="auto"/>
              <w:ind w:firstLineChars="100" w:firstLine="200"/>
              <w:rPr>
                <w:rFonts w:ascii="Times New Roman" w:hAnsi="Times New Roman"/>
                <w:color w:val="000000"/>
                <w:sz w:val="20"/>
                <w:szCs w:val="20"/>
                <w:lang w:eastAsia="hr-HR"/>
              </w:rPr>
            </w:pPr>
            <w:r w:rsidRPr="009E6636">
              <w:rPr>
                <w:rFonts w:ascii="Times New Roman" w:hAnsi="Times New Roman"/>
                <w:color w:val="000000"/>
                <w:sz w:val="20"/>
                <w:szCs w:val="20"/>
                <w:lang w:eastAsia="hr-HR"/>
              </w:rPr>
              <w:t>0,00 €</w:t>
            </w:r>
          </w:p>
        </w:tc>
        <w:tc>
          <w:tcPr>
            <w:tcW w:w="1587" w:type="dxa"/>
            <w:tcBorders>
              <w:top w:val="nil"/>
              <w:left w:val="nil"/>
              <w:bottom w:val="single" w:sz="4" w:space="0" w:color="auto"/>
              <w:right w:val="single" w:sz="4" w:space="0" w:color="auto"/>
            </w:tcBorders>
            <w:shd w:val="clear" w:color="auto" w:fill="auto"/>
            <w:vAlign w:val="center"/>
            <w:hideMark/>
          </w:tcPr>
          <w:p w14:paraId="081917BC" w14:textId="77777777" w:rsidR="009E6636" w:rsidRPr="009E6636" w:rsidRDefault="009E6636" w:rsidP="009E6636">
            <w:pPr>
              <w:spacing w:after="0" w:line="240" w:lineRule="auto"/>
              <w:jc w:val="right"/>
              <w:rPr>
                <w:rFonts w:ascii="Times New Roman" w:hAnsi="Times New Roman"/>
                <w:color w:val="000000"/>
                <w:sz w:val="20"/>
                <w:szCs w:val="20"/>
                <w:lang w:eastAsia="hr-HR"/>
              </w:rPr>
            </w:pPr>
            <w:r w:rsidRPr="009E6636">
              <w:rPr>
                <w:rFonts w:ascii="Times New Roman" w:hAnsi="Times New Roman"/>
                <w:color w:val="000000"/>
                <w:sz w:val="20"/>
                <w:szCs w:val="20"/>
                <w:lang w:eastAsia="hr-HR"/>
              </w:rPr>
              <w:t>0,00 €</w:t>
            </w:r>
          </w:p>
        </w:tc>
      </w:tr>
      <w:tr w:rsidR="005D46E8" w:rsidRPr="009E6636" w14:paraId="4D8646D8" w14:textId="77777777" w:rsidTr="005D46E8">
        <w:trPr>
          <w:trHeight w:val="321"/>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28F8957" w14:textId="77777777" w:rsidR="009E6636" w:rsidRPr="009E6636" w:rsidRDefault="009E6636" w:rsidP="009E6636">
            <w:pPr>
              <w:spacing w:after="0" w:line="240" w:lineRule="auto"/>
              <w:jc w:val="center"/>
              <w:rPr>
                <w:rFonts w:ascii="Times New Roman" w:hAnsi="Times New Roman"/>
                <w:color w:val="000000"/>
                <w:sz w:val="20"/>
                <w:szCs w:val="20"/>
                <w:lang w:eastAsia="hr-HR"/>
              </w:rPr>
            </w:pPr>
            <w:r w:rsidRPr="009E6636">
              <w:rPr>
                <w:rFonts w:ascii="Times New Roman" w:hAnsi="Times New Roman"/>
                <w:color w:val="000000"/>
                <w:sz w:val="20"/>
                <w:szCs w:val="20"/>
                <w:lang w:eastAsia="hr-HR"/>
              </w:rPr>
              <w:t>4</w:t>
            </w:r>
          </w:p>
        </w:tc>
        <w:tc>
          <w:tcPr>
            <w:tcW w:w="709" w:type="dxa"/>
            <w:tcBorders>
              <w:top w:val="nil"/>
              <w:left w:val="nil"/>
              <w:bottom w:val="single" w:sz="4" w:space="0" w:color="auto"/>
              <w:right w:val="single" w:sz="4" w:space="0" w:color="auto"/>
            </w:tcBorders>
            <w:shd w:val="clear" w:color="auto" w:fill="auto"/>
            <w:vAlign w:val="center"/>
            <w:hideMark/>
          </w:tcPr>
          <w:p w14:paraId="27949018" w14:textId="77777777" w:rsidR="009E6636" w:rsidRPr="009E6636" w:rsidRDefault="009E6636" w:rsidP="009E6636">
            <w:pPr>
              <w:spacing w:after="0" w:line="240" w:lineRule="auto"/>
              <w:jc w:val="center"/>
              <w:rPr>
                <w:rFonts w:ascii="Times New Roman" w:hAnsi="Times New Roman"/>
                <w:color w:val="000000"/>
                <w:sz w:val="20"/>
                <w:szCs w:val="20"/>
                <w:lang w:eastAsia="hr-HR"/>
              </w:rPr>
            </w:pPr>
            <w:r w:rsidRPr="009E6636">
              <w:rPr>
                <w:rFonts w:ascii="Times New Roman" w:hAnsi="Times New Roman"/>
                <w:color w:val="000000"/>
                <w:sz w:val="20"/>
                <w:szCs w:val="20"/>
                <w:lang w:eastAsia="hr-HR"/>
              </w:rPr>
              <w:t>48040</w:t>
            </w:r>
          </w:p>
        </w:tc>
        <w:tc>
          <w:tcPr>
            <w:tcW w:w="4852" w:type="dxa"/>
            <w:tcBorders>
              <w:top w:val="nil"/>
              <w:left w:val="nil"/>
              <w:bottom w:val="single" w:sz="4" w:space="0" w:color="auto"/>
              <w:right w:val="single" w:sz="4" w:space="0" w:color="auto"/>
            </w:tcBorders>
            <w:shd w:val="clear" w:color="auto" w:fill="auto"/>
            <w:vAlign w:val="center"/>
            <w:hideMark/>
          </w:tcPr>
          <w:p w14:paraId="0968B91F" w14:textId="77777777" w:rsidR="009E6636" w:rsidRPr="009E6636" w:rsidRDefault="009E6636" w:rsidP="005D46E8">
            <w:pPr>
              <w:spacing w:after="0" w:line="240" w:lineRule="auto"/>
              <w:rPr>
                <w:rFonts w:ascii="Times New Roman" w:hAnsi="Times New Roman"/>
                <w:color w:val="000000"/>
                <w:sz w:val="20"/>
                <w:szCs w:val="20"/>
                <w:lang w:eastAsia="hr-HR"/>
              </w:rPr>
            </w:pPr>
            <w:r w:rsidRPr="009E6636">
              <w:rPr>
                <w:rFonts w:ascii="Times New Roman" w:hAnsi="Times New Roman"/>
                <w:color w:val="000000"/>
                <w:sz w:val="20"/>
                <w:szCs w:val="20"/>
                <w:lang w:eastAsia="hr-HR"/>
              </w:rPr>
              <w:t>JAVNA USTANOVA ŠPORTSKI OBJEKTI KAŠTELA</w:t>
            </w:r>
          </w:p>
        </w:tc>
        <w:tc>
          <w:tcPr>
            <w:tcW w:w="1418" w:type="dxa"/>
            <w:tcBorders>
              <w:top w:val="nil"/>
              <w:left w:val="nil"/>
              <w:bottom w:val="single" w:sz="4" w:space="0" w:color="auto"/>
              <w:right w:val="single" w:sz="4" w:space="0" w:color="auto"/>
            </w:tcBorders>
            <w:shd w:val="clear" w:color="auto" w:fill="auto"/>
            <w:vAlign w:val="center"/>
            <w:hideMark/>
          </w:tcPr>
          <w:p w14:paraId="119289EB" w14:textId="77777777" w:rsidR="009E6636" w:rsidRPr="009E6636" w:rsidRDefault="009E6636" w:rsidP="009E6636">
            <w:pPr>
              <w:spacing w:after="0" w:line="240" w:lineRule="auto"/>
              <w:ind w:firstLineChars="100" w:firstLine="200"/>
              <w:rPr>
                <w:rFonts w:ascii="Times New Roman" w:hAnsi="Times New Roman"/>
                <w:color w:val="000000"/>
                <w:sz w:val="20"/>
                <w:szCs w:val="20"/>
                <w:lang w:eastAsia="hr-HR"/>
              </w:rPr>
            </w:pPr>
            <w:r w:rsidRPr="009E6636">
              <w:rPr>
                <w:rFonts w:ascii="Times New Roman" w:hAnsi="Times New Roman"/>
                <w:color w:val="000000"/>
                <w:sz w:val="20"/>
                <w:szCs w:val="20"/>
                <w:lang w:eastAsia="hr-HR"/>
              </w:rPr>
              <w:t>4.112,00 €</w:t>
            </w:r>
          </w:p>
        </w:tc>
        <w:tc>
          <w:tcPr>
            <w:tcW w:w="1587" w:type="dxa"/>
            <w:tcBorders>
              <w:top w:val="nil"/>
              <w:left w:val="nil"/>
              <w:bottom w:val="single" w:sz="4" w:space="0" w:color="auto"/>
              <w:right w:val="single" w:sz="4" w:space="0" w:color="auto"/>
            </w:tcBorders>
            <w:shd w:val="clear" w:color="auto" w:fill="auto"/>
            <w:vAlign w:val="center"/>
            <w:hideMark/>
          </w:tcPr>
          <w:p w14:paraId="3DC1C3EE" w14:textId="77777777" w:rsidR="009E6636" w:rsidRPr="009E6636" w:rsidRDefault="009E6636" w:rsidP="009E6636">
            <w:pPr>
              <w:spacing w:after="0" w:line="240" w:lineRule="auto"/>
              <w:jc w:val="right"/>
              <w:rPr>
                <w:rFonts w:ascii="Times New Roman" w:hAnsi="Times New Roman"/>
                <w:color w:val="000000"/>
                <w:sz w:val="20"/>
                <w:szCs w:val="20"/>
                <w:lang w:eastAsia="hr-HR"/>
              </w:rPr>
            </w:pPr>
            <w:r w:rsidRPr="009E6636">
              <w:rPr>
                <w:rFonts w:ascii="Times New Roman" w:hAnsi="Times New Roman"/>
                <w:color w:val="000000"/>
                <w:sz w:val="20"/>
                <w:szCs w:val="20"/>
                <w:lang w:eastAsia="hr-HR"/>
              </w:rPr>
              <w:t>0,00 €</w:t>
            </w:r>
          </w:p>
        </w:tc>
      </w:tr>
      <w:tr w:rsidR="005D46E8" w:rsidRPr="009E6636" w14:paraId="6047027D" w14:textId="77777777" w:rsidTr="005D46E8">
        <w:trPr>
          <w:trHeight w:val="269"/>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358ADF4" w14:textId="77777777" w:rsidR="009E6636" w:rsidRPr="009E6636" w:rsidRDefault="009E6636" w:rsidP="009E6636">
            <w:pPr>
              <w:spacing w:after="0" w:line="240" w:lineRule="auto"/>
              <w:jc w:val="center"/>
              <w:rPr>
                <w:rFonts w:ascii="Times New Roman" w:hAnsi="Times New Roman"/>
                <w:color w:val="000000"/>
                <w:sz w:val="20"/>
                <w:szCs w:val="20"/>
                <w:lang w:eastAsia="hr-HR"/>
              </w:rPr>
            </w:pPr>
            <w:r w:rsidRPr="009E6636">
              <w:rPr>
                <w:rFonts w:ascii="Times New Roman" w:hAnsi="Times New Roman"/>
                <w:color w:val="000000"/>
                <w:sz w:val="20"/>
                <w:szCs w:val="20"/>
                <w:lang w:eastAsia="hr-HR"/>
              </w:rPr>
              <w:t>5</w:t>
            </w:r>
          </w:p>
        </w:tc>
        <w:tc>
          <w:tcPr>
            <w:tcW w:w="709" w:type="dxa"/>
            <w:tcBorders>
              <w:top w:val="nil"/>
              <w:left w:val="nil"/>
              <w:bottom w:val="single" w:sz="4" w:space="0" w:color="auto"/>
              <w:right w:val="single" w:sz="4" w:space="0" w:color="auto"/>
            </w:tcBorders>
            <w:shd w:val="clear" w:color="auto" w:fill="auto"/>
            <w:vAlign w:val="center"/>
            <w:hideMark/>
          </w:tcPr>
          <w:p w14:paraId="6C16292D" w14:textId="77777777" w:rsidR="009E6636" w:rsidRPr="009E6636" w:rsidRDefault="009E6636" w:rsidP="009E6636">
            <w:pPr>
              <w:spacing w:after="0" w:line="240" w:lineRule="auto"/>
              <w:jc w:val="center"/>
              <w:rPr>
                <w:rFonts w:ascii="Times New Roman" w:hAnsi="Times New Roman"/>
                <w:color w:val="000000"/>
                <w:sz w:val="20"/>
                <w:szCs w:val="20"/>
                <w:lang w:eastAsia="hr-HR"/>
              </w:rPr>
            </w:pPr>
            <w:r w:rsidRPr="009E6636">
              <w:rPr>
                <w:rFonts w:ascii="Times New Roman" w:hAnsi="Times New Roman"/>
                <w:color w:val="000000"/>
                <w:sz w:val="20"/>
                <w:szCs w:val="20"/>
                <w:lang w:eastAsia="hr-HR"/>
              </w:rPr>
              <w:t>50805</w:t>
            </w:r>
          </w:p>
        </w:tc>
        <w:tc>
          <w:tcPr>
            <w:tcW w:w="4852" w:type="dxa"/>
            <w:tcBorders>
              <w:top w:val="nil"/>
              <w:left w:val="nil"/>
              <w:bottom w:val="single" w:sz="4" w:space="0" w:color="auto"/>
              <w:right w:val="single" w:sz="4" w:space="0" w:color="auto"/>
            </w:tcBorders>
            <w:shd w:val="clear" w:color="auto" w:fill="auto"/>
            <w:vAlign w:val="center"/>
            <w:hideMark/>
          </w:tcPr>
          <w:p w14:paraId="2936A4C0" w14:textId="77777777" w:rsidR="009E6636" w:rsidRPr="009E6636" w:rsidRDefault="009E6636" w:rsidP="005D46E8">
            <w:pPr>
              <w:spacing w:after="0" w:line="240" w:lineRule="auto"/>
              <w:rPr>
                <w:rFonts w:ascii="Times New Roman" w:hAnsi="Times New Roman"/>
                <w:color w:val="000000"/>
                <w:sz w:val="20"/>
                <w:szCs w:val="20"/>
                <w:lang w:eastAsia="hr-HR"/>
              </w:rPr>
            </w:pPr>
            <w:r w:rsidRPr="009E6636">
              <w:rPr>
                <w:rFonts w:ascii="Times New Roman" w:hAnsi="Times New Roman"/>
                <w:color w:val="000000"/>
                <w:sz w:val="20"/>
                <w:szCs w:val="20"/>
                <w:lang w:eastAsia="hr-HR"/>
              </w:rPr>
              <w:t>RAZVOJNA AGENCIJA GRADA KAŠTELA</w:t>
            </w:r>
          </w:p>
        </w:tc>
        <w:tc>
          <w:tcPr>
            <w:tcW w:w="1418" w:type="dxa"/>
            <w:tcBorders>
              <w:top w:val="nil"/>
              <w:left w:val="nil"/>
              <w:bottom w:val="single" w:sz="4" w:space="0" w:color="auto"/>
              <w:right w:val="single" w:sz="4" w:space="0" w:color="auto"/>
            </w:tcBorders>
            <w:shd w:val="clear" w:color="auto" w:fill="auto"/>
            <w:vAlign w:val="center"/>
            <w:hideMark/>
          </w:tcPr>
          <w:p w14:paraId="305B27E7" w14:textId="77777777" w:rsidR="009E6636" w:rsidRPr="009E6636" w:rsidRDefault="009E6636" w:rsidP="009E6636">
            <w:pPr>
              <w:spacing w:after="0" w:line="240" w:lineRule="auto"/>
              <w:ind w:firstLineChars="100" w:firstLine="200"/>
              <w:rPr>
                <w:rFonts w:ascii="Times New Roman" w:hAnsi="Times New Roman"/>
                <w:color w:val="000000"/>
                <w:sz w:val="20"/>
                <w:szCs w:val="20"/>
                <w:lang w:eastAsia="hr-HR"/>
              </w:rPr>
            </w:pPr>
            <w:r w:rsidRPr="009E6636">
              <w:rPr>
                <w:rFonts w:ascii="Times New Roman" w:hAnsi="Times New Roman"/>
                <w:color w:val="000000"/>
                <w:sz w:val="20"/>
                <w:szCs w:val="20"/>
                <w:lang w:eastAsia="hr-HR"/>
              </w:rPr>
              <w:t>0,00 €</w:t>
            </w:r>
          </w:p>
        </w:tc>
        <w:tc>
          <w:tcPr>
            <w:tcW w:w="1587" w:type="dxa"/>
            <w:tcBorders>
              <w:top w:val="nil"/>
              <w:left w:val="nil"/>
              <w:bottom w:val="single" w:sz="4" w:space="0" w:color="auto"/>
              <w:right w:val="single" w:sz="4" w:space="0" w:color="auto"/>
            </w:tcBorders>
            <w:shd w:val="clear" w:color="auto" w:fill="auto"/>
            <w:vAlign w:val="center"/>
            <w:hideMark/>
          </w:tcPr>
          <w:p w14:paraId="34168DB4" w14:textId="77777777" w:rsidR="009E6636" w:rsidRPr="009E6636" w:rsidRDefault="009E6636" w:rsidP="009E6636">
            <w:pPr>
              <w:spacing w:after="0" w:line="240" w:lineRule="auto"/>
              <w:jc w:val="right"/>
              <w:rPr>
                <w:rFonts w:ascii="Times New Roman" w:hAnsi="Times New Roman"/>
                <w:color w:val="000000"/>
                <w:sz w:val="20"/>
                <w:szCs w:val="20"/>
                <w:lang w:eastAsia="hr-HR"/>
              </w:rPr>
            </w:pPr>
            <w:r w:rsidRPr="009E6636">
              <w:rPr>
                <w:rFonts w:ascii="Times New Roman" w:hAnsi="Times New Roman"/>
                <w:color w:val="000000"/>
                <w:sz w:val="20"/>
                <w:szCs w:val="20"/>
                <w:lang w:eastAsia="hr-HR"/>
              </w:rPr>
              <w:t>0,00 €</w:t>
            </w:r>
          </w:p>
        </w:tc>
      </w:tr>
      <w:tr w:rsidR="009E6636" w:rsidRPr="009E6636" w14:paraId="2AD095EE" w14:textId="77777777" w:rsidTr="005D46E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3755EC" w14:textId="77777777" w:rsidR="009E6636" w:rsidRPr="009E6636" w:rsidRDefault="009E6636" w:rsidP="009E6636">
            <w:pPr>
              <w:spacing w:after="0" w:line="240" w:lineRule="auto"/>
              <w:rPr>
                <w:rFonts w:cs="Calibri"/>
                <w:color w:val="000000"/>
                <w:lang w:eastAsia="hr-HR"/>
              </w:rPr>
            </w:pPr>
            <w:r w:rsidRPr="009E6636">
              <w:rPr>
                <w:rFonts w:cs="Calibri"/>
                <w:color w:val="000000"/>
                <w:lang w:eastAsia="hr-HR"/>
              </w:rPr>
              <w:t> </w:t>
            </w:r>
          </w:p>
        </w:tc>
        <w:tc>
          <w:tcPr>
            <w:tcW w:w="709" w:type="dxa"/>
            <w:tcBorders>
              <w:top w:val="nil"/>
              <w:left w:val="nil"/>
              <w:bottom w:val="single" w:sz="4" w:space="0" w:color="auto"/>
              <w:right w:val="single" w:sz="4" w:space="0" w:color="auto"/>
            </w:tcBorders>
            <w:shd w:val="clear" w:color="auto" w:fill="auto"/>
            <w:noWrap/>
            <w:vAlign w:val="bottom"/>
            <w:hideMark/>
          </w:tcPr>
          <w:p w14:paraId="28E7F06A" w14:textId="77777777" w:rsidR="009E6636" w:rsidRPr="009E6636" w:rsidRDefault="009E6636" w:rsidP="009E6636">
            <w:pPr>
              <w:spacing w:after="0" w:line="240" w:lineRule="auto"/>
              <w:rPr>
                <w:rFonts w:cs="Calibri"/>
                <w:color w:val="000000"/>
                <w:lang w:eastAsia="hr-HR"/>
              </w:rPr>
            </w:pPr>
            <w:r w:rsidRPr="009E6636">
              <w:rPr>
                <w:rFonts w:cs="Calibri"/>
                <w:color w:val="000000"/>
                <w:lang w:eastAsia="hr-HR"/>
              </w:rPr>
              <w:t> </w:t>
            </w:r>
          </w:p>
        </w:tc>
        <w:tc>
          <w:tcPr>
            <w:tcW w:w="4852" w:type="dxa"/>
            <w:tcBorders>
              <w:top w:val="nil"/>
              <w:left w:val="nil"/>
              <w:bottom w:val="single" w:sz="4" w:space="0" w:color="auto"/>
              <w:right w:val="single" w:sz="4" w:space="0" w:color="auto"/>
            </w:tcBorders>
            <w:shd w:val="clear" w:color="auto" w:fill="auto"/>
            <w:noWrap/>
            <w:vAlign w:val="bottom"/>
            <w:hideMark/>
          </w:tcPr>
          <w:p w14:paraId="64FED664" w14:textId="77777777" w:rsidR="009E6636" w:rsidRPr="009E6636" w:rsidRDefault="009E6636" w:rsidP="009E6636">
            <w:pPr>
              <w:spacing w:after="0" w:line="240" w:lineRule="auto"/>
              <w:rPr>
                <w:rFonts w:cs="Calibri"/>
                <w:color w:val="000000"/>
                <w:lang w:eastAsia="hr-HR"/>
              </w:rPr>
            </w:pPr>
            <w:r w:rsidRPr="009E6636">
              <w:rPr>
                <w:rFonts w:cs="Calibri"/>
                <w:color w:val="000000"/>
                <w:lang w:eastAsia="hr-HR"/>
              </w:rPr>
              <w:t>SUMA</w:t>
            </w:r>
          </w:p>
        </w:tc>
        <w:tc>
          <w:tcPr>
            <w:tcW w:w="1418" w:type="dxa"/>
            <w:tcBorders>
              <w:top w:val="nil"/>
              <w:left w:val="nil"/>
              <w:bottom w:val="single" w:sz="4" w:space="0" w:color="auto"/>
              <w:right w:val="single" w:sz="4" w:space="0" w:color="auto"/>
            </w:tcBorders>
            <w:shd w:val="clear" w:color="auto" w:fill="auto"/>
            <w:noWrap/>
            <w:vAlign w:val="bottom"/>
            <w:hideMark/>
          </w:tcPr>
          <w:p w14:paraId="1F73A9E6" w14:textId="77777777" w:rsidR="009E6636" w:rsidRPr="009E6636" w:rsidRDefault="009E6636" w:rsidP="009E6636">
            <w:pPr>
              <w:spacing w:after="0" w:line="240" w:lineRule="auto"/>
              <w:jc w:val="right"/>
              <w:rPr>
                <w:rFonts w:cs="Calibri"/>
                <w:color w:val="000000"/>
                <w:lang w:eastAsia="hr-HR"/>
              </w:rPr>
            </w:pPr>
            <w:r w:rsidRPr="009E6636">
              <w:rPr>
                <w:rFonts w:cs="Calibri"/>
                <w:color w:val="000000"/>
                <w:lang w:eastAsia="hr-HR"/>
              </w:rPr>
              <w:t>18.712,00 €</w:t>
            </w:r>
          </w:p>
        </w:tc>
        <w:tc>
          <w:tcPr>
            <w:tcW w:w="1587" w:type="dxa"/>
            <w:tcBorders>
              <w:top w:val="nil"/>
              <w:left w:val="nil"/>
              <w:bottom w:val="single" w:sz="4" w:space="0" w:color="auto"/>
              <w:right w:val="single" w:sz="4" w:space="0" w:color="auto"/>
            </w:tcBorders>
            <w:shd w:val="clear" w:color="auto" w:fill="auto"/>
            <w:noWrap/>
            <w:vAlign w:val="bottom"/>
            <w:hideMark/>
          </w:tcPr>
          <w:p w14:paraId="3349A1CA" w14:textId="77777777" w:rsidR="009E6636" w:rsidRPr="009E6636" w:rsidRDefault="009E6636" w:rsidP="009E6636">
            <w:pPr>
              <w:spacing w:after="0" w:line="240" w:lineRule="auto"/>
              <w:jc w:val="right"/>
              <w:rPr>
                <w:rFonts w:cs="Calibri"/>
                <w:color w:val="000000"/>
                <w:lang w:eastAsia="hr-HR"/>
              </w:rPr>
            </w:pPr>
            <w:r w:rsidRPr="009E6636">
              <w:rPr>
                <w:rFonts w:cs="Calibri"/>
                <w:color w:val="000000"/>
                <w:lang w:eastAsia="hr-HR"/>
              </w:rPr>
              <w:t>-118.712,00 €</w:t>
            </w:r>
          </w:p>
        </w:tc>
      </w:tr>
      <w:tr w:rsidR="009E6636" w:rsidRPr="009E6636" w14:paraId="19667DA3" w14:textId="77777777" w:rsidTr="005D46E8">
        <w:trPr>
          <w:trHeight w:val="300"/>
        </w:trPr>
        <w:tc>
          <w:tcPr>
            <w:tcW w:w="704" w:type="dxa"/>
            <w:tcBorders>
              <w:top w:val="nil"/>
              <w:left w:val="nil"/>
              <w:bottom w:val="nil"/>
              <w:right w:val="nil"/>
            </w:tcBorders>
            <w:shd w:val="clear" w:color="auto" w:fill="auto"/>
            <w:noWrap/>
            <w:vAlign w:val="bottom"/>
            <w:hideMark/>
          </w:tcPr>
          <w:p w14:paraId="1F14933F" w14:textId="77777777" w:rsidR="009E6636" w:rsidRPr="009E6636" w:rsidRDefault="009E6636" w:rsidP="009E6636">
            <w:pPr>
              <w:spacing w:after="0" w:line="240" w:lineRule="auto"/>
              <w:jc w:val="right"/>
              <w:rPr>
                <w:rFonts w:cs="Calibri"/>
                <w:b/>
                <w:bCs/>
                <w:color w:val="000000"/>
                <w:lang w:eastAsia="hr-HR"/>
              </w:rPr>
            </w:pPr>
          </w:p>
        </w:tc>
        <w:tc>
          <w:tcPr>
            <w:tcW w:w="709" w:type="dxa"/>
            <w:tcBorders>
              <w:top w:val="nil"/>
              <w:left w:val="nil"/>
              <w:bottom w:val="nil"/>
              <w:right w:val="nil"/>
            </w:tcBorders>
            <w:shd w:val="clear" w:color="auto" w:fill="auto"/>
            <w:noWrap/>
            <w:vAlign w:val="bottom"/>
            <w:hideMark/>
          </w:tcPr>
          <w:p w14:paraId="73618BCF" w14:textId="77777777" w:rsidR="009E6636" w:rsidRPr="009E6636" w:rsidRDefault="009E6636" w:rsidP="009E6636">
            <w:pPr>
              <w:spacing w:after="0" w:line="240" w:lineRule="auto"/>
              <w:rPr>
                <w:rFonts w:ascii="Times New Roman" w:hAnsi="Times New Roman"/>
                <w:b/>
                <w:bCs/>
                <w:sz w:val="20"/>
                <w:szCs w:val="20"/>
                <w:lang w:eastAsia="hr-HR"/>
              </w:rPr>
            </w:pPr>
          </w:p>
        </w:tc>
        <w:tc>
          <w:tcPr>
            <w:tcW w:w="4852" w:type="dxa"/>
            <w:tcBorders>
              <w:top w:val="nil"/>
              <w:left w:val="single" w:sz="4" w:space="0" w:color="auto"/>
              <w:bottom w:val="single" w:sz="4" w:space="0" w:color="auto"/>
              <w:right w:val="single" w:sz="4" w:space="0" w:color="auto"/>
            </w:tcBorders>
            <w:shd w:val="clear" w:color="auto" w:fill="auto"/>
            <w:noWrap/>
            <w:vAlign w:val="bottom"/>
            <w:hideMark/>
          </w:tcPr>
          <w:p w14:paraId="003D7FAF" w14:textId="77777777" w:rsidR="009E6636" w:rsidRPr="009E6636" w:rsidRDefault="009E6636" w:rsidP="009E6636">
            <w:pPr>
              <w:spacing w:after="0" w:line="240" w:lineRule="auto"/>
              <w:rPr>
                <w:rFonts w:cs="Calibri"/>
                <w:b/>
                <w:bCs/>
                <w:color w:val="000000"/>
                <w:lang w:eastAsia="hr-HR"/>
              </w:rPr>
            </w:pPr>
            <w:r w:rsidRPr="009E6636">
              <w:rPr>
                <w:rFonts w:cs="Calibri"/>
                <w:b/>
                <w:bCs/>
                <w:color w:val="000000"/>
                <w:lang w:eastAsia="hr-HR"/>
              </w:rPr>
              <w:t>SUMA</w:t>
            </w:r>
          </w:p>
        </w:tc>
        <w:tc>
          <w:tcPr>
            <w:tcW w:w="3012" w:type="dxa"/>
            <w:gridSpan w:val="2"/>
            <w:tcBorders>
              <w:top w:val="single" w:sz="4" w:space="0" w:color="auto"/>
              <w:left w:val="nil"/>
              <w:bottom w:val="single" w:sz="4" w:space="0" w:color="auto"/>
              <w:right w:val="single" w:sz="4" w:space="0" w:color="auto"/>
            </w:tcBorders>
            <w:shd w:val="clear" w:color="auto" w:fill="auto"/>
            <w:vAlign w:val="bottom"/>
            <w:hideMark/>
          </w:tcPr>
          <w:p w14:paraId="52581D3D" w14:textId="77777777" w:rsidR="009E6636" w:rsidRPr="009E6636" w:rsidRDefault="009E6636" w:rsidP="009E6636">
            <w:pPr>
              <w:spacing w:after="0" w:line="240" w:lineRule="auto"/>
              <w:jc w:val="center"/>
              <w:rPr>
                <w:rFonts w:cs="Calibri"/>
                <w:b/>
                <w:bCs/>
                <w:color w:val="000000"/>
                <w:lang w:eastAsia="hr-HR"/>
              </w:rPr>
            </w:pPr>
            <w:r w:rsidRPr="009E6636">
              <w:rPr>
                <w:rFonts w:cs="Calibri"/>
                <w:b/>
                <w:bCs/>
                <w:color w:val="000000"/>
                <w:lang w:eastAsia="hr-HR"/>
              </w:rPr>
              <w:t>-100.000,00 €</w:t>
            </w:r>
          </w:p>
        </w:tc>
      </w:tr>
    </w:tbl>
    <w:p w14:paraId="159E92D3" w14:textId="77777777" w:rsidR="009E6636" w:rsidRPr="005D46E8" w:rsidRDefault="009E6636" w:rsidP="00A0298E">
      <w:pPr>
        <w:autoSpaceDE w:val="0"/>
        <w:autoSpaceDN w:val="0"/>
        <w:adjustRightInd w:val="0"/>
        <w:spacing w:after="0" w:line="240" w:lineRule="auto"/>
        <w:jc w:val="both"/>
        <w:rPr>
          <w:rFonts w:asciiTheme="minorHAnsi" w:eastAsiaTheme="minorHAnsi" w:hAnsiTheme="minorHAnsi"/>
          <w:b/>
          <w:bCs/>
          <w:color w:val="FF0000"/>
          <w:sz w:val="24"/>
          <w:szCs w:val="24"/>
        </w:rPr>
      </w:pPr>
    </w:p>
    <w:p w14:paraId="6F50432A" w14:textId="3EDB529A" w:rsidR="00A0298E" w:rsidRDefault="005832F2" w:rsidP="00817D62">
      <w:pPr>
        <w:autoSpaceDE w:val="0"/>
        <w:autoSpaceDN w:val="0"/>
        <w:adjustRightInd w:val="0"/>
        <w:spacing w:after="0" w:line="240" w:lineRule="auto"/>
        <w:jc w:val="both"/>
        <w:rPr>
          <w:rFonts w:asciiTheme="minorHAnsi" w:eastAsiaTheme="minorHAnsi" w:hAnsiTheme="minorHAnsi"/>
          <w:color w:val="000000"/>
          <w:sz w:val="24"/>
          <w:szCs w:val="24"/>
        </w:rPr>
      </w:pPr>
      <w:r>
        <w:rPr>
          <w:rFonts w:asciiTheme="minorHAnsi" w:eastAsiaTheme="minorHAnsi" w:hAnsiTheme="minorHAnsi"/>
          <w:color w:val="000000"/>
          <w:sz w:val="24"/>
          <w:szCs w:val="24"/>
        </w:rPr>
        <w:t>Korisnici</w:t>
      </w:r>
      <w:r w:rsidR="00B253F4">
        <w:rPr>
          <w:rFonts w:asciiTheme="minorHAnsi" w:eastAsiaTheme="minorHAnsi" w:hAnsiTheme="minorHAnsi"/>
          <w:color w:val="000000"/>
          <w:sz w:val="24"/>
          <w:szCs w:val="24"/>
        </w:rPr>
        <w:t xml:space="preserve"> planiraju</w:t>
      </w:r>
      <w:r>
        <w:rPr>
          <w:rFonts w:asciiTheme="minorHAnsi" w:eastAsiaTheme="minorHAnsi" w:hAnsiTheme="minorHAnsi"/>
          <w:color w:val="000000"/>
          <w:sz w:val="24"/>
          <w:szCs w:val="24"/>
        </w:rPr>
        <w:t xml:space="preserve"> višk</w:t>
      </w:r>
      <w:r w:rsidR="00B253F4">
        <w:rPr>
          <w:rFonts w:asciiTheme="minorHAnsi" w:eastAsiaTheme="minorHAnsi" w:hAnsiTheme="minorHAnsi"/>
          <w:color w:val="000000"/>
          <w:sz w:val="24"/>
          <w:szCs w:val="24"/>
        </w:rPr>
        <w:t>ove</w:t>
      </w:r>
      <w:r>
        <w:rPr>
          <w:rFonts w:asciiTheme="minorHAnsi" w:eastAsiaTheme="minorHAnsi" w:hAnsiTheme="minorHAnsi"/>
          <w:color w:val="000000"/>
          <w:sz w:val="24"/>
          <w:szCs w:val="24"/>
        </w:rPr>
        <w:t xml:space="preserve"> iz vlastitih izvora, donacija ili iz ostalih prihoda po posebnim propisima,</w:t>
      </w:r>
      <w:r w:rsidR="00B253F4">
        <w:rPr>
          <w:rFonts w:asciiTheme="minorHAnsi" w:eastAsiaTheme="minorHAnsi" w:hAnsiTheme="minorHAnsi"/>
          <w:color w:val="000000"/>
          <w:sz w:val="24"/>
          <w:szCs w:val="24"/>
        </w:rPr>
        <w:t xml:space="preserve"> dok grad planira </w:t>
      </w:r>
      <w:r w:rsidR="0026000F">
        <w:rPr>
          <w:rFonts w:asciiTheme="minorHAnsi" w:eastAsiaTheme="minorHAnsi" w:hAnsiTheme="minorHAnsi"/>
          <w:color w:val="000000"/>
          <w:sz w:val="24"/>
          <w:szCs w:val="24"/>
        </w:rPr>
        <w:t xml:space="preserve">prenijeti </w:t>
      </w:r>
      <w:r w:rsidR="00B253F4">
        <w:rPr>
          <w:rFonts w:asciiTheme="minorHAnsi" w:eastAsiaTheme="minorHAnsi" w:hAnsiTheme="minorHAnsi"/>
          <w:color w:val="000000"/>
          <w:sz w:val="24"/>
          <w:szCs w:val="24"/>
        </w:rPr>
        <w:t xml:space="preserve">manjkove  </w:t>
      </w:r>
      <w:proofErr w:type="spellStart"/>
      <w:r w:rsidR="00B253F4">
        <w:rPr>
          <w:rFonts w:asciiTheme="minorHAnsi" w:eastAsiaTheme="minorHAnsi" w:hAnsiTheme="minorHAnsi"/>
          <w:color w:val="000000"/>
          <w:sz w:val="24"/>
          <w:szCs w:val="24"/>
        </w:rPr>
        <w:t>kom.naknade</w:t>
      </w:r>
      <w:proofErr w:type="spellEnd"/>
      <w:r w:rsidR="0026000F">
        <w:rPr>
          <w:rFonts w:asciiTheme="minorHAnsi" w:eastAsiaTheme="minorHAnsi" w:hAnsiTheme="minorHAnsi"/>
          <w:color w:val="000000"/>
          <w:sz w:val="24"/>
          <w:szCs w:val="24"/>
        </w:rPr>
        <w:t xml:space="preserve"> i prihoda po posebnim propisima a imao bi viškove</w:t>
      </w:r>
      <w:r w:rsidR="00B253F4">
        <w:rPr>
          <w:rFonts w:asciiTheme="minorHAnsi" w:eastAsiaTheme="minorHAnsi" w:hAnsiTheme="minorHAnsi"/>
          <w:color w:val="000000"/>
          <w:sz w:val="24"/>
          <w:szCs w:val="24"/>
        </w:rPr>
        <w:t xml:space="preserve"> općih prihoda i primitaka</w:t>
      </w:r>
      <w:r w:rsidR="0026000F">
        <w:rPr>
          <w:rFonts w:asciiTheme="minorHAnsi" w:eastAsiaTheme="minorHAnsi" w:hAnsiTheme="minorHAnsi"/>
          <w:color w:val="000000"/>
          <w:sz w:val="24"/>
          <w:szCs w:val="24"/>
        </w:rPr>
        <w:t xml:space="preserve"> kojim bi se pokrio dio manjkova.</w:t>
      </w:r>
    </w:p>
    <w:p w14:paraId="68F79609" w14:textId="77777777" w:rsidR="005832F2" w:rsidRDefault="005832F2" w:rsidP="00817D62">
      <w:pPr>
        <w:autoSpaceDE w:val="0"/>
        <w:autoSpaceDN w:val="0"/>
        <w:adjustRightInd w:val="0"/>
        <w:spacing w:after="0" w:line="240" w:lineRule="auto"/>
        <w:jc w:val="both"/>
        <w:rPr>
          <w:rFonts w:asciiTheme="minorHAnsi" w:eastAsiaTheme="minorHAnsi" w:hAnsiTheme="minorHAnsi"/>
          <w:color w:val="000000"/>
          <w:sz w:val="24"/>
          <w:szCs w:val="24"/>
        </w:rPr>
      </w:pPr>
    </w:p>
    <w:p w14:paraId="2AA73713" w14:textId="6BB08E4E" w:rsidR="00817D62" w:rsidRPr="00817D62" w:rsidRDefault="00817D62" w:rsidP="00817D62">
      <w:pPr>
        <w:autoSpaceDE w:val="0"/>
        <w:autoSpaceDN w:val="0"/>
        <w:adjustRightInd w:val="0"/>
        <w:spacing w:after="0" w:line="240" w:lineRule="auto"/>
        <w:jc w:val="both"/>
        <w:rPr>
          <w:rFonts w:asciiTheme="minorHAnsi" w:eastAsiaTheme="minorHAnsi" w:hAnsiTheme="minorHAnsi"/>
          <w:sz w:val="24"/>
          <w:szCs w:val="24"/>
        </w:rPr>
      </w:pPr>
      <w:r w:rsidRPr="00817D62">
        <w:rPr>
          <w:rFonts w:asciiTheme="minorHAnsi" w:eastAsiaTheme="minorHAnsi" w:hAnsiTheme="minorHAnsi"/>
          <w:color w:val="000000"/>
          <w:sz w:val="24"/>
          <w:szCs w:val="24"/>
        </w:rPr>
        <w:t xml:space="preserve">Prioriteti financiranja javnih rashoda i izdataka prema kojima je izrađen Proračun Grada Kaštela odražavaju nastojanja da se osigura </w:t>
      </w:r>
      <w:r w:rsidRPr="00817D62">
        <w:rPr>
          <w:rFonts w:asciiTheme="minorHAnsi" w:eastAsiaTheme="minorHAnsi" w:hAnsiTheme="minorHAnsi"/>
          <w:sz w:val="24"/>
          <w:szCs w:val="24"/>
        </w:rPr>
        <w:t xml:space="preserve">postizanje trajnog cilja a to je poboljšanje kvalitete življenja te kvalitetniji i ravnomjerniji razvoj Grada. </w:t>
      </w:r>
    </w:p>
    <w:p w14:paraId="6C5E5F79" w14:textId="77777777" w:rsidR="007C66B6" w:rsidRDefault="007C66B6" w:rsidP="00817D62">
      <w:pPr>
        <w:autoSpaceDE w:val="0"/>
        <w:autoSpaceDN w:val="0"/>
        <w:adjustRightInd w:val="0"/>
        <w:spacing w:after="0" w:line="240" w:lineRule="auto"/>
        <w:jc w:val="both"/>
        <w:rPr>
          <w:rFonts w:asciiTheme="minorHAnsi" w:eastAsiaTheme="minorHAnsi" w:hAnsiTheme="minorHAnsi"/>
          <w:sz w:val="24"/>
          <w:szCs w:val="24"/>
        </w:rPr>
      </w:pPr>
    </w:p>
    <w:p w14:paraId="6BF89D68" w14:textId="2F1C510E" w:rsidR="00817D62" w:rsidRPr="00817D62" w:rsidRDefault="00817D62" w:rsidP="00817D62">
      <w:pPr>
        <w:autoSpaceDE w:val="0"/>
        <w:autoSpaceDN w:val="0"/>
        <w:adjustRightInd w:val="0"/>
        <w:spacing w:after="0" w:line="240" w:lineRule="auto"/>
        <w:jc w:val="both"/>
        <w:rPr>
          <w:rFonts w:asciiTheme="minorHAnsi" w:eastAsiaTheme="minorHAnsi" w:hAnsiTheme="minorHAnsi"/>
          <w:sz w:val="24"/>
          <w:szCs w:val="24"/>
        </w:rPr>
      </w:pPr>
      <w:r w:rsidRPr="00817D62">
        <w:rPr>
          <w:rFonts w:asciiTheme="minorHAnsi" w:eastAsiaTheme="minorHAnsi" w:hAnsiTheme="minorHAnsi"/>
          <w:sz w:val="24"/>
          <w:szCs w:val="24"/>
        </w:rPr>
        <w:t xml:space="preserve">Prioriteti su: </w:t>
      </w:r>
    </w:p>
    <w:p w14:paraId="3BBB7FE4"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sz w:val="24"/>
          <w:szCs w:val="24"/>
        </w:rPr>
      </w:pPr>
      <w:r w:rsidRPr="00817D62">
        <w:rPr>
          <w:rFonts w:asciiTheme="minorHAnsi" w:eastAsiaTheme="minorHAnsi" w:hAnsiTheme="minorHAnsi"/>
          <w:sz w:val="24"/>
          <w:szCs w:val="24"/>
        </w:rPr>
        <w:t xml:space="preserve">- održavanje postignute i podizanje kvalitete sveukupne komunalne infrastrukture </w:t>
      </w:r>
    </w:p>
    <w:p w14:paraId="232610E4" w14:textId="77777777" w:rsidR="00817D62" w:rsidRPr="00817D62" w:rsidRDefault="00817D62" w:rsidP="00817D62">
      <w:pPr>
        <w:autoSpaceDE w:val="0"/>
        <w:autoSpaceDN w:val="0"/>
        <w:adjustRightInd w:val="0"/>
        <w:spacing w:after="27" w:line="240" w:lineRule="auto"/>
        <w:jc w:val="both"/>
        <w:rPr>
          <w:rFonts w:asciiTheme="minorHAnsi" w:eastAsiaTheme="minorHAnsi" w:hAnsiTheme="minorHAnsi"/>
          <w:sz w:val="24"/>
          <w:szCs w:val="24"/>
        </w:rPr>
      </w:pPr>
      <w:r w:rsidRPr="00817D62">
        <w:rPr>
          <w:rFonts w:asciiTheme="minorHAnsi" w:eastAsiaTheme="minorHAnsi" w:hAnsiTheme="minorHAnsi"/>
          <w:sz w:val="24"/>
          <w:szCs w:val="24"/>
        </w:rPr>
        <w:t xml:space="preserve">- briga o zdravlju i socijalnoj sigurnosti </w:t>
      </w:r>
    </w:p>
    <w:p w14:paraId="0662C41D" w14:textId="77777777" w:rsidR="00817D62" w:rsidRPr="00817D62" w:rsidRDefault="00817D62" w:rsidP="00817D62">
      <w:pPr>
        <w:autoSpaceDE w:val="0"/>
        <w:autoSpaceDN w:val="0"/>
        <w:adjustRightInd w:val="0"/>
        <w:spacing w:after="27" w:line="240" w:lineRule="auto"/>
        <w:jc w:val="both"/>
        <w:rPr>
          <w:rFonts w:asciiTheme="minorHAnsi" w:eastAsiaTheme="minorHAnsi" w:hAnsiTheme="minorHAnsi"/>
          <w:sz w:val="24"/>
          <w:szCs w:val="24"/>
        </w:rPr>
      </w:pPr>
      <w:r w:rsidRPr="00817D62">
        <w:rPr>
          <w:rFonts w:asciiTheme="minorHAnsi" w:eastAsiaTheme="minorHAnsi" w:hAnsiTheme="minorHAnsi"/>
          <w:sz w:val="24"/>
          <w:szCs w:val="24"/>
        </w:rPr>
        <w:t xml:space="preserve">- promoviranje i poticanje kulturnih događanja, te očuvanje i obnova gradske i spomeničke baštine </w:t>
      </w:r>
    </w:p>
    <w:p w14:paraId="160A3260" w14:textId="77777777" w:rsidR="00817D62" w:rsidRPr="00817D62" w:rsidRDefault="00817D62" w:rsidP="00817D62">
      <w:pPr>
        <w:autoSpaceDE w:val="0"/>
        <w:autoSpaceDN w:val="0"/>
        <w:adjustRightInd w:val="0"/>
        <w:spacing w:after="27" w:line="240" w:lineRule="auto"/>
        <w:jc w:val="both"/>
        <w:rPr>
          <w:rFonts w:asciiTheme="minorHAnsi" w:eastAsiaTheme="minorHAnsi" w:hAnsiTheme="minorHAnsi"/>
          <w:sz w:val="24"/>
          <w:szCs w:val="24"/>
        </w:rPr>
      </w:pPr>
      <w:r w:rsidRPr="00817D62">
        <w:rPr>
          <w:rFonts w:asciiTheme="minorHAnsi" w:eastAsiaTheme="minorHAnsi" w:hAnsiTheme="minorHAnsi"/>
          <w:sz w:val="24"/>
          <w:szCs w:val="24"/>
        </w:rPr>
        <w:t xml:space="preserve">- trajno poticanje malog i srednjeg poduzetništva </w:t>
      </w:r>
    </w:p>
    <w:p w14:paraId="203B5C4D" w14:textId="77777777" w:rsidR="00817D62" w:rsidRPr="00817D62" w:rsidRDefault="00817D62" w:rsidP="00817D62">
      <w:pPr>
        <w:autoSpaceDE w:val="0"/>
        <w:autoSpaceDN w:val="0"/>
        <w:adjustRightInd w:val="0"/>
        <w:spacing w:after="27" w:line="240" w:lineRule="auto"/>
        <w:jc w:val="both"/>
        <w:rPr>
          <w:rFonts w:asciiTheme="minorHAnsi" w:eastAsiaTheme="minorHAnsi" w:hAnsiTheme="minorHAnsi"/>
          <w:sz w:val="24"/>
          <w:szCs w:val="24"/>
        </w:rPr>
      </w:pPr>
      <w:r w:rsidRPr="00817D62">
        <w:rPr>
          <w:rFonts w:asciiTheme="minorHAnsi" w:eastAsiaTheme="minorHAnsi" w:hAnsiTheme="minorHAnsi"/>
          <w:sz w:val="24"/>
          <w:szCs w:val="24"/>
        </w:rPr>
        <w:t xml:space="preserve">- razvoj turizma i ostalih djelatnosti s tim u vezi </w:t>
      </w:r>
    </w:p>
    <w:p w14:paraId="2050BE22" w14:textId="77777777" w:rsidR="00817D62" w:rsidRPr="00817D62" w:rsidRDefault="00817D62" w:rsidP="00817D62">
      <w:pPr>
        <w:autoSpaceDE w:val="0"/>
        <w:autoSpaceDN w:val="0"/>
        <w:adjustRightInd w:val="0"/>
        <w:spacing w:after="27" w:line="240" w:lineRule="auto"/>
        <w:jc w:val="both"/>
        <w:rPr>
          <w:rFonts w:asciiTheme="minorHAnsi" w:eastAsiaTheme="minorHAnsi" w:hAnsiTheme="minorHAnsi"/>
          <w:sz w:val="24"/>
          <w:szCs w:val="24"/>
        </w:rPr>
      </w:pPr>
      <w:r w:rsidRPr="00817D62">
        <w:rPr>
          <w:rFonts w:asciiTheme="minorHAnsi" w:eastAsiaTheme="minorHAnsi" w:hAnsiTheme="minorHAnsi"/>
          <w:sz w:val="24"/>
          <w:szCs w:val="24"/>
        </w:rPr>
        <w:t xml:space="preserve">- povlačenje sredstava iz fondova EU </w:t>
      </w:r>
    </w:p>
    <w:p w14:paraId="549ACEC1" w14:textId="77777777" w:rsidR="00817D62" w:rsidRPr="00817D62" w:rsidRDefault="00817D62" w:rsidP="00817D62">
      <w:pPr>
        <w:autoSpaceDE w:val="0"/>
        <w:autoSpaceDN w:val="0"/>
        <w:adjustRightInd w:val="0"/>
        <w:spacing w:after="27" w:line="240" w:lineRule="auto"/>
        <w:jc w:val="both"/>
        <w:rPr>
          <w:rFonts w:asciiTheme="minorHAnsi" w:eastAsiaTheme="minorHAnsi" w:hAnsiTheme="minorHAnsi"/>
          <w:sz w:val="24"/>
          <w:szCs w:val="24"/>
        </w:rPr>
      </w:pPr>
      <w:r w:rsidRPr="00817D62">
        <w:rPr>
          <w:rFonts w:asciiTheme="minorHAnsi" w:eastAsiaTheme="minorHAnsi" w:hAnsiTheme="minorHAnsi"/>
          <w:sz w:val="24"/>
          <w:szCs w:val="24"/>
        </w:rPr>
        <w:t xml:space="preserve">- funkcionalnost i učinkovitost gradske uprave </w:t>
      </w:r>
    </w:p>
    <w:p w14:paraId="51FAA8FD" w14:textId="77777777" w:rsidR="00817D62" w:rsidRPr="00817D62" w:rsidRDefault="00817D62" w:rsidP="00817D62">
      <w:pPr>
        <w:autoSpaceDE w:val="0"/>
        <w:autoSpaceDN w:val="0"/>
        <w:adjustRightInd w:val="0"/>
        <w:spacing w:after="27" w:line="240" w:lineRule="auto"/>
        <w:jc w:val="both"/>
        <w:rPr>
          <w:rFonts w:asciiTheme="minorHAnsi" w:eastAsiaTheme="minorHAnsi" w:hAnsiTheme="minorHAnsi"/>
          <w:sz w:val="24"/>
          <w:szCs w:val="24"/>
        </w:rPr>
      </w:pPr>
      <w:r w:rsidRPr="00817D62">
        <w:rPr>
          <w:rFonts w:asciiTheme="minorHAnsi" w:eastAsiaTheme="minorHAnsi" w:hAnsiTheme="minorHAnsi"/>
          <w:sz w:val="24"/>
          <w:szCs w:val="24"/>
        </w:rPr>
        <w:t xml:space="preserve">- informatizacija </w:t>
      </w:r>
    </w:p>
    <w:p w14:paraId="1831DAD0" w14:textId="77777777" w:rsidR="00817D62" w:rsidRPr="00817D62" w:rsidRDefault="00817D62" w:rsidP="00817D62">
      <w:pPr>
        <w:autoSpaceDE w:val="0"/>
        <w:autoSpaceDN w:val="0"/>
        <w:adjustRightInd w:val="0"/>
        <w:spacing w:after="0" w:line="240" w:lineRule="auto"/>
        <w:rPr>
          <w:rFonts w:asciiTheme="minorHAnsi" w:eastAsiaTheme="minorHAnsi" w:hAnsiTheme="minorHAnsi"/>
          <w:sz w:val="24"/>
          <w:szCs w:val="24"/>
        </w:rPr>
      </w:pPr>
      <w:r w:rsidRPr="00817D62">
        <w:rPr>
          <w:rFonts w:asciiTheme="minorHAnsi" w:eastAsiaTheme="minorHAnsi" w:hAnsiTheme="minorHAnsi"/>
          <w:sz w:val="24"/>
          <w:szCs w:val="24"/>
        </w:rPr>
        <w:t xml:space="preserve">- upravljanje imovinom i dr. </w:t>
      </w:r>
    </w:p>
    <w:p w14:paraId="4BA41C6D" w14:textId="77777777" w:rsidR="00817D62" w:rsidRPr="00817D62" w:rsidRDefault="00817D62" w:rsidP="00817D62">
      <w:pPr>
        <w:autoSpaceDE w:val="0"/>
        <w:autoSpaceDN w:val="0"/>
        <w:adjustRightInd w:val="0"/>
        <w:spacing w:after="0" w:line="240" w:lineRule="auto"/>
        <w:rPr>
          <w:rFonts w:asciiTheme="minorHAnsi" w:eastAsiaTheme="minorHAnsi" w:hAnsiTheme="minorHAnsi"/>
          <w:sz w:val="24"/>
          <w:szCs w:val="24"/>
        </w:rPr>
      </w:pPr>
    </w:p>
    <w:p w14:paraId="3E6C3B4F" w14:textId="7B81998B" w:rsidR="002C4167" w:rsidRDefault="00817D62" w:rsidP="00D13B0B">
      <w:pPr>
        <w:contextualSpacing/>
        <w:jc w:val="both"/>
        <w:rPr>
          <w:rFonts w:asciiTheme="minorHAnsi" w:eastAsia="Calibri" w:hAnsiTheme="minorHAnsi" w:cs="Arial"/>
          <w:sz w:val="24"/>
          <w:szCs w:val="24"/>
        </w:rPr>
      </w:pPr>
      <w:r w:rsidRPr="00817D62">
        <w:rPr>
          <w:rFonts w:asciiTheme="minorHAnsi" w:eastAsia="Calibri" w:hAnsiTheme="minorHAnsi" w:cs="Arial"/>
          <w:sz w:val="24"/>
          <w:szCs w:val="24"/>
        </w:rPr>
        <w:t>Kretanje prihoda i primitaka</w:t>
      </w:r>
      <w:r w:rsidRPr="00817D62">
        <w:rPr>
          <w:rFonts w:asciiTheme="minorHAnsi" w:eastAsiaTheme="minorHAnsi" w:hAnsiTheme="minorHAnsi" w:cs="Arial"/>
          <w:sz w:val="24"/>
          <w:szCs w:val="24"/>
        </w:rPr>
        <w:t xml:space="preserve"> te rashoda i izdataka</w:t>
      </w:r>
      <w:r w:rsidRPr="00817D62">
        <w:rPr>
          <w:rFonts w:asciiTheme="minorHAnsi" w:eastAsia="Calibri" w:hAnsiTheme="minorHAnsi" w:cs="Arial"/>
          <w:sz w:val="24"/>
          <w:szCs w:val="24"/>
        </w:rPr>
        <w:t xml:space="preserve"> u prethodnim godinama, plan za 202</w:t>
      </w:r>
      <w:r w:rsidR="004C0200">
        <w:rPr>
          <w:rFonts w:asciiTheme="minorHAnsi" w:eastAsia="Calibri" w:hAnsiTheme="minorHAnsi" w:cs="Arial"/>
          <w:sz w:val="24"/>
          <w:szCs w:val="24"/>
        </w:rPr>
        <w:t>3</w:t>
      </w:r>
      <w:r w:rsidRPr="00817D62">
        <w:rPr>
          <w:rFonts w:asciiTheme="minorHAnsi" w:eastAsia="Calibri" w:hAnsiTheme="minorHAnsi" w:cs="Arial"/>
          <w:sz w:val="24"/>
          <w:szCs w:val="24"/>
        </w:rPr>
        <w:t>. s projekcijama za 202</w:t>
      </w:r>
      <w:r w:rsidR="004C0200">
        <w:rPr>
          <w:rFonts w:asciiTheme="minorHAnsi" w:eastAsia="Calibri" w:hAnsiTheme="minorHAnsi" w:cs="Arial"/>
          <w:sz w:val="24"/>
          <w:szCs w:val="24"/>
        </w:rPr>
        <w:t>4</w:t>
      </w:r>
      <w:r w:rsidRPr="00817D62">
        <w:rPr>
          <w:rFonts w:asciiTheme="minorHAnsi" w:eastAsia="Calibri" w:hAnsiTheme="minorHAnsi" w:cs="Arial"/>
          <w:sz w:val="24"/>
          <w:szCs w:val="24"/>
        </w:rPr>
        <w:t>. i 202</w:t>
      </w:r>
      <w:r w:rsidR="004C0200">
        <w:rPr>
          <w:rFonts w:asciiTheme="minorHAnsi" w:eastAsia="Calibri" w:hAnsiTheme="minorHAnsi" w:cs="Arial"/>
          <w:sz w:val="24"/>
          <w:szCs w:val="24"/>
        </w:rPr>
        <w:t>5</w:t>
      </w:r>
      <w:r w:rsidRPr="00817D62">
        <w:rPr>
          <w:rFonts w:asciiTheme="minorHAnsi" w:eastAsia="Calibri" w:hAnsiTheme="minorHAnsi" w:cs="Arial"/>
          <w:sz w:val="24"/>
          <w:szCs w:val="24"/>
        </w:rPr>
        <w:t xml:space="preserve">. godinu prikazani su </w:t>
      </w:r>
      <w:r w:rsidRPr="005F0B05">
        <w:rPr>
          <w:rFonts w:asciiTheme="minorHAnsi" w:eastAsia="Calibri" w:hAnsiTheme="minorHAnsi" w:cs="Arial"/>
          <w:sz w:val="24"/>
          <w:szCs w:val="24"/>
          <w:u w:val="single"/>
        </w:rPr>
        <w:t>u</w:t>
      </w:r>
      <w:r w:rsidR="00184FD8" w:rsidRPr="005F0B05">
        <w:rPr>
          <w:rFonts w:asciiTheme="minorHAnsi" w:eastAsia="Calibri" w:hAnsiTheme="minorHAnsi" w:cs="Arial"/>
          <w:sz w:val="24"/>
          <w:szCs w:val="24"/>
          <w:u w:val="single"/>
        </w:rPr>
        <w:t xml:space="preserve"> tisućama eura</w:t>
      </w:r>
      <w:r w:rsidR="00184FD8">
        <w:rPr>
          <w:rFonts w:asciiTheme="minorHAnsi" w:eastAsia="Calibri" w:hAnsiTheme="minorHAnsi" w:cs="Arial"/>
          <w:sz w:val="24"/>
          <w:szCs w:val="24"/>
        </w:rPr>
        <w:t xml:space="preserve"> u </w:t>
      </w:r>
      <w:r w:rsidRPr="00817D62">
        <w:rPr>
          <w:rFonts w:asciiTheme="minorHAnsi" w:eastAsia="Calibri" w:hAnsiTheme="minorHAnsi" w:cs="Arial"/>
          <w:sz w:val="24"/>
          <w:szCs w:val="24"/>
        </w:rPr>
        <w:t xml:space="preserve"> slijedećoj tabeli:</w:t>
      </w:r>
      <w:r w:rsidR="00D13B0B">
        <w:rPr>
          <w:rFonts w:asciiTheme="minorHAnsi" w:eastAsia="Calibri" w:hAnsiTheme="minorHAnsi" w:cs="Arial"/>
          <w:sz w:val="24"/>
          <w:szCs w:val="24"/>
        </w:rPr>
        <w:t xml:space="preserve"> </w:t>
      </w:r>
    </w:p>
    <w:p w14:paraId="6490E315" w14:textId="2E1C6A39" w:rsidR="00184FD8" w:rsidRDefault="00184FD8" w:rsidP="00D13B0B">
      <w:pPr>
        <w:contextualSpacing/>
        <w:jc w:val="both"/>
        <w:rPr>
          <w:rFonts w:asciiTheme="minorHAnsi" w:eastAsia="Calibri" w:hAnsiTheme="minorHAnsi" w:cs="Arial"/>
          <w:sz w:val="24"/>
          <w:szCs w:val="24"/>
        </w:rPr>
      </w:pPr>
    </w:p>
    <w:tbl>
      <w:tblPr>
        <w:tblW w:w="9743" w:type="dxa"/>
        <w:tblLook w:val="04A0" w:firstRow="1" w:lastRow="0" w:firstColumn="1" w:lastColumn="0" w:noHBand="0" w:noVBand="1"/>
      </w:tblPr>
      <w:tblGrid>
        <w:gridCol w:w="1838"/>
        <w:gridCol w:w="941"/>
        <w:gridCol w:w="941"/>
        <w:gridCol w:w="941"/>
        <w:gridCol w:w="941"/>
        <w:gridCol w:w="941"/>
        <w:gridCol w:w="941"/>
        <w:gridCol w:w="665"/>
        <w:gridCol w:w="665"/>
        <w:gridCol w:w="665"/>
        <w:gridCol w:w="665"/>
      </w:tblGrid>
      <w:tr w:rsidR="00184FD8" w:rsidRPr="00184FD8" w14:paraId="29C669B9" w14:textId="77777777" w:rsidTr="00184FD8">
        <w:trPr>
          <w:trHeight w:val="300"/>
        </w:trPr>
        <w:tc>
          <w:tcPr>
            <w:tcW w:w="1838"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3E12CF1F" w14:textId="77777777" w:rsidR="00184FD8" w:rsidRPr="00184FD8" w:rsidRDefault="00184FD8" w:rsidP="00184FD8">
            <w:pPr>
              <w:spacing w:after="0" w:line="240" w:lineRule="auto"/>
              <w:rPr>
                <w:rFonts w:cs="Calibri"/>
                <w:b/>
                <w:bCs/>
                <w:color w:val="000000"/>
                <w:sz w:val="16"/>
                <w:szCs w:val="16"/>
                <w:lang w:eastAsia="hr-HR"/>
              </w:rPr>
            </w:pPr>
            <w:r w:rsidRPr="00184FD8">
              <w:rPr>
                <w:rFonts w:cs="Calibri"/>
                <w:b/>
                <w:bCs/>
                <w:color w:val="000000"/>
                <w:sz w:val="16"/>
                <w:szCs w:val="16"/>
                <w:lang w:eastAsia="hr-HR"/>
              </w:rPr>
              <w:t>Grupa konta/naziv</w:t>
            </w:r>
          </w:p>
        </w:tc>
        <w:tc>
          <w:tcPr>
            <w:tcW w:w="941" w:type="dxa"/>
            <w:tcBorders>
              <w:top w:val="single" w:sz="4" w:space="0" w:color="auto"/>
              <w:left w:val="nil"/>
              <w:bottom w:val="single" w:sz="4" w:space="0" w:color="auto"/>
              <w:right w:val="single" w:sz="4" w:space="0" w:color="auto"/>
            </w:tcBorders>
            <w:shd w:val="clear" w:color="000000" w:fill="FCE4D6"/>
            <w:noWrap/>
            <w:vAlign w:val="bottom"/>
            <w:hideMark/>
          </w:tcPr>
          <w:p w14:paraId="72A0ACA1" w14:textId="77777777" w:rsidR="00184FD8" w:rsidRPr="00184FD8" w:rsidRDefault="00184FD8" w:rsidP="00184FD8">
            <w:pPr>
              <w:spacing w:after="0" w:line="240" w:lineRule="auto"/>
              <w:rPr>
                <w:rFonts w:cs="Calibri"/>
                <w:b/>
                <w:bCs/>
                <w:color w:val="000000"/>
                <w:sz w:val="16"/>
                <w:szCs w:val="16"/>
                <w:lang w:eastAsia="hr-HR"/>
              </w:rPr>
            </w:pPr>
            <w:r w:rsidRPr="00184FD8">
              <w:rPr>
                <w:rFonts w:cs="Calibri"/>
                <w:b/>
                <w:bCs/>
                <w:color w:val="000000"/>
                <w:sz w:val="16"/>
                <w:szCs w:val="16"/>
                <w:lang w:eastAsia="hr-HR"/>
              </w:rPr>
              <w:t>OSTV.2016</w:t>
            </w:r>
          </w:p>
        </w:tc>
        <w:tc>
          <w:tcPr>
            <w:tcW w:w="941" w:type="dxa"/>
            <w:tcBorders>
              <w:top w:val="single" w:sz="4" w:space="0" w:color="auto"/>
              <w:left w:val="nil"/>
              <w:bottom w:val="single" w:sz="4" w:space="0" w:color="auto"/>
              <w:right w:val="single" w:sz="4" w:space="0" w:color="auto"/>
            </w:tcBorders>
            <w:shd w:val="clear" w:color="000000" w:fill="FCE4D6"/>
            <w:noWrap/>
            <w:vAlign w:val="bottom"/>
            <w:hideMark/>
          </w:tcPr>
          <w:p w14:paraId="190B8A90" w14:textId="77777777" w:rsidR="00184FD8" w:rsidRPr="00184FD8" w:rsidRDefault="00184FD8" w:rsidP="00184FD8">
            <w:pPr>
              <w:spacing w:after="0" w:line="240" w:lineRule="auto"/>
              <w:rPr>
                <w:rFonts w:cs="Calibri"/>
                <w:b/>
                <w:bCs/>
                <w:color w:val="000000"/>
                <w:sz w:val="16"/>
                <w:szCs w:val="16"/>
                <w:lang w:eastAsia="hr-HR"/>
              </w:rPr>
            </w:pPr>
            <w:r w:rsidRPr="00184FD8">
              <w:rPr>
                <w:rFonts w:cs="Calibri"/>
                <w:b/>
                <w:bCs/>
                <w:color w:val="000000"/>
                <w:sz w:val="16"/>
                <w:szCs w:val="16"/>
                <w:lang w:eastAsia="hr-HR"/>
              </w:rPr>
              <w:t>OSTV.2017</w:t>
            </w:r>
          </w:p>
        </w:tc>
        <w:tc>
          <w:tcPr>
            <w:tcW w:w="941" w:type="dxa"/>
            <w:tcBorders>
              <w:top w:val="single" w:sz="4" w:space="0" w:color="auto"/>
              <w:left w:val="nil"/>
              <w:bottom w:val="single" w:sz="4" w:space="0" w:color="auto"/>
              <w:right w:val="single" w:sz="4" w:space="0" w:color="auto"/>
            </w:tcBorders>
            <w:shd w:val="clear" w:color="000000" w:fill="FCE4D6"/>
            <w:noWrap/>
            <w:vAlign w:val="bottom"/>
            <w:hideMark/>
          </w:tcPr>
          <w:p w14:paraId="6ACF6358" w14:textId="77777777" w:rsidR="00184FD8" w:rsidRPr="00184FD8" w:rsidRDefault="00184FD8" w:rsidP="00184FD8">
            <w:pPr>
              <w:spacing w:after="0" w:line="240" w:lineRule="auto"/>
              <w:rPr>
                <w:rFonts w:cs="Calibri"/>
                <w:b/>
                <w:bCs/>
                <w:color w:val="000000"/>
                <w:sz w:val="16"/>
                <w:szCs w:val="16"/>
                <w:lang w:eastAsia="hr-HR"/>
              </w:rPr>
            </w:pPr>
            <w:r w:rsidRPr="00184FD8">
              <w:rPr>
                <w:rFonts w:cs="Calibri"/>
                <w:b/>
                <w:bCs/>
                <w:color w:val="000000"/>
                <w:sz w:val="16"/>
                <w:szCs w:val="16"/>
                <w:lang w:eastAsia="hr-HR"/>
              </w:rPr>
              <w:t>OSTV.2018</w:t>
            </w:r>
          </w:p>
        </w:tc>
        <w:tc>
          <w:tcPr>
            <w:tcW w:w="941" w:type="dxa"/>
            <w:tcBorders>
              <w:top w:val="single" w:sz="4" w:space="0" w:color="auto"/>
              <w:left w:val="nil"/>
              <w:bottom w:val="single" w:sz="4" w:space="0" w:color="auto"/>
              <w:right w:val="single" w:sz="4" w:space="0" w:color="auto"/>
            </w:tcBorders>
            <w:shd w:val="clear" w:color="000000" w:fill="FCE4D6"/>
            <w:noWrap/>
            <w:vAlign w:val="bottom"/>
            <w:hideMark/>
          </w:tcPr>
          <w:p w14:paraId="3123072E" w14:textId="77777777" w:rsidR="00184FD8" w:rsidRPr="00184FD8" w:rsidRDefault="00184FD8" w:rsidP="00184FD8">
            <w:pPr>
              <w:spacing w:after="0" w:line="240" w:lineRule="auto"/>
              <w:rPr>
                <w:rFonts w:cs="Calibri"/>
                <w:b/>
                <w:bCs/>
                <w:color w:val="000000"/>
                <w:sz w:val="16"/>
                <w:szCs w:val="16"/>
                <w:lang w:eastAsia="hr-HR"/>
              </w:rPr>
            </w:pPr>
            <w:r w:rsidRPr="00184FD8">
              <w:rPr>
                <w:rFonts w:cs="Calibri"/>
                <w:b/>
                <w:bCs/>
                <w:color w:val="000000"/>
                <w:sz w:val="16"/>
                <w:szCs w:val="16"/>
                <w:lang w:eastAsia="hr-HR"/>
              </w:rPr>
              <w:t>OSTV.2019</w:t>
            </w:r>
          </w:p>
        </w:tc>
        <w:tc>
          <w:tcPr>
            <w:tcW w:w="941" w:type="dxa"/>
            <w:tcBorders>
              <w:top w:val="single" w:sz="4" w:space="0" w:color="auto"/>
              <w:left w:val="nil"/>
              <w:bottom w:val="single" w:sz="4" w:space="0" w:color="auto"/>
              <w:right w:val="single" w:sz="4" w:space="0" w:color="auto"/>
            </w:tcBorders>
            <w:shd w:val="clear" w:color="000000" w:fill="FCE4D6"/>
            <w:noWrap/>
            <w:vAlign w:val="bottom"/>
            <w:hideMark/>
          </w:tcPr>
          <w:p w14:paraId="27D72BE1" w14:textId="77777777" w:rsidR="00184FD8" w:rsidRPr="00184FD8" w:rsidRDefault="00184FD8" w:rsidP="00184FD8">
            <w:pPr>
              <w:spacing w:after="0" w:line="240" w:lineRule="auto"/>
              <w:rPr>
                <w:rFonts w:cs="Calibri"/>
                <w:b/>
                <w:bCs/>
                <w:color w:val="000000"/>
                <w:sz w:val="16"/>
                <w:szCs w:val="16"/>
                <w:lang w:eastAsia="hr-HR"/>
              </w:rPr>
            </w:pPr>
            <w:r w:rsidRPr="00184FD8">
              <w:rPr>
                <w:rFonts w:cs="Calibri"/>
                <w:b/>
                <w:bCs/>
                <w:color w:val="000000"/>
                <w:sz w:val="16"/>
                <w:szCs w:val="16"/>
                <w:lang w:eastAsia="hr-HR"/>
              </w:rPr>
              <w:t>OSTV.2020</w:t>
            </w:r>
          </w:p>
        </w:tc>
        <w:tc>
          <w:tcPr>
            <w:tcW w:w="540" w:type="dxa"/>
            <w:tcBorders>
              <w:top w:val="single" w:sz="4" w:space="0" w:color="auto"/>
              <w:left w:val="nil"/>
              <w:bottom w:val="single" w:sz="4" w:space="0" w:color="auto"/>
              <w:right w:val="single" w:sz="4" w:space="0" w:color="auto"/>
            </w:tcBorders>
            <w:shd w:val="clear" w:color="000000" w:fill="FCE4D6"/>
            <w:noWrap/>
            <w:vAlign w:val="bottom"/>
            <w:hideMark/>
          </w:tcPr>
          <w:p w14:paraId="04BB2B1D" w14:textId="77777777" w:rsidR="00184FD8" w:rsidRPr="00184FD8" w:rsidRDefault="00184FD8" w:rsidP="00184FD8">
            <w:pPr>
              <w:spacing w:after="0" w:line="240" w:lineRule="auto"/>
              <w:rPr>
                <w:rFonts w:cs="Calibri"/>
                <w:b/>
                <w:bCs/>
                <w:color w:val="000000"/>
                <w:sz w:val="16"/>
                <w:szCs w:val="16"/>
                <w:lang w:eastAsia="hr-HR"/>
              </w:rPr>
            </w:pPr>
            <w:r w:rsidRPr="00184FD8">
              <w:rPr>
                <w:rFonts w:cs="Calibri"/>
                <w:b/>
                <w:bCs/>
                <w:color w:val="000000"/>
                <w:sz w:val="16"/>
                <w:szCs w:val="16"/>
                <w:lang w:eastAsia="hr-HR"/>
              </w:rPr>
              <w:t>OSTV.2021</w:t>
            </w:r>
          </w:p>
        </w:tc>
        <w:tc>
          <w:tcPr>
            <w:tcW w:w="665" w:type="dxa"/>
            <w:tcBorders>
              <w:top w:val="single" w:sz="4" w:space="0" w:color="auto"/>
              <w:left w:val="nil"/>
              <w:bottom w:val="single" w:sz="4" w:space="0" w:color="auto"/>
              <w:right w:val="single" w:sz="4" w:space="0" w:color="auto"/>
            </w:tcBorders>
            <w:shd w:val="clear" w:color="000000" w:fill="FCE4D6"/>
            <w:noWrap/>
            <w:vAlign w:val="bottom"/>
            <w:hideMark/>
          </w:tcPr>
          <w:p w14:paraId="1B7198E1" w14:textId="77777777" w:rsidR="00184FD8" w:rsidRPr="00184FD8" w:rsidRDefault="00184FD8" w:rsidP="00184FD8">
            <w:pPr>
              <w:spacing w:after="0" w:line="240" w:lineRule="auto"/>
              <w:rPr>
                <w:rFonts w:cs="Calibri"/>
                <w:b/>
                <w:bCs/>
                <w:color w:val="000000"/>
                <w:sz w:val="16"/>
                <w:szCs w:val="16"/>
                <w:lang w:eastAsia="hr-HR"/>
              </w:rPr>
            </w:pPr>
            <w:r w:rsidRPr="00184FD8">
              <w:rPr>
                <w:rFonts w:cs="Calibri"/>
                <w:b/>
                <w:bCs/>
                <w:color w:val="000000"/>
                <w:sz w:val="16"/>
                <w:szCs w:val="16"/>
                <w:lang w:eastAsia="hr-HR"/>
              </w:rPr>
              <w:t>PLAN 2022</w:t>
            </w:r>
          </w:p>
        </w:tc>
        <w:tc>
          <w:tcPr>
            <w:tcW w:w="665" w:type="dxa"/>
            <w:tcBorders>
              <w:top w:val="single" w:sz="4" w:space="0" w:color="auto"/>
              <w:left w:val="nil"/>
              <w:bottom w:val="single" w:sz="4" w:space="0" w:color="auto"/>
              <w:right w:val="single" w:sz="4" w:space="0" w:color="auto"/>
            </w:tcBorders>
            <w:shd w:val="clear" w:color="000000" w:fill="FCE4D6"/>
            <w:noWrap/>
            <w:vAlign w:val="bottom"/>
            <w:hideMark/>
          </w:tcPr>
          <w:p w14:paraId="7002C30E" w14:textId="77777777" w:rsidR="00184FD8" w:rsidRPr="00184FD8" w:rsidRDefault="00184FD8" w:rsidP="00184FD8">
            <w:pPr>
              <w:spacing w:after="0" w:line="240" w:lineRule="auto"/>
              <w:rPr>
                <w:rFonts w:cs="Calibri"/>
                <w:b/>
                <w:bCs/>
                <w:color w:val="000000"/>
                <w:sz w:val="16"/>
                <w:szCs w:val="16"/>
                <w:lang w:eastAsia="hr-HR"/>
              </w:rPr>
            </w:pPr>
            <w:r w:rsidRPr="00184FD8">
              <w:rPr>
                <w:rFonts w:cs="Calibri"/>
                <w:b/>
                <w:bCs/>
                <w:color w:val="000000"/>
                <w:sz w:val="16"/>
                <w:szCs w:val="16"/>
                <w:lang w:eastAsia="hr-HR"/>
              </w:rPr>
              <w:t>PLAN 2023</w:t>
            </w:r>
          </w:p>
        </w:tc>
        <w:tc>
          <w:tcPr>
            <w:tcW w:w="665" w:type="dxa"/>
            <w:tcBorders>
              <w:top w:val="single" w:sz="4" w:space="0" w:color="auto"/>
              <w:left w:val="nil"/>
              <w:bottom w:val="single" w:sz="4" w:space="0" w:color="auto"/>
              <w:right w:val="single" w:sz="4" w:space="0" w:color="auto"/>
            </w:tcBorders>
            <w:shd w:val="clear" w:color="000000" w:fill="FCE4D6"/>
            <w:noWrap/>
            <w:vAlign w:val="bottom"/>
            <w:hideMark/>
          </w:tcPr>
          <w:p w14:paraId="3501EFB1" w14:textId="77777777" w:rsidR="00184FD8" w:rsidRPr="00184FD8" w:rsidRDefault="00184FD8" w:rsidP="00184FD8">
            <w:pPr>
              <w:spacing w:after="0" w:line="240" w:lineRule="auto"/>
              <w:rPr>
                <w:rFonts w:cs="Calibri"/>
                <w:b/>
                <w:bCs/>
                <w:color w:val="000000"/>
                <w:sz w:val="16"/>
                <w:szCs w:val="16"/>
                <w:lang w:eastAsia="hr-HR"/>
              </w:rPr>
            </w:pPr>
            <w:r w:rsidRPr="00184FD8">
              <w:rPr>
                <w:rFonts w:cs="Calibri"/>
                <w:b/>
                <w:bCs/>
                <w:color w:val="000000"/>
                <w:sz w:val="16"/>
                <w:szCs w:val="16"/>
                <w:lang w:eastAsia="hr-HR"/>
              </w:rPr>
              <w:t>PLAN 2024</w:t>
            </w:r>
          </w:p>
        </w:tc>
        <w:tc>
          <w:tcPr>
            <w:tcW w:w="665" w:type="dxa"/>
            <w:tcBorders>
              <w:top w:val="single" w:sz="4" w:space="0" w:color="auto"/>
              <w:left w:val="nil"/>
              <w:bottom w:val="single" w:sz="4" w:space="0" w:color="auto"/>
              <w:right w:val="single" w:sz="4" w:space="0" w:color="auto"/>
            </w:tcBorders>
            <w:shd w:val="clear" w:color="000000" w:fill="FCE4D6"/>
            <w:noWrap/>
            <w:vAlign w:val="bottom"/>
            <w:hideMark/>
          </w:tcPr>
          <w:p w14:paraId="265519AB" w14:textId="77777777" w:rsidR="00184FD8" w:rsidRPr="00184FD8" w:rsidRDefault="00184FD8" w:rsidP="00184FD8">
            <w:pPr>
              <w:spacing w:after="0" w:line="240" w:lineRule="auto"/>
              <w:rPr>
                <w:rFonts w:cs="Calibri"/>
                <w:b/>
                <w:bCs/>
                <w:color w:val="000000"/>
                <w:sz w:val="16"/>
                <w:szCs w:val="16"/>
                <w:lang w:eastAsia="hr-HR"/>
              </w:rPr>
            </w:pPr>
            <w:r w:rsidRPr="00184FD8">
              <w:rPr>
                <w:rFonts w:cs="Calibri"/>
                <w:b/>
                <w:bCs/>
                <w:color w:val="000000"/>
                <w:sz w:val="16"/>
                <w:szCs w:val="16"/>
                <w:lang w:eastAsia="hr-HR"/>
              </w:rPr>
              <w:t>PLAN 2025</w:t>
            </w:r>
          </w:p>
        </w:tc>
      </w:tr>
      <w:tr w:rsidR="00184FD8" w:rsidRPr="00184FD8" w14:paraId="104032CB" w14:textId="77777777" w:rsidTr="00184FD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BD2A551" w14:textId="77777777" w:rsidR="00184FD8" w:rsidRPr="00184FD8" w:rsidRDefault="00184FD8" w:rsidP="00184FD8">
            <w:pPr>
              <w:spacing w:after="0" w:line="240" w:lineRule="auto"/>
              <w:rPr>
                <w:rFonts w:cs="Calibri"/>
                <w:color w:val="000000"/>
                <w:sz w:val="16"/>
                <w:szCs w:val="16"/>
                <w:lang w:eastAsia="hr-HR"/>
              </w:rPr>
            </w:pPr>
            <w:r w:rsidRPr="00184FD8">
              <w:rPr>
                <w:rFonts w:cs="Calibri"/>
                <w:color w:val="000000"/>
                <w:sz w:val="16"/>
                <w:szCs w:val="16"/>
                <w:lang w:eastAsia="hr-HR"/>
              </w:rPr>
              <w:t>6. PRIHODI POSLOVANJA</w:t>
            </w:r>
          </w:p>
        </w:tc>
        <w:tc>
          <w:tcPr>
            <w:tcW w:w="941" w:type="dxa"/>
            <w:tcBorders>
              <w:top w:val="nil"/>
              <w:left w:val="nil"/>
              <w:bottom w:val="single" w:sz="4" w:space="0" w:color="auto"/>
              <w:right w:val="single" w:sz="4" w:space="0" w:color="auto"/>
            </w:tcBorders>
            <w:shd w:val="clear" w:color="auto" w:fill="auto"/>
            <w:noWrap/>
            <w:vAlign w:val="bottom"/>
            <w:hideMark/>
          </w:tcPr>
          <w:p w14:paraId="1B1CD65E"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16.733</w:t>
            </w:r>
          </w:p>
        </w:tc>
        <w:tc>
          <w:tcPr>
            <w:tcW w:w="941" w:type="dxa"/>
            <w:tcBorders>
              <w:top w:val="nil"/>
              <w:left w:val="nil"/>
              <w:bottom w:val="single" w:sz="4" w:space="0" w:color="auto"/>
              <w:right w:val="single" w:sz="4" w:space="0" w:color="auto"/>
            </w:tcBorders>
            <w:shd w:val="clear" w:color="auto" w:fill="auto"/>
            <w:noWrap/>
            <w:vAlign w:val="bottom"/>
            <w:hideMark/>
          </w:tcPr>
          <w:p w14:paraId="3C5881A1"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14.616</w:t>
            </w:r>
          </w:p>
        </w:tc>
        <w:tc>
          <w:tcPr>
            <w:tcW w:w="941" w:type="dxa"/>
            <w:tcBorders>
              <w:top w:val="nil"/>
              <w:left w:val="nil"/>
              <w:bottom w:val="single" w:sz="4" w:space="0" w:color="auto"/>
              <w:right w:val="single" w:sz="4" w:space="0" w:color="auto"/>
            </w:tcBorders>
            <w:shd w:val="clear" w:color="auto" w:fill="auto"/>
            <w:noWrap/>
            <w:vAlign w:val="bottom"/>
            <w:hideMark/>
          </w:tcPr>
          <w:p w14:paraId="2A71E125"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15.365</w:t>
            </w:r>
          </w:p>
        </w:tc>
        <w:tc>
          <w:tcPr>
            <w:tcW w:w="941" w:type="dxa"/>
            <w:tcBorders>
              <w:top w:val="nil"/>
              <w:left w:val="nil"/>
              <w:bottom w:val="single" w:sz="4" w:space="0" w:color="auto"/>
              <w:right w:val="single" w:sz="4" w:space="0" w:color="auto"/>
            </w:tcBorders>
            <w:shd w:val="clear" w:color="auto" w:fill="auto"/>
            <w:noWrap/>
            <w:vAlign w:val="bottom"/>
            <w:hideMark/>
          </w:tcPr>
          <w:p w14:paraId="6DD7123E"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22.894</w:t>
            </w:r>
          </w:p>
        </w:tc>
        <w:tc>
          <w:tcPr>
            <w:tcW w:w="941" w:type="dxa"/>
            <w:tcBorders>
              <w:top w:val="nil"/>
              <w:left w:val="nil"/>
              <w:bottom w:val="single" w:sz="4" w:space="0" w:color="auto"/>
              <w:right w:val="single" w:sz="4" w:space="0" w:color="auto"/>
            </w:tcBorders>
            <w:shd w:val="clear" w:color="auto" w:fill="auto"/>
            <w:noWrap/>
            <w:vAlign w:val="bottom"/>
            <w:hideMark/>
          </w:tcPr>
          <w:p w14:paraId="6EE3D180"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19.419</w:t>
            </w:r>
          </w:p>
        </w:tc>
        <w:tc>
          <w:tcPr>
            <w:tcW w:w="540" w:type="dxa"/>
            <w:tcBorders>
              <w:top w:val="nil"/>
              <w:left w:val="nil"/>
              <w:bottom w:val="single" w:sz="4" w:space="0" w:color="auto"/>
              <w:right w:val="single" w:sz="4" w:space="0" w:color="auto"/>
            </w:tcBorders>
            <w:shd w:val="clear" w:color="auto" w:fill="auto"/>
            <w:noWrap/>
            <w:vAlign w:val="bottom"/>
            <w:hideMark/>
          </w:tcPr>
          <w:p w14:paraId="34E91ACE"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21.653</w:t>
            </w:r>
          </w:p>
        </w:tc>
        <w:tc>
          <w:tcPr>
            <w:tcW w:w="665" w:type="dxa"/>
            <w:tcBorders>
              <w:top w:val="nil"/>
              <w:left w:val="nil"/>
              <w:bottom w:val="single" w:sz="4" w:space="0" w:color="auto"/>
              <w:right w:val="single" w:sz="4" w:space="0" w:color="auto"/>
            </w:tcBorders>
            <w:shd w:val="clear" w:color="auto" w:fill="auto"/>
            <w:noWrap/>
            <w:vAlign w:val="bottom"/>
            <w:hideMark/>
          </w:tcPr>
          <w:p w14:paraId="6DB61BB0"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27.898</w:t>
            </w:r>
          </w:p>
        </w:tc>
        <w:tc>
          <w:tcPr>
            <w:tcW w:w="665" w:type="dxa"/>
            <w:tcBorders>
              <w:top w:val="nil"/>
              <w:left w:val="nil"/>
              <w:bottom w:val="single" w:sz="4" w:space="0" w:color="auto"/>
              <w:right w:val="single" w:sz="4" w:space="0" w:color="auto"/>
            </w:tcBorders>
            <w:shd w:val="clear" w:color="auto" w:fill="auto"/>
            <w:noWrap/>
            <w:vAlign w:val="bottom"/>
            <w:hideMark/>
          </w:tcPr>
          <w:p w14:paraId="7E511A62"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29.219</w:t>
            </w:r>
          </w:p>
        </w:tc>
        <w:tc>
          <w:tcPr>
            <w:tcW w:w="665" w:type="dxa"/>
            <w:tcBorders>
              <w:top w:val="nil"/>
              <w:left w:val="nil"/>
              <w:bottom w:val="single" w:sz="4" w:space="0" w:color="auto"/>
              <w:right w:val="single" w:sz="4" w:space="0" w:color="auto"/>
            </w:tcBorders>
            <w:shd w:val="clear" w:color="auto" w:fill="auto"/>
            <w:noWrap/>
            <w:vAlign w:val="bottom"/>
            <w:hideMark/>
          </w:tcPr>
          <w:p w14:paraId="086E0DBA"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28.115</w:t>
            </w:r>
          </w:p>
        </w:tc>
        <w:tc>
          <w:tcPr>
            <w:tcW w:w="665" w:type="dxa"/>
            <w:tcBorders>
              <w:top w:val="nil"/>
              <w:left w:val="nil"/>
              <w:bottom w:val="single" w:sz="4" w:space="0" w:color="auto"/>
              <w:right w:val="single" w:sz="4" w:space="0" w:color="auto"/>
            </w:tcBorders>
            <w:shd w:val="clear" w:color="auto" w:fill="auto"/>
            <w:noWrap/>
            <w:vAlign w:val="bottom"/>
            <w:hideMark/>
          </w:tcPr>
          <w:p w14:paraId="0111503F"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27.826</w:t>
            </w:r>
          </w:p>
        </w:tc>
      </w:tr>
      <w:tr w:rsidR="00184FD8" w:rsidRPr="00184FD8" w14:paraId="4310323B" w14:textId="77777777" w:rsidTr="00184FD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E9482D" w14:textId="77777777" w:rsidR="00184FD8" w:rsidRPr="00184FD8" w:rsidRDefault="00184FD8" w:rsidP="00184FD8">
            <w:pPr>
              <w:spacing w:after="0" w:line="240" w:lineRule="auto"/>
              <w:rPr>
                <w:rFonts w:cs="Calibri"/>
                <w:color w:val="000000"/>
                <w:sz w:val="16"/>
                <w:szCs w:val="16"/>
                <w:lang w:eastAsia="hr-HR"/>
              </w:rPr>
            </w:pPr>
            <w:r w:rsidRPr="00184FD8">
              <w:rPr>
                <w:rFonts w:cs="Calibri"/>
                <w:color w:val="000000"/>
                <w:sz w:val="16"/>
                <w:szCs w:val="16"/>
                <w:lang w:eastAsia="hr-HR"/>
              </w:rPr>
              <w:t>7. PRIHODI OD PRODAJE NEFINANCIJSKE IMOVINE</w:t>
            </w:r>
          </w:p>
        </w:tc>
        <w:tc>
          <w:tcPr>
            <w:tcW w:w="941" w:type="dxa"/>
            <w:tcBorders>
              <w:top w:val="nil"/>
              <w:left w:val="nil"/>
              <w:bottom w:val="single" w:sz="4" w:space="0" w:color="auto"/>
              <w:right w:val="single" w:sz="4" w:space="0" w:color="auto"/>
            </w:tcBorders>
            <w:shd w:val="clear" w:color="auto" w:fill="auto"/>
            <w:noWrap/>
            <w:vAlign w:val="bottom"/>
            <w:hideMark/>
          </w:tcPr>
          <w:p w14:paraId="5582AEB1"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20</w:t>
            </w:r>
          </w:p>
        </w:tc>
        <w:tc>
          <w:tcPr>
            <w:tcW w:w="941" w:type="dxa"/>
            <w:tcBorders>
              <w:top w:val="nil"/>
              <w:left w:val="nil"/>
              <w:bottom w:val="single" w:sz="4" w:space="0" w:color="auto"/>
              <w:right w:val="single" w:sz="4" w:space="0" w:color="auto"/>
            </w:tcBorders>
            <w:shd w:val="clear" w:color="auto" w:fill="auto"/>
            <w:noWrap/>
            <w:vAlign w:val="bottom"/>
            <w:hideMark/>
          </w:tcPr>
          <w:p w14:paraId="1174914F"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41</w:t>
            </w:r>
          </w:p>
        </w:tc>
        <w:tc>
          <w:tcPr>
            <w:tcW w:w="941" w:type="dxa"/>
            <w:tcBorders>
              <w:top w:val="nil"/>
              <w:left w:val="nil"/>
              <w:bottom w:val="single" w:sz="4" w:space="0" w:color="auto"/>
              <w:right w:val="single" w:sz="4" w:space="0" w:color="auto"/>
            </w:tcBorders>
            <w:shd w:val="clear" w:color="auto" w:fill="auto"/>
            <w:noWrap/>
            <w:vAlign w:val="bottom"/>
            <w:hideMark/>
          </w:tcPr>
          <w:p w14:paraId="3FF74D21"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142</w:t>
            </w:r>
          </w:p>
        </w:tc>
        <w:tc>
          <w:tcPr>
            <w:tcW w:w="941" w:type="dxa"/>
            <w:tcBorders>
              <w:top w:val="nil"/>
              <w:left w:val="nil"/>
              <w:bottom w:val="single" w:sz="4" w:space="0" w:color="auto"/>
              <w:right w:val="single" w:sz="4" w:space="0" w:color="auto"/>
            </w:tcBorders>
            <w:shd w:val="clear" w:color="auto" w:fill="auto"/>
            <w:noWrap/>
            <w:vAlign w:val="bottom"/>
            <w:hideMark/>
          </w:tcPr>
          <w:p w14:paraId="0D56C521"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64</w:t>
            </w:r>
          </w:p>
        </w:tc>
        <w:tc>
          <w:tcPr>
            <w:tcW w:w="941" w:type="dxa"/>
            <w:tcBorders>
              <w:top w:val="nil"/>
              <w:left w:val="nil"/>
              <w:bottom w:val="single" w:sz="4" w:space="0" w:color="auto"/>
              <w:right w:val="single" w:sz="4" w:space="0" w:color="auto"/>
            </w:tcBorders>
            <w:shd w:val="clear" w:color="auto" w:fill="auto"/>
            <w:noWrap/>
            <w:vAlign w:val="bottom"/>
            <w:hideMark/>
          </w:tcPr>
          <w:p w14:paraId="54D54A2B"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570</w:t>
            </w:r>
          </w:p>
        </w:tc>
        <w:tc>
          <w:tcPr>
            <w:tcW w:w="540" w:type="dxa"/>
            <w:tcBorders>
              <w:top w:val="nil"/>
              <w:left w:val="nil"/>
              <w:bottom w:val="single" w:sz="4" w:space="0" w:color="auto"/>
              <w:right w:val="single" w:sz="4" w:space="0" w:color="auto"/>
            </w:tcBorders>
            <w:shd w:val="clear" w:color="auto" w:fill="auto"/>
            <w:noWrap/>
            <w:vAlign w:val="bottom"/>
            <w:hideMark/>
          </w:tcPr>
          <w:p w14:paraId="158B42E4"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263</w:t>
            </w:r>
          </w:p>
        </w:tc>
        <w:tc>
          <w:tcPr>
            <w:tcW w:w="665" w:type="dxa"/>
            <w:tcBorders>
              <w:top w:val="nil"/>
              <w:left w:val="nil"/>
              <w:bottom w:val="single" w:sz="4" w:space="0" w:color="auto"/>
              <w:right w:val="single" w:sz="4" w:space="0" w:color="auto"/>
            </w:tcBorders>
            <w:shd w:val="clear" w:color="auto" w:fill="auto"/>
            <w:noWrap/>
            <w:vAlign w:val="bottom"/>
            <w:hideMark/>
          </w:tcPr>
          <w:p w14:paraId="1A91F48E"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27</w:t>
            </w:r>
          </w:p>
        </w:tc>
        <w:tc>
          <w:tcPr>
            <w:tcW w:w="665" w:type="dxa"/>
            <w:tcBorders>
              <w:top w:val="nil"/>
              <w:left w:val="nil"/>
              <w:bottom w:val="single" w:sz="4" w:space="0" w:color="auto"/>
              <w:right w:val="single" w:sz="4" w:space="0" w:color="auto"/>
            </w:tcBorders>
            <w:shd w:val="clear" w:color="auto" w:fill="auto"/>
            <w:noWrap/>
            <w:vAlign w:val="bottom"/>
            <w:hideMark/>
          </w:tcPr>
          <w:p w14:paraId="6C5FA940"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160</w:t>
            </w:r>
          </w:p>
        </w:tc>
        <w:tc>
          <w:tcPr>
            <w:tcW w:w="665" w:type="dxa"/>
            <w:tcBorders>
              <w:top w:val="nil"/>
              <w:left w:val="nil"/>
              <w:bottom w:val="single" w:sz="4" w:space="0" w:color="auto"/>
              <w:right w:val="single" w:sz="4" w:space="0" w:color="auto"/>
            </w:tcBorders>
            <w:shd w:val="clear" w:color="auto" w:fill="auto"/>
            <w:noWrap/>
            <w:vAlign w:val="bottom"/>
            <w:hideMark/>
          </w:tcPr>
          <w:p w14:paraId="2CECE8E6"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26</w:t>
            </w:r>
          </w:p>
        </w:tc>
        <w:tc>
          <w:tcPr>
            <w:tcW w:w="665" w:type="dxa"/>
            <w:tcBorders>
              <w:top w:val="nil"/>
              <w:left w:val="nil"/>
              <w:bottom w:val="single" w:sz="4" w:space="0" w:color="auto"/>
              <w:right w:val="single" w:sz="4" w:space="0" w:color="auto"/>
            </w:tcBorders>
            <w:shd w:val="clear" w:color="auto" w:fill="auto"/>
            <w:noWrap/>
            <w:vAlign w:val="bottom"/>
            <w:hideMark/>
          </w:tcPr>
          <w:p w14:paraId="17AF81B8"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26</w:t>
            </w:r>
          </w:p>
        </w:tc>
      </w:tr>
      <w:tr w:rsidR="00184FD8" w:rsidRPr="00184FD8" w14:paraId="0052AA17" w14:textId="77777777" w:rsidTr="00184FD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63D8B9" w14:textId="77777777" w:rsidR="00184FD8" w:rsidRPr="00184FD8" w:rsidRDefault="00184FD8" w:rsidP="00184FD8">
            <w:pPr>
              <w:spacing w:after="0" w:line="240" w:lineRule="auto"/>
              <w:rPr>
                <w:rFonts w:cs="Calibri"/>
                <w:color w:val="000000"/>
                <w:sz w:val="16"/>
                <w:szCs w:val="16"/>
                <w:lang w:eastAsia="hr-HR"/>
              </w:rPr>
            </w:pPr>
            <w:r w:rsidRPr="00184FD8">
              <w:rPr>
                <w:rFonts w:cs="Calibri"/>
                <w:color w:val="000000"/>
                <w:sz w:val="16"/>
                <w:szCs w:val="16"/>
                <w:lang w:eastAsia="hr-HR"/>
              </w:rPr>
              <w:t>3. RASHODI POSLOVANJA</w:t>
            </w:r>
          </w:p>
        </w:tc>
        <w:tc>
          <w:tcPr>
            <w:tcW w:w="941" w:type="dxa"/>
            <w:tcBorders>
              <w:top w:val="nil"/>
              <w:left w:val="nil"/>
              <w:bottom w:val="single" w:sz="4" w:space="0" w:color="auto"/>
              <w:right w:val="single" w:sz="4" w:space="0" w:color="auto"/>
            </w:tcBorders>
            <w:shd w:val="clear" w:color="auto" w:fill="auto"/>
            <w:noWrap/>
            <w:vAlign w:val="bottom"/>
            <w:hideMark/>
          </w:tcPr>
          <w:p w14:paraId="147E2280"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12.170</w:t>
            </w:r>
          </w:p>
        </w:tc>
        <w:tc>
          <w:tcPr>
            <w:tcW w:w="941" w:type="dxa"/>
            <w:tcBorders>
              <w:top w:val="nil"/>
              <w:left w:val="nil"/>
              <w:bottom w:val="single" w:sz="4" w:space="0" w:color="auto"/>
              <w:right w:val="single" w:sz="4" w:space="0" w:color="auto"/>
            </w:tcBorders>
            <w:shd w:val="clear" w:color="auto" w:fill="auto"/>
            <w:noWrap/>
            <w:vAlign w:val="bottom"/>
            <w:hideMark/>
          </w:tcPr>
          <w:p w14:paraId="45FE548D"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13.271</w:t>
            </w:r>
          </w:p>
        </w:tc>
        <w:tc>
          <w:tcPr>
            <w:tcW w:w="941" w:type="dxa"/>
            <w:tcBorders>
              <w:top w:val="nil"/>
              <w:left w:val="nil"/>
              <w:bottom w:val="single" w:sz="4" w:space="0" w:color="auto"/>
              <w:right w:val="single" w:sz="4" w:space="0" w:color="auto"/>
            </w:tcBorders>
            <w:shd w:val="clear" w:color="auto" w:fill="auto"/>
            <w:noWrap/>
            <w:vAlign w:val="bottom"/>
            <w:hideMark/>
          </w:tcPr>
          <w:p w14:paraId="48FE8D13"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11.891</w:t>
            </w:r>
          </w:p>
        </w:tc>
        <w:tc>
          <w:tcPr>
            <w:tcW w:w="941" w:type="dxa"/>
            <w:tcBorders>
              <w:top w:val="nil"/>
              <w:left w:val="nil"/>
              <w:bottom w:val="single" w:sz="4" w:space="0" w:color="auto"/>
              <w:right w:val="single" w:sz="4" w:space="0" w:color="auto"/>
            </w:tcBorders>
            <w:shd w:val="clear" w:color="auto" w:fill="auto"/>
            <w:noWrap/>
            <w:vAlign w:val="bottom"/>
            <w:hideMark/>
          </w:tcPr>
          <w:p w14:paraId="6876E24C"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17.100</w:t>
            </w:r>
          </w:p>
        </w:tc>
        <w:tc>
          <w:tcPr>
            <w:tcW w:w="941" w:type="dxa"/>
            <w:tcBorders>
              <w:top w:val="nil"/>
              <w:left w:val="nil"/>
              <w:bottom w:val="single" w:sz="4" w:space="0" w:color="auto"/>
              <w:right w:val="single" w:sz="4" w:space="0" w:color="auto"/>
            </w:tcBorders>
            <w:shd w:val="clear" w:color="auto" w:fill="auto"/>
            <w:noWrap/>
            <w:vAlign w:val="bottom"/>
            <w:hideMark/>
          </w:tcPr>
          <w:p w14:paraId="33D479FE"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19.658</w:t>
            </w:r>
          </w:p>
        </w:tc>
        <w:tc>
          <w:tcPr>
            <w:tcW w:w="540" w:type="dxa"/>
            <w:tcBorders>
              <w:top w:val="nil"/>
              <w:left w:val="nil"/>
              <w:bottom w:val="single" w:sz="4" w:space="0" w:color="auto"/>
              <w:right w:val="single" w:sz="4" w:space="0" w:color="auto"/>
            </w:tcBorders>
            <w:shd w:val="clear" w:color="auto" w:fill="auto"/>
            <w:noWrap/>
            <w:vAlign w:val="bottom"/>
            <w:hideMark/>
          </w:tcPr>
          <w:p w14:paraId="7958CCD4"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19.386</w:t>
            </w:r>
          </w:p>
        </w:tc>
        <w:tc>
          <w:tcPr>
            <w:tcW w:w="665" w:type="dxa"/>
            <w:tcBorders>
              <w:top w:val="nil"/>
              <w:left w:val="nil"/>
              <w:bottom w:val="single" w:sz="4" w:space="0" w:color="auto"/>
              <w:right w:val="single" w:sz="4" w:space="0" w:color="auto"/>
            </w:tcBorders>
            <w:shd w:val="clear" w:color="auto" w:fill="auto"/>
            <w:noWrap/>
            <w:vAlign w:val="bottom"/>
            <w:hideMark/>
          </w:tcPr>
          <w:p w14:paraId="5EB6CCC3"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21.383</w:t>
            </w:r>
          </w:p>
        </w:tc>
        <w:tc>
          <w:tcPr>
            <w:tcW w:w="665" w:type="dxa"/>
            <w:tcBorders>
              <w:top w:val="nil"/>
              <w:left w:val="nil"/>
              <w:bottom w:val="single" w:sz="4" w:space="0" w:color="auto"/>
              <w:right w:val="single" w:sz="4" w:space="0" w:color="auto"/>
            </w:tcBorders>
            <w:shd w:val="clear" w:color="auto" w:fill="auto"/>
            <w:noWrap/>
            <w:vAlign w:val="bottom"/>
            <w:hideMark/>
          </w:tcPr>
          <w:p w14:paraId="25DA3679"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21.486</w:t>
            </w:r>
          </w:p>
        </w:tc>
        <w:tc>
          <w:tcPr>
            <w:tcW w:w="665" w:type="dxa"/>
            <w:tcBorders>
              <w:top w:val="nil"/>
              <w:left w:val="nil"/>
              <w:bottom w:val="single" w:sz="4" w:space="0" w:color="auto"/>
              <w:right w:val="single" w:sz="4" w:space="0" w:color="auto"/>
            </w:tcBorders>
            <w:shd w:val="clear" w:color="auto" w:fill="auto"/>
            <w:noWrap/>
            <w:vAlign w:val="bottom"/>
            <w:hideMark/>
          </w:tcPr>
          <w:p w14:paraId="3F688D6F"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21.075</w:t>
            </w:r>
          </w:p>
        </w:tc>
        <w:tc>
          <w:tcPr>
            <w:tcW w:w="665" w:type="dxa"/>
            <w:tcBorders>
              <w:top w:val="nil"/>
              <w:left w:val="nil"/>
              <w:bottom w:val="single" w:sz="4" w:space="0" w:color="auto"/>
              <w:right w:val="single" w:sz="4" w:space="0" w:color="auto"/>
            </w:tcBorders>
            <w:shd w:val="clear" w:color="auto" w:fill="auto"/>
            <w:noWrap/>
            <w:vAlign w:val="bottom"/>
            <w:hideMark/>
          </w:tcPr>
          <w:p w14:paraId="2906AE1F"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21.131</w:t>
            </w:r>
          </w:p>
        </w:tc>
      </w:tr>
      <w:tr w:rsidR="00184FD8" w:rsidRPr="00184FD8" w14:paraId="51460E1D" w14:textId="77777777" w:rsidTr="00184FD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E53EB20" w14:textId="77777777" w:rsidR="00184FD8" w:rsidRPr="00184FD8" w:rsidRDefault="00184FD8" w:rsidP="00184FD8">
            <w:pPr>
              <w:spacing w:after="0" w:line="240" w:lineRule="auto"/>
              <w:rPr>
                <w:rFonts w:cs="Calibri"/>
                <w:color w:val="000000"/>
                <w:sz w:val="16"/>
                <w:szCs w:val="16"/>
                <w:lang w:eastAsia="hr-HR"/>
              </w:rPr>
            </w:pPr>
            <w:r w:rsidRPr="00184FD8">
              <w:rPr>
                <w:rFonts w:cs="Calibri"/>
                <w:color w:val="000000"/>
                <w:sz w:val="16"/>
                <w:szCs w:val="16"/>
                <w:lang w:eastAsia="hr-HR"/>
              </w:rPr>
              <w:t>4. RASHODI ZA NABAVU NEFINANCIJSKE IMOVINE</w:t>
            </w:r>
          </w:p>
        </w:tc>
        <w:tc>
          <w:tcPr>
            <w:tcW w:w="941" w:type="dxa"/>
            <w:tcBorders>
              <w:top w:val="nil"/>
              <w:left w:val="nil"/>
              <w:bottom w:val="single" w:sz="4" w:space="0" w:color="auto"/>
              <w:right w:val="single" w:sz="4" w:space="0" w:color="auto"/>
            </w:tcBorders>
            <w:shd w:val="clear" w:color="auto" w:fill="auto"/>
            <w:noWrap/>
            <w:vAlign w:val="bottom"/>
            <w:hideMark/>
          </w:tcPr>
          <w:p w14:paraId="7470225C"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1.985</w:t>
            </w:r>
          </w:p>
        </w:tc>
        <w:tc>
          <w:tcPr>
            <w:tcW w:w="941" w:type="dxa"/>
            <w:tcBorders>
              <w:top w:val="nil"/>
              <w:left w:val="nil"/>
              <w:bottom w:val="single" w:sz="4" w:space="0" w:color="auto"/>
              <w:right w:val="single" w:sz="4" w:space="0" w:color="auto"/>
            </w:tcBorders>
            <w:shd w:val="clear" w:color="auto" w:fill="auto"/>
            <w:noWrap/>
            <w:vAlign w:val="bottom"/>
            <w:hideMark/>
          </w:tcPr>
          <w:p w14:paraId="0CE315B1"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2.568</w:t>
            </w:r>
          </w:p>
        </w:tc>
        <w:tc>
          <w:tcPr>
            <w:tcW w:w="941" w:type="dxa"/>
            <w:tcBorders>
              <w:top w:val="nil"/>
              <w:left w:val="nil"/>
              <w:bottom w:val="single" w:sz="4" w:space="0" w:color="auto"/>
              <w:right w:val="single" w:sz="4" w:space="0" w:color="auto"/>
            </w:tcBorders>
            <w:shd w:val="clear" w:color="auto" w:fill="auto"/>
            <w:noWrap/>
            <w:vAlign w:val="bottom"/>
            <w:hideMark/>
          </w:tcPr>
          <w:p w14:paraId="7EC3DAEC"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1.541</w:t>
            </w:r>
          </w:p>
        </w:tc>
        <w:tc>
          <w:tcPr>
            <w:tcW w:w="941" w:type="dxa"/>
            <w:tcBorders>
              <w:top w:val="nil"/>
              <w:left w:val="nil"/>
              <w:bottom w:val="single" w:sz="4" w:space="0" w:color="auto"/>
              <w:right w:val="single" w:sz="4" w:space="0" w:color="auto"/>
            </w:tcBorders>
            <w:shd w:val="clear" w:color="auto" w:fill="auto"/>
            <w:noWrap/>
            <w:vAlign w:val="bottom"/>
            <w:hideMark/>
          </w:tcPr>
          <w:p w14:paraId="3AB295B5"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3.464</w:t>
            </w:r>
          </w:p>
        </w:tc>
        <w:tc>
          <w:tcPr>
            <w:tcW w:w="941" w:type="dxa"/>
            <w:tcBorders>
              <w:top w:val="nil"/>
              <w:left w:val="nil"/>
              <w:bottom w:val="single" w:sz="4" w:space="0" w:color="auto"/>
              <w:right w:val="single" w:sz="4" w:space="0" w:color="auto"/>
            </w:tcBorders>
            <w:shd w:val="clear" w:color="auto" w:fill="auto"/>
            <w:noWrap/>
            <w:vAlign w:val="bottom"/>
            <w:hideMark/>
          </w:tcPr>
          <w:p w14:paraId="702611E6"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3.867</w:t>
            </w:r>
          </w:p>
        </w:tc>
        <w:tc>
          <w:tcPr>
            <w:tcW w:w="540" w:type="dxa"/>
            <w:tcBorders>
              <w:top w:val="nil"/>
              <w:left w:val="nil"/>
              <w:bottom w:val="single" w:sz="4" w:space="0" w:color="auto"/>
              <w:right w:val="single" w:sz="4" w:space="0" w:color="auto"/>
            </w:tcBorders>
            <w:shd w:val="clear" w:color="auto" w:fill="auto"/>
            <w:noWrap/>
            <w:vAlign w:val="bottom"/>
            <w:hideMark/>
          </w:tcPr>
          <w:p w14:paraId="7F8999E4"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6.567</w:t>
            </w:r>
          </w:p>
        </w:tc>
        <w:tc>
          <w:tcPr>
            <w:tcW w:w="665" w:type="dxa"/>
            <w:tcBorders>
              <w:top w:val="nil"/>
              <w:left w:val="nil"/>
              <w:bottom w:val="single" w:sz="4" w:space="0" w:color="auto"/>
              <w:right w:val="single" w:sz="4" w:space="0" w:color="auto"/>
            </w:tcBorders>
            <w:shd w:val="clear" w:color="auto" w:fill="auto"/>
            <w:noWrap/>
            <w:vAlign w:val="bottom"/>
            <w:hideMark/>
          </w:tcPr>
          <w:p w14:paraId="5CE1AB0D"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4.776</w:t>
            </w:r>
          </w:p>
        </w:tc>
        <w:tc>
          <w:tcPr>
            <w:tcW w:w="665" w:type="dxa"/>
            <w:tcBorders>
              <w:top w:val="nil"/>
              <w:left w:val="nil"/>
              <w:bottom w:val="single" w:sz="4" w:space="0" w:color="auto"/>
              <w:right w:val="single" w:sz="4" w:space="0" w:color="auto"/>
            </w:tcBorders>
            <w:shd w:val="clear" w:color="auto" w:fill="auto"/>
            <w:noWrap/>
            <w:vAlign w:val="bottom"/>
            <w:hideMark/>
          </w:tcPr>
          <w:p w14:paraId="586BE8DD"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7.024</w:t>
            </w:r>
          </w:p>
        </w:tc>
        <w:tc>
          <w:tcPr>
            <w:tcW w:w="665" w:type="dxa"/>
            <w:tcBorders>
              <w:top w:val="nil"/>
              <w:left w:val="nil"/>
              <w:bottom w:val="single" w:sz="4" w:space="0" w:color="auto"/>
              <w:right w:val="single" w:sz="4" w:space="0" w:color="auto"/>
            </w:tcBorders>
            <w:shd w:val="clear" w:color="auto" w:fill="auto"/>
            <w:noWrap/>
            <w:vAlign w:val="bottom"/>
            <w:hideMark/>
          </w:tcPr>
          <w:p w14:paraId="3ED149A4"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6.917</w:t>
            </w:r>
          </w:p>
        </w:tc>
        <w:tc>
          <w:tcPr>
            <w:tcW w:w="665" w:type="dxa"/>
            <w:tcBorders>
              <w:top w:val="nil"/>
              <w:left w:val="nil"/>
              <w:bottom w:val="single" w:sz="4" w:space="0" w:color="auto"/>
              <w:right w:val="single" w:sz="4" w:space="0" w:color="auto"/>
            </w:tcBorders>
            <w:shd w:val="clear" w:color="auto" w:fill="auto"/>
            <w:noWrap/>
            <w:vAlign w:val="bottom"/>
            <w:hideMark/>
          </w:tcPr>
          <w:p w14:paraId="7E02ECDE"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6.571</w:t>
            </w:r>
          </w:p>
        </w:tc>
      </w:tr>
      <w:tr w:rsidR="00184FD8" w:rsidRPr="00184FD8" w14:paraId="2BD8701D" w14:textId="77777777" w:rsidTr="00184FD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79845FB" w14:textId="77777777" w:rsidR="00184FD8" w:rsidRPr="00184FD8" w:rsidRDefault="00184FD8" w:rsidP="00184FD8">
            <w:pPr>
              <w:spacing w:after="0" w:line="240" w:lineRule="auto"/>
              <w:rPr>
                <w:rFonts w:cs="Calibri"/>
                <w:color w:val="000000"/>
                <w:sz w:val="16"/>
                <w:szCs w:val="16"/>
                <w:lang w:eastAsia="hr-HR"/>
              </w:rPr>
            </w:pPr>
            <w:r w:rsidRPr="00184FD8">
              <w:rPr>
                <w:rFonts w:cs="Calibri"/>
                <w:color w:val="000000"/>
                <w:sz w:val="16"/>
                <w:szCs w:val="16"/>
                <w:lang w:eastAsia="hr-HR"/>
              </w:rPr>
              <w:t>8.Primici od financijske imovine i zaduživanja</w:t>
            </w:r>
          </w:p>
        </w:tc>
        <w:tc>
          <w:tcPr>
            <w:tcW w:w="941" w:type="dxa"/>
            <w:tcBorders>
              <w:top w:val="nil"/>
              <w:left w:val="nil"/>
              <w:bottom w:val="single" w:sz="4" w:space="0" w:color="auto"/>
              <w:right w:val="single" w:sz="4" w:space="0" w:color="auto"/>
            </w:tcBorders>
            <w:shd w:val="clear" w:color="auto" w:fill="auto"/>
            <w:noWrap/>
            <w:vAlign w:val="bottom"/>
            <w:hideMark/>
          </w:tcPr>
          <w:p w14:paraId="77C160AF"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0</w:t>
            </w:r>
          </w:p>
        </w:tc>
        <w:tc>
          <w:tcPr>
            <w:tcW w:w="941" w:type="dxa"/>
            <w:tcBorders>
              <w:top w:val="nil"/>
              <w:left w:val="nil"/>
              <w:bottom w:val="single" w:sz="4" w:space="0" w:color="auto"/>
              <w:right w:val="single" w:sz="4" w:space="0" w:color="auto"/>
            </w:tcBorders>
            <w:shd w:val="clear" w:color="auto" w:fill="auto"/>
            <w:noWrap/>
            <w:vAlign w:val="bottom"/>
            <w:hideMark/>
          </w:tcPr>
          <w:p w14:paraId="50A703BF"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0</w:t>
            </w:r>
          </w:p>
        </w:tc>
        <w:tc>
          <w:tcPr>
            <w:tcW w:w="941" w:type="dxa"/>
            <w:tcBorders>
              <w:top w:val="nil"/>
              <w:left w:val="nil"/>
              <w:bottom w:val="single" w:sz="4" w:space="0" w:color="auto"/>
              <w:right w:val="single" w:sz="4" w:space="0" w:color="auto"/>
            </w:tcBorders>
            <w:shd w:val="clear" w:color="auto" w:fill="auto"/>
            <w:noWrap/>
            <w:vAlign w:val="bottom"/>
            <w:hideMark/>
          </w:tcPr>
          <w:p w14:paraId="32479F10"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0</w:t>
            </w:r>
          </w:p>
        </w:tc>
        <w:tc>
          <w:tcPr>
            <w:tcW w:w="941" w:type="dxa"/>
            <w:tcBorders>
              <w:top w:val="nil"/>
              <w:left w:val="nil"/>
              <w:bottom w:val="single" w:sz="4" w:space="0" w:color="auto"/>
              <w:right w:val="single" w:sz="4" w:space="0" w:color="auto"/>
            </w:tcBorders>
            <w:shd w:val="clear" w:color="auto" w:fill="auto"/>
            <w:noWrap/>
            <w:vAlign w:val="bottom"/>
            <w:hideMark/>
          </w:tcPr>
          <w:p w14:paraId="00ADF924"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0</w:t>
            </w:r>
          </w:p>
        </w:tc>
        <w:tc>
          <w:tcPr>
            <w:tcW w:w="941" w:type="dxa"/>
            <w:tcBorders>
              <w:top w:val="nil"/>
              <w:left w:val="nil"/>
              <w:bottom w:val="single" w:sz="4" w:space="0" w:color="auto"/>
              <w:right w:val="single" w:sz="4" w:space="0" w:color="auto"/>
            </w:tcBorders>
            <w:shd w:val="clear" w:color="auto" w:fill="auto"/>
            <w:noWrap/>
            <w:vAlign w:val="bottom"/>
            <w:hideMark/>
          </w:tcPr>
          <w:p w14:paraId="2D3B82C4"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1.840</w:t>
            </w:r>
          </w:p>
        </w:tc>
        <w:tc>
          <w:tcPr>
            <w:tcW w:w="540" w:type="dxa"/>
            <w:tcBorders>
              <w:top w:val="nil"/>
              <w:left w:val="nil"/>
              <w:bottom w:val="single" w:sz="4" w:space="0" w:color="auto"/>
              <w:right w:val="single" w:sz="4" w:space="0" w:color="auto"/>
            </w:tcBorders>
            <w:shd w:val="clear" w:color="auto" w:fill="auto"/>
            <w:noWrap/>
            <w:vAlign w:val="bottom"/>
            <w:hideMark/>
          </w:tcPr>
          <w:p w14:paraId="5F1464E1"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626</w:t>
            </w:r>
          </w:p>
        </w:tc>
        <w:tc>
          <w:tcPr>
            <w:tcW w:w="665" w:type="dxa"/>
            <w:tcBorders>
              <w:top w:val="nil"/>
              <w:left w:val="nil"/>
              <w:bottom w:val="single" w:sz="4" w:space="0" w:color="auto"/>
              <w:right w:val="single" w:sz="4" w:space="0" w:color="auto"/>
            </w:tcBorders>
            <w:shd w:val="clear" w:color="auto" w:fill="auto"/>
            <w:noWrap/>
            <w:vAlign w:val="bottom"/>
            <w:hideMark/>
          </w:tcPr>
          <w:p w14:paraId="2C6F029D"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0</w:t>
            </w:r>
          </w:p>
        </w:tc>
        <w:tc>
          <w:tcPr>
            <w:tcW w:w="665" w:type="dxa"/>
            <w:tcBorders>
              <w:top w:val="nil"/>
              <w:left w:val="nil"/>
              <w:bottom w:val="single" w:sz="4" w:space="0" w:color="auto"/>
              <w:right w:val="single" w:sz="4" w:space="0" w:color="auto"/>
            </w:tcBorders>
            <w:shd w:val="clear" w:color="auto" w:fill="auto"/>
            <w:noWrap/>
            <w:vAlign w:val="bottom"/>
            <w:hideMark/>
          </w:tcPr>
          <w:p w14:paraId="39C40E5D"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0</w:t>
            </w:r>
          </w:p>
        </w:tc>
        <w:tc>
          <w:tcPr>
            <w:tcW w:w="665" w:type="dxa"/>
            <w:tcBorders>
              <w:top w:val="nil"/>
              <w:left w:val="nil"/>
              <w:bottom w:val="single" w:sz="4" w:space="0" w:color="auto"/>
              <w:right w:val="single" w:sz="4" w:space="0" w:color="auto"/>
            </w:tcBorders>
            <w:shd w:val="clear" w:color="auto" w:fill="auto"/>
            <w:noWrap/>
            <w:vAlign w:val="bottom"/>
            <w:hideMark/>
          </w:tcPr>
          <w:p w14:paraId="3167CAA5"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0</w:t>
            </w:r>
          </w:p>
        </w:tc>
        <w:tc>
          <w:tcPr>
            <w:tcW w:w="665" w:type="dxa"/>
            <w:tcBorders>
              <w:top w:val="nil"/>
              <w:left w:val="nil"/>
              <w:bottom w:val="single" w:sz="4" w:space="0" w:color="auto"/>
              <w:right w:val="single" w:sz="4" w:space="0" w:color="auto"/>
            </w:tcBorders>
            <w:shd w:val="clear" w:color="auto" w:fill="auto"/>
            <w:noWrap/>
            <w:vAlign w:val="bottom"/>
            <w:hideMark/>
          </w:tcPr>
          <w:p w14:paraId="75D5F301"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0</w:t>
            </w:r>
          </w:p>
        </w:tc>
      </w:tr>
      <w:tr w:rsidR="00184FD8" w:rsidRPr="00184FD8" w14:paraId="083833AC" w14:textId="77777777" w:rsidTr="00184FD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951E107" w14:textId="77777777" w:rsidR="00184FD8" w:rsidRPr="00184FD8" w:rsidRDefault="00184FD8" w:rsidP="00184FD8">
            <w:pPr>
              <w:spacing w:after="0" w:line="240" w:lineRule="auto"/>
              <w:rPr>
                <w:rFonts w:cs="Calibri"/>
                <w:color w:val="000000"/>
                <w:sz w:val="16"/>
                <w:szCs w:val="16"/>
                <w:lang w:eastAsia="hr-HR"/>
              </w:rPr>
            </w:pPr>
            <w:r w:rsidRPr="00184FD8">
              <w:rPr>
                <w:rFonts w:cs="Calibri"/>
                <w:color w:val="000000"/>
                <w:sz w:val="16"/>
                <w:szCs w:val="16"/>
                <w:lang w:eastAsia="hr-HR"/>
              </w:rPr>
              <w:t>5. IZDACI ZA FINANCIJSKU IMOVINU I OTPLATE ZAJMOVA</w:t>
            </w:r>
          </w:p>
        </w:tc>
        <w:tc>
          <w:tcPr>
            <w:tcW w:w="941" w:type="dxa"/>
            <w:tcBorders>
              <w:top w:val="nil"/>
              <w:left w:val="nil"/>
              <w:bottom w:val="single" w:sz="4" w:space="0" w:color="auto"/>
              <w:right w:val="single" w:sz="4" w:space="0" w:color="auto"/>
            </w:tcBorders>
            <w:shd w:val="clear" w:color="auto" w:fill="auto"/>
            <w:noWrap/>
            <w:vAlign w:val="bottom"/>
            <w:hideMark/>
          </w:tcPr>
          <w:p w14:paraId="453290E0"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0</w:t>
            </w:r>
          </w:p>
        </w:tc>
        <w:tc>
          <w:tcPr>
            <w:tcW w:w="941" w:type="dxa"/>
            <w:tcBorders>
              <w:top w:val="nil"/>
              <w:left w:val="nil"/>
              <w:bottom w:val="single" w:sz="4" w:space="0" w:color="auto"/>
              <w:right w:val="single" w:sz="4" w:space="0" w:color="auto"/>
            </w:tcBorders>
            <w:shd w:val="clear" w:color="auto" w:fill="auto"/>
            <w:noWrap/>
            <w:vAlign w:val="bottom"/>
            <w:hideMark/>
          </w:tcPr>
          <w:p w14:paraId="3FECB838"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0</w:t>
            </w:r>
          </w:p>
        </w:tc>
        <w:tc>
          <w:tcPr>
            <w:tcW w:w="941" w:type="dxa"/>
            <w:tcBorders>
              <w:top w:val="nil"/>
              <w:left w:val="nil"/>
              <w:bottom w:val="single" w:sz="4" w:space="0" w:color="auto"/>
              <w:right w:val="single" w:sz="4" w:space="0" w:color="auto"/>
            </w:tcBorders>
            <w:shd w:val="clear" w:color="auto" w:fill="auto"/>
            <w:noWrap/>
            <w:vAlign w:val="bottom"/>
            <w:hideMark/>
          </w:tcPr>
          <w:p w14:paraId="776403D3"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0</w:t>
            </w:r>
          </w:p>
        </w:tc>
        <w:tc>
          <w:tcPr>
            <w:tcW w:w="941" w:type="dxa"/>
            <w:tcBorders>
              <w:top w:val="nil"/>
              <w:left w:val="nil"/>
              <w:bottom w:val="single" w:sz="4" w:space="0" w:color="auto"/>
              <w:right w:val="single" w:sz="4" w:space="0" w:color="auto"/>
            </w:tcBorders>
            <w:shd w:val="clear" w:color="auto" w:fill="auto"/>
            <w:noWrap/>
            <w:vAlign w:val="bottom"/>
            <w:hideMark/>
          </w:tcPr>
          <w:p w14:paraId="52F39A6E"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0</w:t>
            </w:r>
          </w:p>
        </w:tc>
        <w:tc>
          <w:tcPr>
            <w:tcW w:w="941" w:type="dxa"/>
            <w:tcBorders>
              <w:top w:val="nil"/>
              <w:left w:val="nil"/>
              <w:bottom w:val="single" w:sz="4" w:space="0" w:color="auto"/>
              <w:right w:val="single" w:sz="4" w:space="0" w:color="auto"/>
            </w:tcBorders>
            <w:shd w:val="clear" w:color="auto" w:fill="auto"/>
            <w:noWrap/>
            <w:vAlign w:val="bottom"/>
            <w:hideMark/>
          </w:tcPr>
          <w:p w14:paraId="667853A3"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0</w:t>
            </w:r>
          </w:p>
        </w:tc>
        <w:tc>
          <w:tcPr>
            <w:tcW w:w="540" w:type="dxa"/>
            <w:tcBorders>
              <w:top w:val="nil"/>
              <w:left w:val="nil"/>
              <w:bottom w:val="single" w:sz="4" w:space="0" w:color="auto"/>
              <w:right w:val="single" w:sz="4" w:space="0" w:color="auto"/>
            </w:tcBorders>
            <w:shd w:val="clear" w:color="auto" w:fill="auto"/>
            <w:noWrap/>
            <w:vAlign w:val="bottom"/>
            <w:hideMark/>
          </w:tcPr>
          <w:p w14:paraId="312D80B6"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1.227</w:t>
            </w:r>
          </w:p>
        </w:tc>
        <w:tc>
          <w:tcPr>
            <w:tcW w:w="665" w:type="dxa"/>
            <w:tcBorders>
              <w:top w:val="nil"/>
              <w:left w:val="nil"/>
              <w:bottom w:val="single" w:sz="4" w:space="0" w:color="auto"/>
              <w:right w:val="single" w:sz="4" w:space="0" w:color="auto"/>
            </w:tcBorders>
            <w:shd w:val="clear" w:color="auto" w:fill="auto"/>
            <w:noWrap/>
            <w:vAlign w:val="bottom"/>
            <w:hideMark/>
          </w:tcPr>
          <w:p w14:paraId="39AFA08E"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664</w:t>
            </w:r>
          </w:p>
        </w:tc>
        <w:tc>
          <w:tcPr>
            <w:tcW w:w="665" w:type="dxa"/>
            <w:tcBorders>
              <w:top w:val="nil"/>
              <w:left w:val="nil"/>
              <w:bottom w:val="single" w:sz="4" w:space="0" w:color="auto"/>
              <w:right w:val="single" w:sz="4" w:space="0" w:color="auto"/>
            </w:tcBorders>
            <w:shd w:val="clear" w:color="auto" w:fill="auto"/>
            <w:noWrap/>
            <w:vAlign w:val="bottom"/>
            <w:hideMark/>
          </w:tcPr>
          <w:p w14:paraId="21AF4AA5"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770</w:t>
            </w:r>
          </w:p>
        </w:tc>
        <w:tc>
          <w:tcPr>
            <w:tcW w:w="665" w:type="dxa"/>
            <w:tcBorders>
              <w:top w:val="nil"/>
              <w:left w:val="nil"/>
              <w:bottom w:val="single" w:sz="4" w:space="0" w:color="auto"/>
              <w:right w:val="single" w:sz="4" w:space="0" w:color="auto"/>
            </w:tcBorders>
            <w:shd w:val="clear" w:color="auto" w:fill="auto"/>
            <w:noWrap/>
            <w:vAlign w:val="bottom"/>
            <w:hideMark/>
          </w:tcPr>
          <w:p w14:paraId="5CCF545C"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150</w:t>
            </w:r>
          </w:p>
        </w:tc>
        <w:tc>
          <w:tcPr>
            <w:tcW w:w="665" w:type="dxa"/>
            <w:tcBorders>
              <w:top w:val="nil"/>
              <w:left w:val="nil"/>
              <w:bottom w:val="single" w:sz="4" w:space="0" w:color="auto"/>
              <w:right w:val="single" w:sz="4" w:space="0" w:color="auto"/>
            </w:tcBorders>
            <w:shd w:val="clear" w:color="auto" w:fill="auto"/>
            <w:noWrap/>
            <w:vAlign w:val="bottom"/>
            <w:hideMark/>
          </w:tcPr>
          <w:p w14:paraId="18E44503" w14:textId="77777777" w:rsidR="00184FD8" w:rsidRPr="00184FD8" w:rsidRDefault="00184FD8" w:rsidP="00184FD8">
            <w:pPr>
              <w:spacing w:after="0" w:line="240" w:lineRule="auto"/>
              <w:jc w:val="right"/>
              <w:rPr>
                <w:rFonts w:cs="Calibri"/>
                <w:color w:val="000000"/>
                <w:sz w:val="16"/>
                <w:szCs w:val="16"/>
                <w:lang w:eastAsia="hr-HR"/>
              </w:rPr>
            </w:pPr>
            <w:r w:rsidRPr="00184FD8">
              <w:rPr>
                <w:rFonts w:cs="Calibri"/>
                <w:color w:val="000000"/>
                <w:sz w:val="16"/>
                <w:szCs w:val="16"/>
                <w:lang w:eastAsia="hr-HR"/>
              </w:rPr>
              <w:t>150</w:t>
            </w:r>
          </w:p>
        </w:tc>
      </w:tr>
      <w:tr w:rsidR="00184FD8" w:rsidRPr="00184FD8" w14:paraId="41FFBC0F" w14:textId="77777777" w:rsidTr="00184FD8">
        <w:trPr>
          <w:trHeight w:val="300"/>
        </w:trPr>
        <w:tc>
          <w:tcPr>
            <w:tcW w:w="1838" w:type="dxa"/>
            <w:tcBorders>
              <w:top w:val="nil"/>
              <w:left w:val="single" w:sz="4" w:space="0" w:color="auto"/>
              <w:bottom w:val="single" w:sz="4" w:space="0" w:color="auto"/>
              <w:right w:val="single" w:sz="4" w:space="0" w:color="auto"/>
            </w:tcBorders>
            <w:shd w:val="clear" w:color="000000" w:fill="FCE4D6"/>
            <w:noWrap/>
            <w:vAlign w:val="bottom"/>
            <w:hideMark/>
          </w:tcPr>
          <w:p w14:paraId="6F230E12" w14:textId="77777777" w:rsidR="00184FD8" w:rsidRPr="00184FD8" w:rsidRDefault="00184FD8" w:rsidP="00184FD8">
            <w:pPr>
              <w:spacing w:after="0" w:line="240" w:lineRule="auto"/>
              <w:rPr>
                <w:rFonts w:cs="Calibri"/>
                <w:b/>
                <w:bCs/>
                <w:color w:val="000000"/>
                <w:sz w:val="16"/>
                <w:szCs w:val="16"/>
                <w:lang w:eastAsia="hr-HR"/>
              </w:rPr>
            </w:pPr>
            <w:r w:rsidRPr="00184FD8">
              <w:rPr>
                <w:rFonts w:cs="Calibri"/>
                <w:b/>
                <w:bCs/>
                <w:color w:val="000000"/>
                <w:sz w:val="16"/>
                <w:szCs w:val="16"/>
                <w:lang w:eastAsia="hr-HR"/>
              </w:rPr>
              <w:t>UKUPNO PRIHODI</w:t>
            </w:r>
          </w:p>
        </w:tc>
        <w:tc>
          <w:tcPr>
            <w:tcW w:w="941" w:type="dxa"/>
            <w:tcBorders>
              <w:top w:val="nil"/>
              <w:left w:val="nil"/>
              <w:bottom w:val="single" w:sz="4" w:space="0" w:color="auto"/>
              <w:right w:val="single" w:sz="4" w:space="0" w:color="auto"/>
            </w:tcBorders>
            <w:shd w:val="clear" w:color="000000" w:fill="FCE4D6"/>
            <w:noWrap/>
            <w:vAlign w:val="bottom"/>
            <w:hideMark/>
          </w:tcPr>
          <w:p w14:paraId="2EDFB869"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16.753</w:t>
            </w:r>
          </w:p>
        </w:tc>
        <w:tc>
          <w:tcPr>
            <w:tcW w:w="941" w:type="dxa"/>
            <w:tcBorders>
              <w:top w:val="nil"/>
              <w:left w:val="nil"/>
              <w:bottom w:val="single" w:sz="4" w:space="0" w:color="auto"/>
              <w:right w:val="single" w:sz="4" w:space="0" w:color="auto"/>
            </w:tcBorders>
            <w:shd w:val="clear" w:color="000000" w:fill="FCE4D6"/>
            <w:noWrap/>
            <w:vAlign w:val="bottom"/>
            <w:hideMark/>
          </w:tcPr>
          <w:p w14:paraId="57B24EF6"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14.657</w:t>
            </w:r>
          </w:p>
        </w:tc>
        <w:tc>
          <w:tcPr>
            <w:tcW w:w="941" w:type="dxa"/>
            <w:tcBorders>
              <w:top w:val="nil"/>
              <w:left w:val="nil"/>
              <w:bottom w:val="single" w:sz="4" w:space="0" w:color="auto"/>
              <w:right w:val="single" w:sz="4" w:space="0" w:color="auto"/>
            </w:tcBorders>
            <w:shd w:val="clear" w:color="000000" w:fill="FCE4D6"/>
            <w:noWrap/>
            <w:vAlign w:val="bottom"/>
            <w:hideMark/>
          </w:tcPr>
          <w:p w14:paraId="6E8C23C2"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15.507</w:t>
            </w:r>
          </w:p>
        </w:tc>
        <w:tc>
          <w:tcPr>
            <w:tcW w:w="941" w:type="dxa"/>
            <w:tcBorders>
              <w:top w:val="nil"/>
              <w:left w:val="nil"/>
              <w:bottom w:val="single" w:sz="4" w:space="0" w:color="auto"/>
              <w:right w:val="single" w:sz="4" w:space="0" w:color="auto"/>
            </w:tcBorders>
            <w:shd w:val="clear" w:color="000000" w:fill="FCE4D6"/>
            <w:noWrap/>
            <w:vAlign w:val="bottom"/>
            <w:hideMark/>
          </w:tcPr>
          <w:p w14:paraId="1144B500"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22.958</w:t>
            </w:r>
          </w:p>
        </w:tc>
        <w:tc>
          <w:tcPr>
            <w:tcW w:w="941" w:type="dxa"/>
            <w:tcBorders>
              <w:top w:val="nil"/>
              <w:left w:val="nil"/>
              <w:bottom w:val="single" w:sz="4" w:space="0" w:color="auto"/>
              <w:right w:val="single" w:sz="4" w:space="0" w:color="auto"/>
            </w:tcBorders>
            <w:shd w:val="clear" w:color="000000" w:fill="FCE4D6"/>
            <w:noWrap/>
            <w:vAlign w:val="bottom"/>
            <w:hideMark/>
          </w:tcPr>
          <w:p w14:paraId="13E08DA8"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19.989</w:t>
            </w:r>
          </w:p>
        </w:tc>
        <w:tc>
          <w:tcPr>
            <w:tcW w:w="540" w:type="dxa"/>
            <w:tcBorders>
              <w:top w:val="nil"/>
              <w:left w:val="nil"/>
              <w:bottom w:val="single" w:sz="4" w:space="0" w:color="auto"/>
              <w:right w:val="single" w:sz="4" w:space="0" w:color="auto"/>
            </w:tcBorders>
            <w:shd w:val="clear" w:color="000000" w:fill="FCE4D6"/>
            <w:noWrap/>
            <w:vAlign w:val="bottom"/>
            <w:hideMark/>
          </w:tcPr>
          <w:p w14:paraId="28A7128A"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21.916</w:t>
            </w:r>
          </w:p>
        </w:tc>
        <w:tc>
          <w:tcPr>
            <w:tcW w:w="665" w:type="dxa"/>
            <w:tcBorders>
              <w:top w:val="nil"/>
              <w:left w:val="nil"/>
              <w:bottom w:val="single" w:sz="4" w:space="0" w:color="auto"/>
              <w:right w:val="single" w:sz="4" w:space="0" w:color="auto"/>
            </w:tcBorders>
            <w:shd w:val="clear" w:color="000000" w:fill="FCE4D6"/>
            <w:noWrap/>
            <w:vAlign w:val="bottom"/>
            <w:hideMark/>
          </w:tcPr>
          <w:p w14:paraId="2C7F0DED"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27.925</w:t>
            </w:r>
          </w:p>
        </w:tc>
        <w:tc>
          <w:tcPr>
            <w:tcW w:w="665" w:type="dxa"/>
            <w:tcBorders>
              <w:top w:val="nil"/>
              <w:left w:val="nil"/>
              <w:bottom w:val="single" w:sz="4" w:space="0" w:color="auto"/>
              <w:right w:val="single" w:sz="4" w:space="0" w:color="auto"/>
            </w:tcBorders>
            <w:shd w:val="clear" w:color="000000" w:fill="FCE4D6"/>
            <w:noWrap/>
            <w:vAlign w:val="bottom"/>
            <w:hideMark/>
          </w:tcPr>
          <w:p w14:paraId="2146161D"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29.379</w:t>
            </w:r>
          </w:p>
        </w:tc>
        <w:tc>
          <w:tcPr>
            <w:tcW w:w="665" w:type="dxa"/>
            <w:tcBorders>
              <w:top w:val="nil"/>
              <w:left w:val="nil"/>
              <w:bottom w:val="single" w:sz="4" w:space="0" w:color="auto"/>
              <w:right w:val="single" w:sz="4" w:space="0" w:color="auto"/>
            </w:tcBorders>
            <w:shd w:val="clear" w:color="000000" w:fill="FCE4D6"/>
            <w:noWrap/>
            <w:vAlign w:val="bottom"/>
            <w:hideMark/>
          </w:tcPr>
          <w:p w14:paraId="18CB2849"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28.141</w:t>
            </w:r>
          </w:p>
        </w:tc>
        <w:tc>
          <w:tcPr>
            <w:tcW w:w="665" w:type="dxa"/>
            <w:tcBorders>
              <w:top w:val="nil"/>
              <w:left w:val="nil"/>
              <w:bottom w:val="single" w:sz="4" w:space="0" w:color="auto"/>
              <w:right w:val="single" w:sz="4" w:space="0" w:color="auto"/>
            </w:tcBorders>
            <w:shd w:val="clear" w:color="000000" w:fill="FCE4D6"/>
            <w:noWrap/>
            <w:vAlign w:val="bottom"/>
            <w:hideMark/>
          </w:tcPr>
          <w:p w14:paraId="44D53284"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27.852</w:t>
            </w:r>
          </w:p>
        </w:tc>
      </w:tr>
      <w:tr w:rsidR="00184FD8" w:rsidRPr="00184FD8" w14:paraId="7C46B6E4" w14:textId="77777777" w:rsidTr="00184FD8">
        <w:trPr>
          <w:trHeight w:val="300"/>
        </w:trPr>
        <w:tc>
          <w:tcPr>
            <w:tcW w:w="1838" w:type="dxa"/>
            <w:tcBorders>
              <w:top w:val="nil"/>
              <w:left w:val="single" w:sz="4" w:space="0" w:color="auto"/>
              <w:bottom w:val="single" w:sz="4" w:space="0" w:color="auto"/>
              <w:right w:val="single" w:sz="4" w:space="0" w:color="auto"/>
            </w:tcBorders>
            <w:shd w:val="clear" w:color="000000" w:fill="FCE4D6"/>
            <w:noWrap/>
            <w:vAlign w:val="bottom"/>
            <w:hideMark/>
          </w:tcPr>
          <w:p w14:paraId="0ADE5794" w14:textId="77777777" w:rsidR="00184FD8" w:rsidRPr="00184FD8" w:rsidRDefault="00184FD8" w:rsidP="00184FD8">
            <w:pPr>
              <w:spacing w:after="0" w:line="240" w:lineRule="auto"/>
              <w:rPr>
                <w:rFonts w:cs="Calibri"/>
                <w:b/>
                <w:bCs/>
                <w:color w:val="000000"/>
                <w:sz w:val="16"/>
                <w:szCs w:val="16"/>
                <w:lang w:eastAsia="hr-HR"/>
              </w:rPr>
            </w:pPr>
            <w:r w:rsidRPr="00184FD8">
              <w:rPr>
                <w:rFonts w:cs="Calibri"/>
                <w:b/>
                <w:bCs/>
                <w:color w:val="000000"/>
                <w:sz w:val="16"/>
                <w:szCs w:val="16"/>
                <w:lang w:eastAsia="hr-HR"/>
              </w:rPr>
              <w:t>UKUPNO RASHODI</w:t>
            </w:r>
          </w:p>
        </w:tc>
        <w:tc>
          <w:tcPr>
            <w:tcW w:w="941" w:type="dxa"/>
            <w:tcBorders>
              <w:top w:val="nil"/>
              <w:left w:val="nil"/>
              <w:bottom w:val="single" w:sz="4" w:space="0" w:color="auto"/>
              <w:right w:val="single" w:sz="4" w:space="0" w:color="auto"/>
            </w:tcBorders>
            <w:shd w:val="clear" w:color="000000" w:fill="FCE4D6"/>
            <w:noWrap/>
            <w:vAlign w:val="bottom"/>
            <w:hideMark/>
          </w:tcPr>
          <w:p w14:paraId="0ED2913A"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14.156</w:t>
            </w:r>
          </w:p>
        </w:tc>
        <w:tc>
          <w:tcPr>
            <w:tcW w:w="941" w:type="dxa"/>
            <w:tcBorders>
              <w:top w:val="nil"/>
              <w:left w:val="nil"/>
              <w:bottom w:val="single" w:sz="4" w:space="0" w:color="auto"/>
              <w:right w:val="single" w:sz="4" w:space="0" w:color="auto"/>
            </w:tcBorders>
            <w:shd w:val="clear" w:color="000000" w:fill="FCE4D6"/>
            <w:noWrap/>
            <w:vAlign w:val="bottom"/>
            <w:hideMark/>
          </w:tcPr>
          <w:p w14:paraId="3F1A03FC"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15.839</w:t>
            </w:r>
          </w:p>
        </w:tc>
        <w:tc>
          <w:tcPr>
            <w:tcW w:w="941" w:type="dxa"/>
            <w:tcBorders>
              <w:top w:val="nil"/>
              <w:left w:val="nil"/>
              <w:bottom w:val="single" w:sz="4" w:space="0" w:color="auto"/>
              <w:right w:val="single" w:sz="4" w:space="0" w:color="auto"/>
            </w:tcBorders>
            <w:shd w:val="clear" w:color="000000" w:fill="FCE4D6"/>
            <w:noWrap/>
            <w:vAlign w:val="bottom"/>
            <w:hideMark/>
          </w:tcPr>
          <w:p w14:paraId="6417B0F0"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13.432</w:t>
            </w:r>
          </w:p>
        </w:tc>
        <w:tc>
          <w:tcPr>
            <w:tcW w:w="941" w:type="dxa"/>
            <w:tcBorders>
              <w:top w:val="nil"/>
              <w:left w:val="nil"/>
              <w:bottom w:val="single" w:sz="4" w:space="0" w:color="auto"/>
              <w:right w:val="single" w:sz="4" w:space="0" w:color="auto"/>
            </w:tcBorders>
            <w:shd w:val="clear" w:color="000000" w:fill="FCE4D6"/>
            <w:noWrap/>
            <w:vAlign w:val="bottom"/>
            <w:hideMark/>
          </w:tcPr>
          <w:p w14:paraId="7BEBD195"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20.564</w:t>
            </w:r>
          </w:p>
        </w:tc>
        <w:tc>
          <w:tcPr>
            <w:tcW w:w="941" w:type="dxa"/>
            <w:tcBorders>
              <w:top w:val="nil"/>
              <w:left w:val="nil"/>
              <w:bottom w:val="single" w:sz="4" w:space="0" w:color="auto"/>
              <w:right w:val="single" w:sz="4" w:space="0" w:color="auto"/>
            </w:tcBorders>
            <w:shd w:val="clear" w:color="000000" w:fill="FCE4D6"/>
            <w:noWrap/>
            <w:vAlign w:val="bottom"/>
            <w:hideMark/>
          </w:tcPr>
          <w:p w14:paraId="20D43EA3"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23.525</w:t>
            </w:r>
          </w:p>
        </w:tc>
        <w:tc>
          <w:tcPr>
            <w:tcW w:w="540" w:type="dxa"/>
            <w:tcBorders>
              <w:top w:val="nil"/>
              <w:left w:val="nil"/>
              <w:bottom w:val="single" w:sz="4" w:space="0" w:color="auto"/>
              <w:right w:val="single" w:sz="4" w:space="0" w:color="auto"/>
            </w:tcBorders>
            <w:shd w:val="clear" w:color="000000" w:fill="FCE4D6"/>
            <w:noWrap/>
            <w:vAlign w:val="bottom"/>
            <w:hideMark/>
          </w:tcPr>
          <w:p w14:paraId="0973B049"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25.953</w:t>
            </w:r>
          </w:p>
        </w:tc>
        <w:tc>
          <w:tcPr>
            <w:tcW w:w="665" w:type="dxa"/>
            <w:tcBorders>
              <w:top w:val="nil"/>
              <w:left w:val="nil"/>
              <w:bottom w:val="single" w:sz="4" w:space="0" w:color="auto"/>
              <w:right w:val="single" w:sz="4" w:space="0" w:color="auto"/>
            </w:tcBorders>
            <w:shd w:val="clear" w:color="000000" w:fill="FCE4D6"/>
            <w:noWrap/>
            <w:vAlign w:val="bottom"/>
            <w:hideMark/>
          </w:tcPr>
          <w:p w14:paraId="363E956B"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26.160</w:t>
            </w:r>
          </w:p>
        </w:tc>
        <w:tc>
          <w:tcPr>
            <w:tcW w:w="665" w:type="dxa"/>
            <w:tcBorders>
              <w:top w:val="nil"/>
              <w:left w:val="nil"/>
              <w:bottom w:val="single" w:sz="4" w:space="0" w:color="auto"/>
              <w:right w:val="single" w:sz="4" w:space="0" w:color="auto"/>
            </w:tcBorders>
            <w:shd w:val="clear" w:color="000000" w:fill="FCE4D6"/>
            <w:noWrap/>
            <w:vAlign w:val="bottom"/>
            <w:hideMark/>
          </w:tcPr>
          <w:p w14:paraId="19F70CDB"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28.509</w:t>
            </w:r>
          </w:p>
        </w:tc>
        <w:tc>
          <w:tcPr>
            <w:tcW w:w="665" w:type="dxa"/>
            <w:tcBorders>
              <w:top w:val="nil"/>
              <w:left w:val="nil"/>
              <w:bottom w:val="single" w:sz="4" w:space="0" w:color="auto"/>
              <w:right w:val="single" w:sz="4" w:space="0" w:color="auto"/>
            </w:tcBorders>
            <w:shd w:val="clear" w:color="000000" w:fill="FCE4D6"/>
            <w:noWrap/>
            <w:vAlign w:val="bottom"/>
            <w:hideMark/>
          </w:tcPr>
          <w:p w14:paraId="35B4DF03"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27.991</w:t>
            </w:r>
          </w:p>
        </w:tc>
        <w:tc>
          <w:tcPr>
            <w:tcW w:w="665" w:type="dxa"/>
            <w:tcBorders>
              <w:top w:val="nil"/>
              <w:left w:val="nil"/>
              <w:bottom w:val="single" w:sz="4" w:space="0" w:color="auto"/>
              <w:right w:val="single" w:sz="4" w:space="0" w:color="auto"/>
            </w:tcBorders>
            <w:shd w:val="clear" w:color="000000" w:fill="FCE4D6"/>
            <w:noWrap/>
            <w:vAlign w:val="bottom"/>
            <w:hideMark/>
          </w:tcPr>
          <w:p w14:paraId="76DC4B6E"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27.702</w:t>
            </w:r>
          </w:p>
        </w:tc>
      </w:tr>
      <w:tr w:rsidR="00184FD8" w:rsidRPr="00184FD8" w14:paraId="0AAF5725" w14:textId="77777777" w:rsidTr="00184FD8">
        <w:trPr>
          <w:trHeight w:val="300"/>
        </w:trPr>
        <w:tc>
          <w:tcPr>
            <w:tcW w:w="1838" w:type="dxa"/>
            <w:tcBorders>
              <w:top w:val="nil"/>
              <w:left w:val="single" w:sz="4" w:space="0" w:color="auto"/>
              <w:bottom w:val="single" w:sz="4" w:space="0" w:color="auto"/>
              <w:right w:val="single" w:sz="4" w:space="0" w:color="auto"/>
            </w:tcBorders>
            <w:shd w:val="clear" w:color="000000" w:fill="FCE4D6"/>
            <w:noWrap/>
            <w:vAlign w:val="bottom"/>
            <w:hideMark/>
          </w:tcPr>
          <w:p w14:paraId="3FE33374" w14:textId="77777777" w:rsidR="00184FD8" w:rsidRPr="00184FD8" w:rsidRDefault="00184FD8" w:rsidP="00184FD8">
            <w:pPr>
              <w:spacing w:after="0" w:line="240" w:lineRule="auto"/>
              <w:rPr>
                <w:rFonts w:cs="Calibri"/>
                <w:b/>
                <w:bCs/>
                <w:color w:val="000000"/>
                <w:sz w:val="16"/>
                <w:szCs w:val="16"/>
                <w:lang w:eastAsia="hr-HR"/>
              </w:rPr>
            </w:pPr>
            <w:r w:rsidRPr="00184FD8">
              <w:rPr>
                <w:rFonts w:cs="Calibri"/>
                <w:b/>
                <w:bCs/>
                <w:color w:val="000000"/>
                <w:sz w:val="16"/>
                <w:szCs w:val="16"/>
                <w:lang w:eastAsia="hr-HR"/>
              </w:rPr>
              <w:t>RAČUN FINANCIRANJA</w:t>
            </w:r>
          </w:p>
        </w:tc>
        <w:tc>
          <w:tcPr>
            <w:tcW w:w="941" w:type="dxa"/>
            <w:tcBorders>
              <w:top w:val="nil"/>
              <w:left w:val="nil"/>
              <w:bottom w:val="single" w:sz="4" w:space="0" w:color="auto"/>
              <w:right w:val="single" w:sz="4" w:space="0" w:color="auto"/>
            </w:tcBorders>
            <w:shd w:val="clear" w:color="000000" w:fill="FCE4D6"/>
            <w:noWrap/>
            <w:vAlign w:val="bottom"/>
            <w:hideMark/>
          </w:tcPr>
          <w:p w14:paraId="0A39AEE7"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0</w:t>
            </w:r>
          </w:p>
        </w:tc>
        <w:tc>
          <w:tcPr>
            <w:tcW w:w="941" w:type="dxa"/>
            <w:tcBorders>
              <w:top w:val="nil"/>
              <w:left w:val="nil"/>
              <w:bottom w:val="single" w:sz="4" w:space="0" w:color="auto"/>
              <w:right w:val="single" w:sz="4" w:space="0" w:color="auto"/>
            </w:tcBorders>
            <w:shd w:val="clear" w:color="000000" w:fill="FCE4D6"/>
            <w:noWrap/>
            <w:vAlign w:val="bottom"/>
            <w:hideMark/>
          </w:tcPr>
          <w:p w14:paraId="61F78B83"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0</w:t>
            </w:r>
          </w:p>
        </w:tc>
        <w:tc>
          <w:tcPr>
            <w:tcW w:w="941" w:type="dxa"/>
            <w:tcBorders>
              <w:top w:val="nil"/>
              <w:left w:val="nil"/>
              <w:bottom w:val="single" w:sz="4" w:space="0" w:color="auto"/>
              <w:right w:val="single" w:sz="4" w:space="0" w:color="auto"/>
            </w:tcBorders>
            <w:shd w:val="clear" w:color="000000" w:fill="FCE4D6"/>
            <w:noWrap/>
            <w:vAlign w:val="bottom"/>
            <w:hideMark/>
          </w:tcPr>
          <w:p w14:paraId="70B0183F"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0</w:t>
            </w:r>
          </w:p>
        </w:tc>
        <w:tc>
          <w:tcPr>
            <w:tcW w:w="941" w:type="dxa"/>
            <w:tcBorders>
              <w:top w:val="nil"/>
              <w:left w:val="nil"/>
              <w:bottom w:val="single" w:sz="4" w:space="0" w:color="auto"/>
              <w:right w:val="single" w:sz="4" w:space="0" w:color="auto"/>
            </w:tcBorders>
            <w:shd w:val="clear" w:color="000000" w:fill="FCE4D6"/>
            <w:noWrap/>
            <w:vAlign w:val="bottom"/>
            <w:hideMark/>
          </w:tcPr>
          <w:p w14:paraId="2E9F2C2A"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0</w:t>
            </w:r>
          </w:p>
        </w:tc>
        <w:tc>
          <w:tcPr>
            <w:tcW w:w="941" w:type="dxa"/>
            <w:tcBorders>
              <w:top w:val="nil"/>
              <w:left w:val="nil"/>
              <w:bottom w:val="single" w:sz="4" w:space="0" w:color="auto"/>
              <w:right w:val="single" w:sz="4" w:space="0" w:color="auto"/>
            </w:tcBorders>
            <w:shd w:val="clear" w:color="000000" w:fill="FCE4D6"/>
            <w:noWrap/>
            <w:vAlign w:val="bottom"/>
            <w:hideMark/>
          </w:tcPr>
          <w:p w14:paraId="2B6E03BA"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1.840</w:t>
            </w:r>
          </w:p>
        </w:tc>
        <w:tc>
          <w:tcPr>
            <w:tcW w:w="540" w:type="dxa"/>
            <w:tcBorders>
              <w:top w:val="nil"/>
              <w:left w:val="nil"/>
              <w:bottom w:val="single" w:sz="4" w:space="0" w:color="auto"/>
              <w:right w:val="single" w:sz="4" w:space="0" w:color="auto"/>
            </w:tcBorders>
            <w:shd w:val="clear" w:color="000000" w:fill="FCE4D6"/>
            <w:noWrap/>
            <w:vAlign w:val="bottom"/>
            <w:hideMark/>
          </w:tcPr>
          <w:p w14:paraId="3691C073"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-601</w:t>
            </w:r>
          </w:p>
        </w:tc>
        <w:tc>
          <w:tcPr>
            <w:tcW w:w="665" w:type="dxa"/>
            <w:tcBorders>
              <w:top w:val="nil"/>
              <w:left w:val="nil"/>
              <w:bottom w:val="single" w:sz="4" w:space="0" w:color="auto"/>
              <w:right w:val="single" w:sz="4" w:space="0" w:color="auto"/>
            </w:tcBorders>
            <w:shd w:val="clear" w:color="000000" w:fill="FCE4D6"/>
            <w:noWrap/>
            <w:vAlign w:val="bottom"/>
            <w:hideMark/>
          </w:tcPr>
          <w:p w14:paraId="1090D95E"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-664</w:t>
            </w:r>
          </w:p>
        </w:tc>
        <w:tc>
          <w:tcPr>
            <w:tcW w:w="665" w:type="dxa"/>
            <w:tcBorders>
              <w:top w:val="nil"/>
              <w:left w:val="nil"/>
              <w:bottom w:val="single" w:sz="4" w:space="0" w:color="auto"/>
              <w:right w:val="single" w:sz="4" w:space="0" w:color="auto"/>
            </w:tcBorders>
            <w:shd w:val="clear" w:color="000000" w:fill="FCE4D6"/>
            <w:noWrap/>
            <w:vAlign w:val="bottom"/>
            <w:hideMark/>
          </w:tcPr>
          <w:p w14:paraId="1FEF999B"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-770</w:t>
            </w:r>
          </w:p>
        </w:tc>
        <w:tc>
          <w:tcPr>
            <w:tcW w:w="665" w:type="dxa"/>
            <w:tcBorders>
              <w:top w:val="nil"/>
              <w:left w:val="nil"/>
              <w:bottom w:val="single" w:sz="4" w:space="0" w:color="auto"/>
              <w:right w:val="single" w:sz="4" w:space="0" w:color="auto"/>
            </w:tcBorders>
            <w:shd w:val="clear" w:color="000000" w:fill="FCE4D6"/>
            <w:noWrap/>
            <w:vAlign w:val="bottom"/>
            <w:hideMark/>
          </w:tcPr>
          <w:p w14:paraId="45E49A76"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-150</w:t>
            </w:r>
          </w:p>
        </w:tc>
        <w:tc>
          <w:tcPr>
            <w:tcW w:w="665" w:type="dxa"/>
            <w:tcBorders>
              <w:top w:val="nil"/>
              <w:left w:val="nil"/>
              <w:bottom w:val="single" w:sz="4" w:space="0" w:color="auto"/>
              <w:right w:val="single" w:sz="4" w:space="0" w:color="auto"/>
            </w:tcBorders>
            <w:shd w:val="clear" w:color="000000" w:fill="FCE4D6"/>
            <w:noWrap/>
            <w:vAlign w:val="bottom"/>
            <w:hideMark/>
          </w:tcPr>
          <w:p w14:paraId="6E0681D2" w14:textId="77777777" w:rsidR="00184FD8" w:rsidRPr="00184FD8" w:rsidRDefault="00184FD8" w:rsidP="00184FD8">
            <w:pPr>
              <w:spacing w:after="0" w:line="240" w:lineRule="auto"/>
              <w:jc w:val="right"/>
              <w:rPr>
                <w:rFonts w:cs="Calibri"/>
                <w:b/>
                <w:bCs/>
                <w:color w:val="000000"/>
                <w:sz w:val="16"/>
                <w:szCs w:val="16"/>
                <w:lang w:eastAsia="hr-HR"/>
              </w:rPr>
            </w:pPr>
            <w:r w:rsidRPr="00184FD8">
              <w:rPr>
                <w:rFonts w:cs="Calibri"/>
                <w:b/>
                <w:bCs/>
                <w:color w:val="000000"/>
                <w:sz w:val="16"/>
                <w:szCs w:val="16"/>
                <w:lang w:eastAsia="hr-HR"/>
              </w:rPr>
              <w:t>-150</w:t>
            </w:r>
          </w:p>
        </w:tc>
      </w:tr>
    </w:tbl>
    <w:p w14:paraId="1323E786" w14:textId="77777777" w:rsidR="00184FD8" w:rsidRDefault="00184FD8" w:rsidP="00D13B0B">
      <w:pPr>
        <w:contextualSpacing/>
        <w:jc w:val="both"/>
        <w:rPr>
          <w:rFonts w:asciiTheme="minorHAnsi" w:eastAsia="Calibri" w:hAnsiTheme="minorHAnsi" w:cs="Arial"/>
          <w:sz w:val="24"/>
          <w:szCs w:val="24"/>
        </w:rPr>
      </w:pPr>
    </w:p>
    <w:p w14:paraId="5A2C012F" w14:textId="482335DC" w:rsidR="00817D62" w:rsidRPr="00817D62" w:rsidRDefault="001D7B27" w:rsidP="00817D62">
      <w:pPr>
        <w:contextualSpacing/>
        <w:jc w:val="both"/>
        <w:rPr>
          <w:rFonts w:asciiTheme="minorHAnsi" w:eastAsia="Calibri" w:hAnsiTheme="minorHAnsi" w:cs="Arial"/>
          <w:sz w:val="24"/>
          <w:szCs w:val="24"/>
        </w:rPr>
      </w:pPr>
      <w:r>
        <w:rPr>
          <w:rFonts w:asciiTheme="minorHAnsi" w:eastAsia="Calibri" w:hAnsiTheme="minorHAnsi" w:cs="Arial"/>
          <w:sz w:val="24"/>
          <w:szCs w:val="24"/>
        </w:rPr>
        <w:t xml:space="preserve"> </w:t>
      </w:r>
    </w:p>
    <w:p w14:paraId="653653D2" w14:textId="1B92B5C7" w:rsidR="00817D62" w:rsidRDefault="00817D62" w:rsidP="00817D62">
      <w:pPr>
        <w:autoSpaceDE w:val="0"/>
        <w:autoSpaceDN w:val="0"/>
        <w:adjustRightInd w:val="0"/>
        <w:spacing w:after="0" w:line="240" w:lineRule="auto"/>
        <w:rPr>
          <w:rFonts w:asciiTheme="minorHAnsi" w:eastAsiaTheme="minorHAnsi" w:hAnsiTheme="minorHAnsi"/>
        </w:rPr>
      </w:pPr>
      <w:r w:rsidRPr="00817D62">
        <w:rPr>
          <w:rFonts w:asciiTheme="minorHAnsi" w:eastAsiaTheme="minorHAnsi" w:hAnsiTheme="minorHAnsi"/>
        </w:rPr>
        <w:t>Grafički prikaz gornje tabele:</w:t>
      </w:r>
    </w:p>
    <w:p w14:paraId="66545CDF" w14:textId="0A6BF144" w:rsidR="00184FD8" w:rsidRDefault="00184FD8" w:rsidP="00817D62">
      <w:pPr>
        <w:autoSpaceDE w:val="0"/>
        <w:autoSpaceDN w:val="0"/>
        <w:adjustRightInd w:val="0"/>
        <w:spacing w:after="0" w:line="240" w:lineRule="auto"/>
        <w:rPr>
          <w:rFonts w:asciiTheme="minorHAnsi" w:eastAsiaTheme="minorHAnsi" w:hAnsiTheme="minorHAnsi"/>
        </w:rPr>
      </w:pPr>
    </w:p>
    <w:p w14:paraId="6A138662" w14:textId="0C907811" w:rsidR="00184FD8" w:rsidRDefault="00184FD8" w:rsidP="00817D62">
      <w:pPr>
        <w:autoSpaceDE w:val="0"/>
        <w:autoSpaceDN w:val="0"/>
        <w:adjustRightInd w:val="0"/>
        <w:spacing w:after="0" w:line="240" w:lineRule="auto"/>
        <w:rPr>
          <w:rFonts w:asciiTheme="minorHAnsi" w:eastAsiaTheme="minorHAnsi" w:hAnsiTheme="minorHAnsi"/>
        </w:rPr>
      </w:pPr>
      <w:r>
        <w:rPr>
          <w:noProof/>
        </w:rPr>
        <w:drawing>
          <wp:inline distT="0" distB="0" distL="0" distR="0" wp14:anchorId="1D5ACDD7" wp14:editId="37A5EB85">
            <wp:extent cx="6057900" cy="3667125"/>
            <wp:effectExtent l="19050" t="19050" r="19050" b="9525"/>
            <wp:docPr id="6" name="Grafikon 6">
              <a:extLst xmlns:a="http://schemas.openxmlformats.org/drawingml/2006/main">
                <a:ext uri="{FF2B5EF4-FFF2-40B4-BE49-F238E27FC236}">
                  <a16:creationId xmlns:a16="http://schemas.microsoft.com/office/drawing/2014/main" id="{7EB05F7E-2BBC-8C14-F7F8-F57CA63931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D06F0D" w14:textId="2F410AE2" w:rsidR="00184FD8" w:rsidRDefault="00184FD8" w:rsidP="00817D62">
      <w:pPr>
        <w:autoSpaceDE w:val="0"/>
        <w:autoSpaceDN w:val="0"/>
        <w:adjustRightInd w:val="0"/>
        <w:spacing w:after="0" w:line="240" w:lineRule="auto"/>
        <w:rPr>
          <w:rFonts w:asciiTheme="minorHAnsi" w:eastAsiaTheme="minorHAnsi" w:hAnsiTheme="minorHAnsi"/>
        </w:rPr>
      </w:pPr>
    </w:p>
    <w:p w14:paraId="6D4B4CAD" w14:textId="77777777" w:rsidR="00184FD8" w:rsidRDefault="00184FD8" w:rsidP="00817D62">
      <w:pPr>
        <w:autoSpaceDE w:val="0"/>
        <w:autoSpaceDN w:val="0"/>
        <w:adjustRightInd w:val="0"/>
        <w:spacing w:after="0" w:line="240" w:lineRule="auto"/>
        <w:rPr>
          <w:rFonts w:asciiTheme="minorHAnsi" w:eastAsiaTheme="minorHAnsi" w:hAnsiTheme="minorHAnsi"/>
        </w:rPr>
      </w:pPr>
    </w:p>
    <w:p w14:paraId="0F6AEB79" w14:textId="77777777" w:rsidR="00817D62" w:rsidRPr="00C027A0" w:rsidRDefault="009334AA" w:rsidP="009334AA">
      <w:pPr>
        <w:pStyle w:val="Naslov2"/>
        <w:rPr>
          <w:sz w:val="26"/>
          <w:szCs w:val="26"/>
        </w:rPr>
      </w:pPr>
      <w:bookmarkStart w:id="8" w:name="_Toc119915817"/>
      <w:r w:rsidRPr="00C027A0">
        <w:rPr>
          <w:sz w:val="26"/>
          <w:szCs w:val="26"/>
        </w:rPr>
        <w:t xml:space="preserve">2.1. </w:t>
      </w:r>
      <w:r w:rsidR="00817D62" w:rsidRPr="00C027A0">
        <w:rPr>
          <w:sz w:val="26"/>
          <w:szCs w:val="26"/>
        </w:rPr>
        <w:t>PRIHODI I PRIMICI</w:t>
      </w:r>
      <w:bookmarkEnd w:id="8"/>
    </w:p>
    <w:p w14:paraId="13D835A2" w14:textId="77777777" w:rsidR="00817D62" w:rsidRDefault="00817D62" w:rsidP="00071598">
      <w:pPr>
        <w:suppressAutoHyphens/>
        <w:spacing w:after="0" w:line="240" w:lineRule="auto"/>
        <w:jc w:val="both"/>
        <w:rPr>
          <w:rFonts w:asciiTheme="minorHAnsi" w:hAnsiTheme="minorHAnsi"/>
          <w:sz w:val="24"/>
          <w:szCs w:val="24"/>
        </w:rPr>
      </w:pPr>
    </w:p>
    <w:p w14:paraId="688E55ED" w14:textId="3F144A88" w:rsidR="00817D62" w:rsidRPr="00817D62" w:rsidRDefault="00817D62" w:rsidP="00817D62">
      <w:pPr>
        <w:jc w:val="both"/>
        <w:rPr>
          <w:rFonts w:asciiTheme="minorHAnsi" w:eastAsia="Calibri" w:hAnsiTheme="minorHAnsi" w:cs="Calibri"/>
          <w:sz w:val="24"/>
          <w:szCs w:val="24"/>
        </w:rPr>
      </w:pPr>
      <w:r w:rsidRPr="00817D62">
        <w:rPr>
          <w:rFonts w:asciiTheme="minorHAnsi" w:eastAsia="Calibri" w:hAnsiTheme="minorHAnsi" w:cs="Calibri"/>
          <w:sz w:val="24"/>
          <w:szCs w:val="24"/>
        </w:rPr>
        <w:t>Prijedlog Proračuna Grada Kaštela za 202</w:t>
      </w:r>
      <w:r w:rsidR="005F0B05">
        <w:rPr>
          <w:rFonts w:asciiTheme="minorHAnsi" w:eastAsia="Calibri" w:hAnsiTheme="minorHAnsi" w:cs="Calibri"/>
          <w:sz w:val="24"/>
          <w:szCs w:val="24"/>
        </w:rPr>
        <w:t>3</w:t>
      </w:r>
      <w:r w:rsidRPr="00817D62">
        <w:rPr>
          <w:rFonts w:asciiTheme="minorHAnsi" w:eastAsia="Calibri" w:hAnsiTheme="minorHAnsi" w:cs="Calibri"/>
          <w:sz w:val="24"/>
          <w:szCs w:val="24"/>
        </w:rPr>
        <w:t xml:space="preserve">. godinu (ukupni prihodi i primici) procjenjuju se na </w:t>
      </w:r>
      <w:r w:rsidR="00DF4768">
        <w:rPr>
          <w:rFonts w:asciiTheme="minorHAnsi" w:eastAsia="Calibri" w:hAnsiTheme="minorHAnsi" w:cs="Calibri"/>
          <w:sz w:val="24"/>
          <w:szCs w:val="24"/>
        </w:rPr>
        <w:t>29</w:t>
      </w:r>
      <w:r w:rsidR="00622FEC" w:rsidRPr="00622FEC">
        <w:rPr>
          <w:rFonts w:asciiTheme="minorHAnsi" w:eastAsia="Calibri" w:hAnsiTheme="minorHAnsi" w:cs="Calibri"/>
          <w:sz w:val="24"/>
          <w:szCs w:val="24"/>
        </w:rPr>
        <w:t>.</w:t>
      </w:r>
      <w:r w:rsidR="00DF4768">
        <w:rPr>
          <w:rFonts w:asciiTheme="minorHAnsi" w:eastAsia="Calibri" w:hAnsiTheme="minorHAnsi" w:cs="Calibri"/>
          <w:sz w:val="24"/>
          <w:szCs w:val="24"/>
        </w:rPr>
        <w:t>379</w:t>
      </w:r>
      <w:r w:rsidR="00622FEC" w:rsidRPr="00622FEC">
        <w:rPr>
          <w:rFonts w:asciiTheme="minorHAnsi" w:eastAsia="Calibri" w:hAnsiTheme="minorHAnsi" w:cs="Calibri"/>
          <w:sz w:val="24"/>
          <w:szCs w:val="24"/>
        </w:rPr>
        <w:t>.</w:t>
      </w:r>
      <w:r w:rsidR="00DF4768">
        <w:rPr>
          <w:rFonts w:asciiTheme="minorHAnsi" w:eastAsia="Calibri" w:hAnsiTheme="minorHAnsi" w:cs="Calibri"/>
          <w:sz w:val="24"/>
          <w:szCs w:val="24"/>
        </w:rPr>
        <w:t>283</w:t>
      </w:r>
      <w:r w:rsidRPr="00817D62">
        <w:rPr>
          <w:rFonts w:asciiTheme="minorHAnsi" w:eastAsia="Calibri" w:hAnsiTheme="minorHAnsi" w:cs="Calibri"/>
          <w:sz w:val="24"/>
          <w:szCs w:val="24"/>
        </w:rPr>
        <w:t xml:space="preserve"> </w:t>
      </w:r>
      <w:r w:rsidR="00DF4768">
        <w:rPr>
          <w:rFonts w:asciiTheme="minorHAnsi" w:eastAsia="Calibri" w:hAnsiTheme="minorHAnsi" w:cs="Calibri"/>
          <w:sz w:val="24"/>
          <w:szCs w:val="24"/>
        </w:rPr>
        <w:t>eura</w:t>
      </w:r>
      <w:r w:rsidRPr="00817D62">
        <w:rPr>
          <w:rFonts w:asciiTheme="minorHAnsi" w:eastAsia="Calibri" w:hAnsiTheme="minorHAnsi" w:cs="Calibri"/>
          <w:sz w:val="24"/>
          <w:szCs w:val="24"/>
        </w:rPr>
        <w:t xml:space="preserve"> </w:t>
      </w:r>
      <w:r w:rsidR="00622FEC" w:rsidRPr="00622FEC">
        <w:rPr>
          <w:rFonts w:asciiTheme="minorHAnsi" w:eastAsia="Calibri" w:hAnsiTheme="minorHAnsi" w:cs="Calibri"/>
          <w:sz w:val="24"/>
          <w:szCs w:val="24"/>
        </w:rPr>
        <w:t xml:space="preserve">što je za </w:t>
      </w:r>
      <w:r w:rsidR="00DF4768">
        <w:rPr>
          <w:rFonts w:asciiTheme="minorHAnsi" w:eastAsia="Calibri" w:hAnsiTheme="minorHAnsi" w:cs="Calibri"/>
          <w:sz w:val="24"/>
          <w:szCs w:val="24"/>
        </w:rPr>
        <w:t>5</w:t>
      </w:r>
      <w:r w:rsidR="00622FEC" w:rsidRPr="00622FEC">
        <w:rPr>
          <w:rFonts w:asciiTheme="minorHAnsi" w:eastAsia="Calibri" w:hAnsiTheme="minorHAnsi" w:cs="Calibri"/>
          <w:sz w:val="24"/>
          <w:szCs w:val="24"/>
        </w:rPr>
        <w:t>,</w:t>
      </w:r>
      <w:r w:rsidR="00DF4768">
        <w:rPr>
          <w:rFonts w:asciiTheme="minorHAnsi" w:eastAsia="Calibri" w:hAnsiTheme="minorHAnsi" w:cs="Calibri"/>
          <w:sz w:val="24"/>
          <w:szCs w:val="24"/>
        </w:rPr>
        <w:t>21</w:t>
      </w:r>
      <w:r w:rsidR="00622FEC" w:rsidRPr="00622FEC">
        <w:rPr>
          <w:rFonts w:asciiTheme="minorHAnsi" w:eastAsia="Calibri" w:hAnsiTheme="minorHAnsi" w:cs="Calibri"/>
          <w:sz w:val="24"/>
          <w:szCs w:val="24"/>
        </w:rPr>
        <w:t xml:space="preserve"> % </w:t>
      </w:r>
      <w:r w:rsidR="00DF4768">
        <w:rPr>
          <w:rFonts w:asciiTheme="minorHAnsi" w:eastAsia="Calibri" w:hAnsiTheme="minorHAnsi" w:cs="Calibri"/>
          <w:sz w:val="24"/>
          <w:szCs w:val="24"/>
        </w:rPr>
        <w:t>više</w:t>
      </w:r>
      <w:r w:rsidR="00622FEC" w:rsidRPr="00622FEC">
        <w:rPr>
          <w:rFonts w:asciiTheme="minorHAnsi" w:eastAsia="Calibri" w:hAnsiTheme="minorHAnsi" w:cs="Calibri"/>
          <w:sz w:val="24"/>
          <w:szCs w:val="24"/>
        </w:rPr>
        <w:t xml:space="preserve"> nego plan za 202</w:t>
      </w:r>
      <w:r w:rsidR="00DF4768">
        <w:rPr>
          <w:rFonts w:asciiTheme="minorHAnsi" w:eastAsia="Calibri" w:hAnsiTheme="minorHAnsi" w:cs="Calibri"/>
          <w:sz w:val="24"/>
          <w:szCs w:val="24"/>
        </w:rPr>
        <w:t>2</w:t>
      </w:r>
      <w:r w:rsidR="00622FEC" w:rsidRPr="00622FEC">
        <w:rPr>
          <w:rFonts w:asciiTheme="minorHAnsi" w:eastAsia="Calibri" w:hAnsiTheme="minorHAnsi" w:cs="Calibri"/>
          <w:sz w:val="24"/>
          <w:szCs w:val="24"/>
        </w:rPr>
        <w:t>.godinu</w:t>
      </w:r>
      <w:r w:rsidRPr="00817D62">
        <w:rPr>
          <w:rFonts w:asciiTheme="minorHAnsi" w:eastAsia="Calibri" w:hAnsiTheme="minorHAnsi" w:cs="Calibri"/>
          <w:sz w:val="24"/>
          <w:szCs w:val="24"/>
        </w:rPr>
        <w:t>.</w:t>
      </w:r>
    </w:p>
    <w:p w14:paraId="37834947" w14:textId="0A679F4D" w:rsidR="00817D62" w:rsidRDefault="00817D62" w:rsidP="00817D62">
      <w:pPr>
        <w:autoSpaceDE w:val="0"/>
        <w:autoSpaceDN w:val="0"/>
        <w:adjustRightInd w:val="0"/>
        <w:spacing w:after="0" w:line="240" w:lineRule="auto"/>
        <w:rPr>
          <w:rFonts w:asciiTheme="minorHAnsi" w:eastAsiaTheme="minorHAnsi" w:hAnsiTheme="minorHAnsi"/>
          <w:sz w:val="24"/>
          <w:szCs w:val="24"/>
        </w:rPr>
      </w:pPr>
      <w:r w:rsidRPr="00817D62">
        <w:rPr>
          <w:rFonts w:asciiTheme="minorHAnsi" w:eastAsiaTheme="minorHAnsi" w:hAnsiTheme="minorHAnsi"/>
          <w:sz w:val="24"/>
          <w:szCs w:val="24"/>
        </w:rPr>
        <w:t>Struktura prihoda prema planu za 202</w:t>
      </w:r>
      <w:r w:rsidR="00DF4768">
        <w:rPr>
          <w:rFonts w:asciiTheme="minorHAnsi" w:eastAsiaTheme="minorHAnsi" w:hAnsiTheme="minorHAnsi"/>
          <w:sz w:val="24"/>
          <w:szCs w:val="24"/>
        </w:rPr>
        <w:t>3</w:t>
      </w:r>
      <w:r w:rsidRPr="00817D62">
        <w:rPr>
          <w:rFonts w:asciiTheme="minorHAnsi" w:eastAsiaTheme="minorHAnsi" w:hAnsiTheme="minorHAnsi"/>
          <w:sz w:val="24"/>
          <w:szCs w:val="24"/>
        </w:rPr>
        <w:t>.godinu:</w:t>
      </w:r>
    </w:p>
    <w:p w14:paraId="4456F25D" w14:textId="569CA5C3" w:rsidR="00A10F38" w:rsidRDefault="00A10F38" w:rsidP="00817D62">
      <w:pPr>
        <w:autoSpaceDE w:val="0"/>
        <w:autoSpaceDN w:val="0"/>
        <w:adjustRightInd w:val="0"/>
        <w:spacing w:after="0" w:line="240" w:lineRule="auto"/>
        <w:rPr>
          <w:rFonts w:asciiTheme="minorHAnsi" w:eastAsiaTheme="minorHAnsi" w:hAnsiTheme="minorHAnsi"/>
          <w:sz w:val="24"/>
          <w:szCs w:val="24"/>
        </w:rPr>
      </w:pPr>
    </w:p>
    <w:tbl>
      <w:tblPr>
        <w:tblW w:w="9578" w:type="dxa"/>
        <w:tblLook w:val="04A0" w:firstRow="1" w:lastRow="0" w:firstColumn="1" w:lastColumn="0" w:noHBand="0" w:noVBand="1"/>
      </w:tblPr>
      <w:tblGrid>
        <w:gridCol w:w="667"/>
        <w:gridCol w:w="3864"/>
        <w:gridCol w:w="1042"/>
        <w:gridCol w:w="1084"/>
        <w:gridCol w:w="1134"/>
        <w:gridCol w:w="937"/>
        <w:gridCol w:w="850"/>
      </w:tblGrid>
      <w:tr w:rsidR="000770B4" w:rsidRPr="00A10F38" w14:paraId="2BAFCCD1" w14:textId="77777777" w:rsidTr="000770B4">
        <w:trPr>
          <w:trHeight w:val="300"/>
        </w:trPr>
        <w:tc>
          <w:tcPr>
            <w:tcW w:w="667"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1A821A7" w14:textId="77777777" w:rsidR="00A10F38" w:rsidRPr="00A10F38" w:rsidRDefault="00A10F38" w:rsidP="00A10F38">
            <w:pPr>
              <w:spacing w:after="0" w:line="240" w:lineRule="auto"/>
              <w:jc w:val="center"/>
              <w:rPr>
                <w:rFonts w:cs="Calibri"/>
                <w:b/>
                <w:bCs/>
                <w:sz w:val="18"/>
                <w:szCs w:val="18"/>
                <w:lang w:eastAsia="hr-HR"/>
              </w:rPr>
            </w:pPr>
            <w:r w:rsidRPr="00A10F38">
              <w:rPr>
                <w:rFonts w:cs="Calibri"/>
                <w:b/>
                <w:bCs/>
                <w:sz w:val="18"/>
                <w:szCs w:val="18"/>
                <w:lang w:eastAsia="hr-HR"/>
              </w:rPr>
              <w:t>Konto</w:t>
            </w:r>
          </w:p>
        </w:tc>
        <w:tc>
          <w:tcPr>
            <w:tcW w:w="3864" w:type="dxa"/>
            <w:tcBorders>
              <w:top w:val="single" w:sz="4" w:space="0" w:color="auto"/>
              <w:left w:val="nil"/>
              <w:bottom w:val="single" w:sz="4" w:space="0" w:color="auto"/>
              <w:right w:val="single" w:sz="4" w:space="0" w:color="auto"/>
            </w:tcBorders>
            <w:shd w:val="clear" w:color="000000" w:fill="FFEB9C"/>
            <w:noWrap/>
            <w:vAlign w:val="bottom"/>
            <w:hideMark/>
          </w:tcPr>
          <w:p w14:paraId="7A1FC839" w14:textId="77777777" w:rsidR="00A10F38" w:rsidRPr="00A10F38" w:rsidRDefault="00A10F38" w:rsidP="00A10F38">
            <w:pPr>
              <w:spacing w:after="0" w:line="240" w:lineRule="auto"/>
              <w:jc w:val="center"/>
              <w:rPr>
                <w:rFonts w:cs="Calibri"/>
                <w:b/>
                <w:bCs/>
                <w:sz w:val="18"/>
                <w:szCs w:val="18"/>
                <w:lang w:eastAsia="hr-HR"/>
              </w:rPr>
            </w:pPr>
            <w:r w:rsidRPr="00A10F38">
              <w:rPr>
                <w:rFonts w:cs="Calibri"/>
                <w:b/>
                <w:bCs/>
                <w:sz w:val="18"/>
                <w:szCs w:val="18"/>
                <w:lang w:eastAsia="hr-HR"/>
              </w:rPr>
              <w:t>Naziv</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30513AA1" w14:textId="77777777" w:rsidR="00A10F38" w:rsidRPr="00A10F38" w:rsidRDefault="00A10F38" w:rsidP="00A10F38">
            <w:pPr>
              <w:spacing w:after="0" w:line="240" w:lineRule="auto"/>
              <w:jc w:val="center"/>
              <w:rPr>
                <w:rFonts w:cs="Calibri"/>
                <w:b/>
                <w:bCs/>
                <w:sz w:val="18"/>
                <w:szCs w:val="18"/>
                <w:lang w:eastAsia="hr-HR"/>
              </w:rPr>
            </w:pPr>
            <w:r w:rsidRPr="00A10F38">
              <w:rPr>
                <w:rFonts w:cs="Calibri"/>
                <w:b/>
                <w:bCs/>
                <w:sz w:val="18"/>
                <w:szCs w:val="18"/>
                <w:lang w:eastAsia="hr-HR"/>
              </w:rPr>
              <w:t>Plan 2022</w:t>
            </w:r>
          </w:p>
        </w:tc>
        <w:tc>
          <w:tcPr>
            <w:tcW w:w="1084" w:type="dxa"/>
            <w:tcBorders>
              <w:top w:val="single" w:sz="4" w:space="0" w:color="auto"/>
              <w:left w:val="nil"/>
              <w:bottom w:val="single" w:sz="4" w:space="0" w:color="auto"/>
              <w:right w:val="single" w:sz="4" w:space="0" w:color="auto"/>
            </w:tcBorders>
            <w:shd w:val="clear" w:color="000000" w:fill="FFEB9C"/>
            <w:noWrap/>
            <w:vAlign w:val="bottom"/>
            <w:hideMark/>
          </w:tcPr>
          <w:p w14:paraId="3742F926" w14:textId="168A9C18" w:rsidR="000770B4" w:rsidRPr="00A10F38" w:rsidRDefault="00A10F38" w:rsidP="000770B4">
            <w:pPr>
              <w:spacing w:after="0" w:line="240" w:lineRule="auto"/>
              <w:jc w:val="center"/>
              <w:rPr>
                <w:rFonts w:cs="Calibri"/>
                <w:b/>
                <w:bCs/>
                <w:sz w:val="18"/>
                <w:szCs w:val="18"/>
                <w:lang w:eastAsia="hr-HR"/>
              </w:rPr>
            </w:pPr>
            <w:r w:rsidRPr="00A10F38">
              <w:rPr>
                <w:rFonts w:cs="Calibri"/>
                <w:b/>
                <w:bCs/>
                <w:sz w:val="18"/>
                <w:szCs w:val="18"/>
                <w:lang w:eastAsia="hr-HR"/>
              </w:rPr>
              <w:t>Razlika</w:t>
            </w:r>
            <w:r w:rsidR="000770B4" w:rsidRPr="000770B4">
              <w:rPr>
                <w:rFonts w:cs="Calibri"/>
                <w:b/>
                <w:bCs/>
                <w:sz w:val="18"/>
                <w:szCs w:val="18"/>
                <w:lang w:eastAsia="hr-HR"/>
              </w:rPr>
              <w:t xml:space="preserve"> 2023-2022</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1F5CE54C" w14:textId="48D1F8DA" w:rsidR="00A10F38" w:rsidRPr="00A10F38" w:rsidRDefault="00A10F38" w:rsidP="00A10F38">
            <w:pPr>
              <w:spacing w:after="0" w:line="240" w:lineRule="auto"/>
              <w:jc w:val="center"/>
              <w:rPr>
                <w:rFonts w:cs="Calibri"/>
                <w:b/>
                <w:bCs/>
                <w:sz w:val="18"/>
                <w:szCs w:val="18"/>
                <w:lang w:eastAsia="hr-HR"/>
              </w:rPr>
            </w:pPr>
            <w:r w:rsidRPr="00A10F38">
              <w:rPr>
                <w:rFonts w:cs="Calibri"/>
                <w:b/>
                <w:bCs/>
                <w:sz w:val="18"/>
                <w:szCs w:val="18"/>
                <w:lang w:eastAsia="hr-HR"/>
              </w:rPr>
              <w:t>Plan 2023</w:t>
            </w:r>
          </w:p>
        </w:tc>
        <w:tc>
          <w:tcPr>
            <w:tcW w:w="937" w:type="dxa"/>
            <w:tcBorders>
              <w:top w:val="single" w:sz="4" w:space="0" w:color="auto"/>
              <w:left w:val="nil"/>
              <w:bottom w:val="single" w:sz="4" w:space="0" w:color="auto"/>
              <w:right w:val="single" w:sz="4" w:space="0" w:color="auto"/>
            </w:tcBorders>
            <w:shd w:val="clear" w:color="000000" w:fill="FFEB9C"/>
            <w:noWrap/>
            <w:vAlign w:val="bottom"/>
            <w:hideMark/>
          </w:tcPr>
          <w:p w14:paraId="49D55AD1" w14:textId="77777777" w:rsidR="00A10F38" w:rsidRPr="00A10F38" w:rsidRDefault="00A10F38" w:rsidP="00A10F38">
            <w:pPr>
              <w:spacing w:after="0" w:line="240" w:lineRule="auto"/>
              <w:jc w:val="center"/>
              <w:rPr>
                <w:rFonts w:cs="Calibri"/>
                <w:b/>
                <w:bCs/>
                <w:sz w:val="18"/>
                <w:szCs w:val="18"/>
                <w:lang w:eastAsia="hr-HR"/>
              </w:rPr>
            </w:pPr>
            <w:r w:rsidRPr="00A10F38">
              <w:rPr>
                <w:rFonts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1909E556" w14:textId="77777777" w:rsidR="00A10F38" w:rsidRPr="00A10F38" w:rsidRDefault="00A10F38" w:rsidP="00A10F38">
            <w:pPr>
              <w:spacing w:after="0" w:line="240" w:lineRule="auto"/>
              <w:jc w:val="center"/>
              <w:rPr>
                <w:rFonts w:cs="Calibri"/>
                <w:b/>
                <w:bCs/>
                <w:sz w:val="18"/>
                <w:szCs w:val="18"/>
                <w:lang w:eastAsia="hr-HR"/>
              </w:rPr>
            </w:pPr>
            <w:r w:rsidRPr="00A10F38">
              <w:rPr>
                <w:rFonts w:cs="Calibri"/>
                <w:b/>
                <w:bCs/>
                <w:sz w:val="18"/>
                <w:szCs w:val="18"/>
                <w:lang w:eastAsia="hr-HR"/>
              </w:rPr>
              <w:t>Udjel</w:t>
            </w:r>
          </w:p>
        </w:tc>
      </w:tr>
      <w:tr w:rsidR="00A10F38" w:rsidRPr="00A10F38" w14:paraId="67BFA965"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125126B9"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611</w:t>
            </w:r>
          </w:p>
        </w:tc>
        <w:tc>
          <w:tcPr>
            <w:tcW w:w="3864" w:type="dxa"/>
            <w:tcBorders>
              <w:top w:val="nil"/>
              <w:left w:val="nil"/>
              <w:bottom w:val="single" w:sz="4" w:space="0" w:color="auto"/>
              <w:right w:val="single" w:sz="4" w:space="0" w:color="auto"/>
            </w:tcBorders>
            <w:shd w:val="clear" w:color="auto" w:fill="auto"/>
            <w:noWrap/>
            <w:vAlign w:val="bottom"/>
            <w:hideMark/>
          </w:tcPr>
          <w:p w14:paraId="4E4754E8"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Porez i prirez na dohodak</w:t>
            </w:r>
          </w:p>
        </w:tc>
        <w:tc>
          <w:tcPr>
            <w:tcW w:w="1042" w:type="dxa"/>
            <w:tcBorders>
              <w:top w:val="nil"/>
              <w:left w:val="nil"/>
              <w:bottom w:val="single" w:sz="4" w:space="0" w:color="auto"/>
              <w:right w:val="single" w:sz="4" w:space="0" w:color="auto"/>
            </w:tcBorders>
            <w:shd w:val="clear" w:color="auto" w:fill="auto"/>
            <w:noWrap/>
            <w:vAlign w:val="bottom"/>
            <w:hideMark/>
          </w:tcPr>
          <w:p w14:paraId="21912FFC"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11.148.716</w:t>
            </w:r>
          </w:p>
        </w:tc>
        <w:tc>
          <w:tcPr>
            <w:tcW w:w="1084" w:type="dxa"/>
            <w:tcBorders>
              <w:top w:val="nil"/>
              <w:left w:val="nil"/>
              <w:bottom w:val="single" w:sz="4" w:space="0" w:color="auto"/>
              <w:right w:val="single" w:sz="4" w:space="0" w:color="auto"/>
            </w:tcBorders>
            <w:shd w:val="clear" w:color="auto" w:fill="auto"/>
            <w:noWrap/>
            <w:vAlign w:val="bottom"/>
            <w:hideMark/>
          </w:tcPr>
          <w:p w14:paraId="59EA9902"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851.284</w:t>
            </w:r>
          </w:p>
        </w:tc>
        <w:tc>
          <w:tcPr>
            <w:tcW w:w="1134" w:type="dxa"/>
            <w:tcBorders>
              <w:top w:val="nil"/>
              <w:left w:val="nil"/>
              <w:bottom w:val="single" w:sz="4" w:space="0" w:color="auto"/>
              <w:right w:val="single" w:sz="4" w:space="0" w:color="auto"/>
            </w:tcBorders>
            <w:shd w:val="clear" w:color="auto" w:fill="auto"/>
            <w:noWrap/>
            <w:vAlign w:val="bottom"/>
            <w:hideMark/>
          </w:tcPr>
          <w:p w14:paraId="17FCBFFD"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12.000.000</w:t>
            </w:r>
          </w:p>
        </w:tc>
        <w:tc>
          <w:tcPr>
            <w:tcW w:w="937" w:type="dxa"/>
            <w:tcBorders>
              <w:top w:val="nil"/>
              <w:left w:val="nil"/>
              <w:bottom w:val="single" w:sz="4" w:space="0" w:color="auto"/>
              <w:right w:val="single" w:sz="4" w:space="0" w:color="auto"/>
            </w:tcBorders>
            <w:shd w:val="clear" w:color="auto" w:fill="auto"/>
            <w:noWrap/>
            <w:vAlign w:val="bottom"/>
            <w:hideMark/>
          </w:tcPr>
          <w:p w14:paraId="565E13B7"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107,64%</w:t>
            </w:r>
          </w:p>
        </w:tc>
        <w:tc>
          <w:tcPr>
            <w:tcW w:w="850" w:type="dxa"/>
            <w:tcBorders>
              <w:top w:val="nil"/>
              <w:left w:val="nil"/>
              <w:bottom w:val="single" w:sz="4" w:space="0" w:color="auto"/>
              <w:right w:val="single" w:sz="4" w:space="0" w:color="auto"/>
            </w:tcBorders>
            <w:shd w:val="clear" w:color="auto" w:fill="auto"/>
            <w:noWrap/>
            <w:vAlign w:val="bottom"/>
            <w:hideMark/>
          </w:tcPr>
          <w:p w14:paraId="72274645"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40,85%</w:t>
            </w:r>
          </w:p>
        </w:tc>
      </w:tr>
      <w:tr w:rsidR="00A10F38" w:rsidRPr="00A10F38" w14:paraId="5026CCF3"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3ED269EC"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613</w:t>
            </w:r>
          </w:p>
        </w:tc>
        <w:tc>
          <w:tcPr>
            <w:tcW w:w="3864" w:type="dxa"/>
            <w:tcBorders>
              <w:top w:val="nil"/>
              <w:left w:val="nil"/>
              <w:bottom w:val="single" w:sz="4" w:space="0" w:color="auto"/>
              <w:right w:val="single" w:sz="4" w:space="0" w:color="auto"/>
            </w:tcBorders>
            <w:shd w:val="clear" w:color="auto" w:fill="auto"/>
            <w:noWrap/>
            <w:vAlign w:val="bottom"/>
            <w:hideMark/>
          </w:tcPr>
          <w:p w14:paraId="29366198"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Porezi na imovinu</w:t>
            </w:r>
          </w:p>
        </w:tc>
        <w:tc>
          <w:tcPr>
            <w:tcW w:w="1042" w:type="dxa"/>
            <w:tcBorders>
              <w:top w:val="nil"/>
              <w:left w:val="nil"/>
              <w:bottom w:val="single" w:sz="4" w:space="0" w:color="auto"/>
              <w:right w:val="single" w:sz="4" w:space="0" w:color="auto"/>
            </w:tcBorders>
            <w:shd w:val="clear" w:color="auto" w:fill="auto"/>
            <w:noWrap/>
            <w:vAlign w:val="bottom"/>
            <w:hideMark/>
          </w:tcPr>
          <w:p w14:paraId="264ADC69"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2.787.179</w:t>
            </w:r>
          </w:p>
        </w:tc>
        <w:tc>
          <w:tcPr>
            <w:tcW w:w="1084" w:type="dxa"/>
            <w:tcBorders>
              <w:top w:val="nil"/>
              <w:left w:val="nil"/>
              <w:bottom w:val="single" w:sz="4" w:space="0" w:color="auto"/>
              <w:right w:val="single" w:sz="4" w:space="0" w:color="auto"/>
            </w:tcBorders>
            <w:shd w:val="clear" w:color="auto" w:fill="auto"/>
            <w:noWrap/>
            <w:vAlign w:val="bottom"/>
            <w:hideMark/>
          </w:tcPr>
          <w:p w14:paraId="20F679F8"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-277.179</w:t>
            </w:r>
          </w:p>
        </w:tc>
        <w:tc>
          <w:tcPr>
            <w:tcW w:w="1134" w:type="dxa"/>
            <w:tcBorders>
              <w:top w:val="nil"/>
              <w:left w:val="nil"/>
              <w:bottom w:val="single" w:sz="4" w:space="0" w:color="auto"/>
              <w:right w:val="single" w:sz="4" w:space="0" w:color="auto"/>
            </w:tcBorders>
            <w:shd w:val="clear" w:color="auto" w:fill="auto"/>
            <w:noWrap/>
            <w:vAlign w:val="bottom"/>
            <w:hideMark/>
          </w:tcPr>
          <w:p w14:paraId="2AB1E00F"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2.510.000</w:t>
            </w:r>
          </w:p>
        </w:tc>
        <w:tc>
          <w:tcPr>
            <w:tcW w:w="937" w:type="dxa"/>
            <w:tcBorders>
              <w:top w:val="nil"/>
              <w:left w:val="nil"/>
              <w:bottom w:val="single" w:sz="4" w:space="0" w:color="auto"/>
              <w:right w:val="single" w:sz="4" w:space="0" w:color="auto"/>
            </w:tcBorders>
            <w:shd w:val="clear" w:color="auto" w:fill="auto"/>
            <w:noWrap/>
            <w:vAlign w:val="bottom"/>
            <w:hideMark/>
          </w:tcPr>
          <w:p w14:paraId="04ED6570"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90,06%</w:t>
            </w:r>
          </w:p>
        </w:tc>
        <w:tc>
          <w:tcPr>
            <w:tcW w:w="850" w:type="dxa"/>
            <w:tcBorders>
              <w:top w:val="nil"/>
              <w:left w:val="nil"/>
              <w:bottom w:val="single" w:sz="4" w:space="0" w:color="auto"/>
              <w:right w:val="single" w:sz="4" w:space="0" w:color="auto"/>
            </w:tcBorders>
            <w:shd w:val="clear" w:color="auto" w:fill="auto"/>
            <w:noWrap/>
            <w:vAlign w:val="bottom"/>
            <w:hideMark/>
          </w:tcPr>
          <w:p w14:paraId="22591FD4"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8,54%</w:t>
            </w:r>
          </w:p>
        </w:tc>
      </w:tr>
      <w:tr w:rsidR="00A10F38" w:rsidRPr="00A10F38" w14:paraId="32C0AB60"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7B91644F"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614</w:t>
            </w:r>
          </w:p>
        </w:tc>
        <w:tc>
          <w:tcPr>
            <w:tcW w:w="3864" w:type="dxa"/>
            <w:tcBorders>
              <w:top w:val="nil"/>
              <w:left w:val="nil"/>
              <w:bottom w:val="single" w:sz="4" w:space="0" w:color="auto"/>
              <w:right w:val="single" w:sz="4" w:space="0" w:color="auto"/>
            </w:tcBorders>
            <w:shd w:val="clear" w:color="auto" w:fill="auto"/>
            <w:noWrap/>
            <w:vAlign w:val="bottom"/>
            <w:hideMark/>
          </w:tcPr>
          <w:p w14:paraId="13C22955"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Porezi na robu i usluge</w:t>
            </w:r>
          </w:p>
        </w:tc>
        <w:tc>
          <w:tcPr>
            <w:tcW w:w="1042" w:type="dxa"/>
            <w:tcBorders>
              <w:top w:val="nil"/>
              <w:left w:val="nil"/>
              <w:bottom w:val="single" w:sz="4" w:space="0" w:color="auto"/>
              <w:right w:val="single" w:sz="4" w:space="0" w:color="auto"/>
            </w:tcBorders>
            <w:shd w:val="clear" w:color="auto" w:fill="auto"/>
            <w:noWrap/>
            <w:vAlign w:val="bottom"/>
            <w:hideMark/>
          </w:tcPr>
          <w:p w14:paraId="1AB85475"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173.203</w:t>
            </w:r>
          </w:p>
        </w:tc>
        <w:tc>
          <w:tcPr>
            <w:tcW w:w="1084" w:type="dxa"/>
            <w:tcBorders>
              <w:top w:val="nil"/>
              <w:left w:val="nil"/>
              <w:bottom w:val="single" w:sz="4" w:space="0" w:color="auto"/>
              <w:right w:val="single" w:sz="4" w:space="0" w:color="auto"/>
            </w:tcBorders>
            <w:shd w:val="clear" w:color="auto" w:fill="auto"/>
            <w:noWrap/>
            <w:vAlign w:val="bottom"/>
            <w:hideMark/>
          </w:tcPr>
          <w:p w14:paraId="2C8CD749"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59.897</w:t>
            </w:r>
          </w:p>
        </w:tc>
        <w:tc>
          <w:tcPr>
            <w:tcW w:w="1134" w:type="dxa"/>
            <w:tcBorders>
              <w:top w:val="nil"/>
              <w:left w:val="nil"/>
              <w:bottom w:val="single" w:sz="4" w:space="0" w:color="auto"/>
              <w:right w:val="single" w:sz="4" w:space="0" w:color="auto"/>
            </w:tcBorders>
            <w:shd w:val="clear" w:color="auto" w:fill="auto"/>
            <w:noWrap/>
            <w:vAlign w:val="bottom"/>
            <w:hideMark/>
          </w:tcPr>
          <w:p w14:paraId="322BC9A3"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233.100</w:t>
            </w:r>
          </w:p>
        </w:tc>
        <w:tc>
          <w:tcPr>
            <w:tcW w:w="937" w:type="dxa"/>
            <w:tcBorders>
              <w:top w:val="nil"/>
              <w:left w:val="nil"/>
              <w:bottom w:val="single" w:sz="4" w:space="0" w:color="auto"/>
              <w:right w:val="single" w:sz="4" w:space="0" w:color="auto"/>
            </w:tcBorders>
            <w:shd w:val="clear" w:color="auto" w:fill="auto"/>
            <w:noWrap/>
            <w:vAlign w:val="bottom"/>
            <w:hideMark/>
          </w:tcPr>
          <w:p w14:paraId="54E33BF1"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134,58%</w:t>
            </w:r>
          </w:p>
        </w:tc>
        <w:tc>
          <w:tcPr>
            <w:tcW w:w="850" w:type="dxa"/>
            <w:tcBorders>
              <w:top w:val="nil"/>
              <w:left w:val="nil"/>
              <w:bottom w:val="single" w:sz="4" w:space="0" w:color="auto"/>
              <w:right w:val="single" w:sz="4" w:space="0" w:color="auto"/>
            </w:tcBorders>
            <w:shd w:val="clear" w:color="auto" w:fill="auto"/>
            <w:noWrap/>
            <w:vAlign w:val="bottom"/>
            <w:hideMark/>
          </w:tcPr>
          <w:p w14:paraId="2C7F8290"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0,79%</w:t>
            </w:r>
          </w:p>
        </w:tc>
      </w:tr>
      <w:tr w:rsidR="00A10F38" w:rsidRPr="00A10F38" w14:paraId="1B857027"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247B4C48"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616</w:t>
            </w:r>
          </w:p>
        </w:tc>
        <w:tc>
          <w:tcPr>
            <w:tcW w:w="3864" w:type="dxa"/>
            <w:tcBorders>
              <w:top w:val="nil"/>
              <w:left w:val="nil"/>
              <w:bottom w:val="single" w:sz="4" w:space="0" w:color="auto"/>
              <w:right w:val="single" w:sz="4" w:space="0" w:color="auto"/>
            </w:tcBorders>
            <w:shd w:val="clear" w:color="auto" w:fill="auto"/>
            <w:noWrap/>
            <w:vAlign w:val="bottom"/>
            <w:hideMark/>
          </w:tcPr>
          <w:p w14:paraId="292A27CC"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Ostali prihodi od poreza</w:t>
            </w:r>
          </w:p>
        </w:tc>
        <w:tc>
          <w:tcPr>
            <w:tcW w:w="1042" w:type="dxa"/>
            <w:tcBorders>
              <w:top w:val="nil"/>
              <w:left w:val="nil"/>
              <w:bottom w:val="single" w:sz="4" w:space="0" w:color="auto"/>
              <w:right w:val="single" w:sz="4" w:space="0" w:color="auto"/>
            </w:tcBorders>
            <w:shd w:val="clear" w:color="auto" w:fill="auto"/>
            <w:noWrap/>
            <w:vAlign w:val="bottom"/>
            <w:hideMark/>
          </w:tcPr>
          <w:p w14:paraId="51457515"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1.327</w:t>
            </w:r>
          </w:p>
        </w:tc>
        <w:tc>
          <w:tcPr>
            <w:tcW w:w="1084" w:type="dxa"/>
            <w:tcBorders>
              <w:top w:val="nil"/>
              <w:left w:val="nil"/>
              <w:bottom w:val="single" w:sz="4" w:space="0" w:color="auto"/>
              <w:right w:val="single" w:sz="4" w:space="0" w:color="auto"/>
            </w:tcBorders>
            <w:shd w:val="clear" w:color="auto" w:fill="auto"/>
            <w:noWrap/>
            <w:vAlign w:val="bottom"/>
            <w:hideMark/>
          </w:tcPr>
          <w:p w14:paraId="70A97467"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-1.327</w:t>
            </w:r>
          </w:p>
        </w:tc>
        <w:tc>
          <w:tcPr>
            <w:tcW w:w="1134" w:type="dxa"/>
            <w:tcBorders>
              <w:top w:val="nil"/>
              <w:left w:val="nil"/>
              <w:bottom w:val="single" w:sz="4" w:space="0" w:color="auto"/>
              <w:right w:val="single" w:sz="4" w:space="0" w:color="auto"/>
            </w:tcBorders>
            <w:shd w:val="clear" w:color="auto" w:fill="auto"/>
            <w:noWrap/>
            <w:vAlign w:val="bottom"/>
            <w:hideMark/>
          </w:tcPr>
          <w:p w14:paraId="2FE38217"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 </w:t>
            </w:r>
          </w:p>
        </w:tc>
        <w:tc>
          <w:tcPr>
            <w:tcW w:w="937" w:type="dxa"/>
            <w:tcBorders>
              <w:top w:val="nil"/>
              <w:left w:val="nil"/>
              <w:bottom w:val="single" w:sz="4" w:space="0" w:color="auto"/>
              <w:right w:val="single" w:sz="4" w:space="0" w:color="auto"/>
            </w:tcBorders>
            <w:shd w:val="clear" w:color="auto" w:fill="auto"/>
            <w:noWrap/>
            <w:vAlign w:val="bottom"/>
            <w:hideMark/>
          </w:tcPr>
          <w:p w14:paraId="46026AC5"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65C6ED2B"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0,00%</w:t>
            </w:r>
          </w:p>
        </w:tc>
      </w:tr>
      <w:tr w:rsidR="00A10F38" w:rsidRPr="00A10F38" w14:paraId="5CA0DB5F"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692C405D"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632</w:t>
            </w:r>
          </w:p>
        </w:tc>
        <w:tc>
          <w:tcPr>
            <w:tcW w:w="3864" w:type="dxa"/>
            <w:tcBorders>
              <w:top w:val="nil"/>
              <w:left w:val="nil"/>
              <w:bottom w:val="single" w:sz="4" w:space="0" w:color="auto"/>
              <w:right w:val="single" w:sz="4" w:space="0" w:color="auto"/>
            </w:tcBorders>
            <w:shd w:val="clear" w:color="auto" w:fill="auto"/>
            <w:noWrap/>
            <w:vAlign w:val="bottom"/>
            <w:hideMark/>
          </w:tcPr>
          <w:p w14:paraId="61AE1277"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Pomoći od međunarodnih organizacija te institucija i tijela EU</w:t>
            </w:r>
          </w:p>
        </w:tc>
        <w:tc>
          <w:tcPr>
            <w:tcW w:w="1042" w:type="dxa"/>
            <w:tcBorders>
              <w:top w:val="nil"/>
              <w:left w:val="nil"/>
              <w:bottom w:val="single" w:sz="4" w:space="0" w:color="auto"/>
              <w:right w:val="single" w:sz="4" w:space="0" w:color="auto"/>
            </w:tcBorders>
            <w:shd w:val="clear" w:color="auto" w:fill="auto"/>
            <w:noWrap/>
            <w:vAlign w:val="bottom"/>
            <w:hideMark/>
          </w:tcPr>
          <w:p w14:paraId="6E074189"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300.418</w:t>
            </w:r>
          </w:p>
        </w:tc>
        <w:tc>
          <w:tcPr>
            <w:tcW w:w="1084" w:type="dxa"/>
            <w:tcBorders>
              <w:top w:val="nil"/>
              <w:left w:val="nil"/>
              <w:bottom w:val="single" w:sz="4" w:space="0" w:color="auto"/>
              <w:right w:val="single" w:sz="4" w:space="0" w:color="auto"/>
            </w:tcBorders>
            <w:shd w:val="clear" w:color="auto" w:fill="auto"/>
            <w:noWrap/>
            <w:vAlign w:val="bottom"/>
            <w:hideMark/>
          </w:tcPr>
          <w:p w14:paraId="276A0A99"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-234.258</w:t>
            </w:r>
          </w:p>
        </w:tc>
        <w:tc>
          <w:tcPr>
            <w:tcW w:w="1134" w:type="dxa"/>
            <w:tcBorders>
              <w:top w:val="nil"/>
              <w:left w:val="nil"/>
              <w:bottom w:val="single" w:sz="4" w:space="0" w:color="auto"/>
              <w:right w:val="single" w:sz="4" w:space="0" w:color="auto"/>
            </w:tcBorders>
            <w:shd w:val="clear" w:color="auto" w:fill="auto"/>
            <w:noWrap/>
            <w:vAlign w:val="bottom"/>
            <w:hideMark/>
          </w:tcPr>
          <w:p w14:paraId="2A2563BA"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66.160</w:t>
            </w:r>
          </w:p>
        </w:tc>
        <w:tc>
          <w:tcPr>
            <w:tcW w:w="937" w:type="dxa"/>
            <w:tcBorders>
              <w:top w:val="nil"/>
              <w:left w:val="nil"/>
              <w:bottom w:val="single" w:sz="4" w:space="0" w:color="auto"/>
              <w:right w:val="single" w:sz="4" w:space="0" w:color="auto"/>
            </w:tcBorders>
            <w:shd w:val="clear" w:color="auto" w:fill="auto"/>
            <w:noWrap/>
            <w:vAlign w:val="bottom"/>
            <w:hideMark/>
          </w:tcPr>
          <w:p w14:paraId="776FAFBB"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22,02%</w:t>
            </w:r>
          </w:p>
        </w:tc>
        <w:tc>
          <w:tcPr>
            <w:tcW w:w="850" w:type="dxa"/>
            <w:tcBorders>
              <w:top w:val="nil"/>
              <w:left w:val="nil"/>
              <w:bottom w:val="single" w:sz="4" w:space="0" w:color="auto"/>
              <w:right w:val="single" w:sz="4" w:space="0" w:color="auto"/>
            </w:tcBorders>
            <w:shd w:val="clear" w:color="auto" w:fill="auto"/>
            <w:noWrap/>
            <w:vAlign w:val="bottom"/>
            <w:hideMark/>
          </w:tcPr>
          <w:p w14:paraId="12B59EFC"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0,23%</w:t>
            </w:r>
          </w:p>
        </w:tc>
      </w:tr>
      <w:tr w:rsidR="00A10F38" w:rsidRPr="00A10F38" w14:paraId="661965EC"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220CC3B3"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633</w:t>
            </w:r>
          </w:p>
        </w:tc>
        <w:tc>
          <w:tcPr>
            <w:tcW w:w="3864" w:type="dxa"/>
            <w:tcBorders>
              <w:top w:val="nil"/>
              <w:left w:val="nil"/>
              <w:bottom w:val="single" w:sz="4" w:space="0" w:color="auto"/>
              <w:right w:val="single" w:sz="4" w:space="0" w:color="auto"/>
            </w:tcBorders>
            <w:shd w:val="clear" w:color="auto" w:fill="auto"/>
            <w:noWrap/>
            <w:vAlign w:val="bottom"/>
            <w:hideMark/>
          </w:tcPr>
          <w:p w14:paraId="5EBC6AFD"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Pomoći proračunu iz drugih proračuna i izvanproračunskim korisnicima</w:t>
            </w:r>
          </w:p>
        </w:tc>
        <w:tc>
          <w:tcPr>
            <w:tcW w:w="1042" w:type="dxa"/>
            <w:tcBorders>
              <w:top w:val="nil"/>
              <w:left w:val="nil"/>
              <w:bottom w:val="single" w:sz="4" w:space="0" w:color="auto"/>
              <w:right w:val="single" w:sz="4" w:space="0" w:color="auto"/>
            </w:tcBorders>
            <w:shd w:val="clear" w:color="auto" w:fill="auto"/>
            <w:noWrap/>
            <w:vAlign w:val="bottom"/>
            <w:hideMark/>
          </w:tcPr>
          <w:p w14:paraId="7D615841"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2.898.666</w:t>
            </w:r>
          </w:p>
        </w:tc>
        <w:tc>
          <w:tcPr>
            <w:tcW w:w="1084" w:type="dxa"/>
            <w:tcBorders>
              <w:top w:val="nil"/>
              <w:left w:val="nil"/>
              <w:bottom w:val="single" w:sz="4" w:space="0" w:color="auto"/>
              <w:right w:val="single" w:sz="4" w:space="0" w:color="auto"/>
            </w:tcBorders>
            <w:shd w:val="clear" w:color="auto" w:fill="auto"/>
            <w:noWrap/>
            <w:vAlign w:val="bottom"/>
            <w:hideMark/>
          </w:tcPr>
          <w:p w14:paraId="1A83A87B"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1.359.851</w:t>
            </w:r>
          </w:p>
        </w:tc>
        <w:tc>
          <w:tcPr>
            <w:tcW w:w="1134" w:type="dxa"/>
            <w:tcBorders>
              <w:top w:val="nil"/>
              <w:left w:val="nil"/>
              <w:bottom w:val="single" w:sz="4" w:space="0" w:color="auto"/>
              <w:right w:val="single" w:sz="4" w:space="0" w:color="auto"/>
            </w:tcBorders>
            <w:shd w:val="clear" w:color="auto" w:fill="auto"/>
            <w:noWrap/>
            <w:vAlign w:val="bottom"/>
            <w:hideMark/>
          </w:tcPr>
          <w:p w14:paraId="47E33BB1"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4.258.517</w:t>
            </w:r>
          </w:p>
        </w:tc>
        <w:tc>
          <w:tcPr>
            <w:tcW w:w="937" w:type="dxa"/>
            <w:tcBorders>
              <w:top w:val="nil"/>
              <w:left w:val="nil"/>
              <w:bottom w:val="single" w:sz="4" w:space="0" w:color="auto"/>
              <w:right w:val="single" w:sz="4" w:space="0" w:color="auto"/>
            </w:tcBorders>
            <w:shd w:val="clear" w:color="auto" w:fill="auto"/>
            <w:noWrap/>
            <w:vAlign w:val="bottom"/>
            <w:hideMark/>
          </w:tcPr>
          <w:p w14:paraId="7375DA4D"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146,91%</w:t>
            </w:r>
          </w:p>
        </w:tc>
        <w:tc>
          <w:tcPr>
            <w:tcW w:w="850" w:type="dxa"/>
            <w:tcBorders>
              <w:top w:val="nil"/>
              <w:left w:val="nil"/>
              <w:bottom w:val="single" w:sz="4" w:space="0" w:color="auto"/>
              <w:right w:val="single" w:sz="4" w:space="0" w:color="auto"/>
            </w:tcBorders>
            <w:shd w:val="clear" w:color="auto" w:fill="auto"/>
            <w:noWrap/>
            <w:vAlign w:val="bottom"/>
            <w:hideMark/>
          </w:tcPr>
          <w:p w14:paraId="0B44B67C"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14,49%</w:t>
            </w:r>
          </w:p>
        </w:tc>
      </w:tr>
      <w:tr w:rsidR="00A10F38" w:rsidRPr="00A10F38" w14:paraId="769A634B"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7767F562"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634</w:t>
            </w:r>
          </w:p>
        </w:tc>
        <w:tc>
          <w:tcPr>
            <w:tcW w:w="3864" w:type="dxa"/>
            <w:tcBorders>
              <w:top w:val="nil"/>
              <w:left w:val="nil"/>
              <w:bottom w:val="single" w:sz="4" w:space="0" w:color="auto"/>
              <w:right w:val="single" w:sz="4" w:space="0" w:color="auto"/>
            </w:tcBorders>
            <w:shd w:val="clear" w:color="auto" w:fill="auto"/>
            <w:noWrap/>
            <w:vAlign w:val="bottom"/>
            <w:hideMark/>
          </w:tcPr>
          <w:p w14:paraId="6A3DAAF5"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Pomoći od izvanproračunskih korisnika</w:t>
            </w:r>
          </w:p>
        </w:tc>
        <w:tc>
          <w:tcPr>
            <w:tcW w:w="1042" w:type="dxa"/>
            <w:tcBorders>
              <w:top w:val="nil"/>
              <w:left w:val="nil"/>
              <w:bottom w:val="single" w:sz="4" w:space="0" w:color="auto"/>
              <w:right w:val="single" w:sz="4" w:space="0" w:color="auto"/>
            </w:tcBorders>
            <w:shd w:val="clear" w:color="auto" w:fill="auto"/>
            <w:noWrap/>
            <w:vAlign w:val="bottom"/>
            <w:hideMark/>
          </w:tcPr>
          <w:p w14:paraId="5AD46AAB"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789.701</w:t>
            </w:r>
          </w:p>
        </w:tc>
        <w:tc>
          <w:tcPr>
            <w:tcW w:w="1084" w:type="dxa"/>
            <w:tcBorders>
              <w:top w:val="nil"/>
              <w:left w:val="nil"/>
              <w:bottom w:val="single" w:sz="4" w:space="0" w:color="auto"/>
              <w:right w:val="single" w:sz="4" w:space="0" w:color="auto"/>
            </w:tcBorders>
            <w:shd w:val="clear" w:color="auto" w:fill="auto"/>
            <w:noWrap/>
            <w:vAlign w:val="bottom"/>
            <w:hideMark/>
          </w:tcPr>
          <w:p w14:paraId="220D1104"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-423.461</w:t>
            </w:r>
          </w:p>
        </w:tc>
        <w:tc>
          <w:tcPr>
            <w:tcW w:w="1134" w:type="dxa"/>
            <w:tcBorders>
              <w:top w:val="nil"/>
              <w:left w:val="nil"/>
              <w:bottom w:val="single" w:sz="4" w:space="0" w:color="auto"/>
              <w:right w:val="single" w:sz="4" w:space="0" w:color="auto"/>
            </w:tcBorders>
            <w:shd w:val="clear" w:color="auto" w:fill="auto"/>
            <w:noWrap/>
            <w:vAlign w:val="bottom"/>
            <w:hideMark/>
          </w:tcPr>
          <w:p w14:paraId="6A5299B2"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366.240</w:t>
            </w:r>
          </w:p>
        </w:tc>
        <w:tc>
          <w:tcPr>
            <w:tcW w:w="937" w:type="dxa"/>
            <w:tcBorders>
              <w:top w:val="nil"/>
              <w:left w:val="nil"/>
              <w:bottom w:val="single" w:sz="4" w:space="0" w:color="auto"/>
              <w:right w:val="single" w:sz="4" w:space="0" w:color="auto"/>
            </w:tcBorders>
            <w:shd w:val="clear" w:color="auto" w:fill="auto"/>
            <w:noWrap/>
            <w:vAlign w:val="bottom"/>
            <w:hideMark/>
          </w:tcPr>
          <w:p w14:paraId="7DDF3A4C"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46,38%</w:t>
            </w:r>
          </w:p>
        </w:tc>
        <w:tc>
          <w:tcPr>
            <w:tcW w:w="850" w:type="dxa"/>
            <w:tcBorders>
              <w:top w:val="nil"/>
              <w:left w:val="nil"/>
              <w:bottom w:val="single" w:sz="4" w:space="0" w:color="auto"/>
              <w:right w:val="single" w:sz="4" w:space="0" w:color="auto"/>
            </w:tcBorders>
            <w:shd w:val="clear" w:color="auto" w:fill="auto"/>
            <w:noWrap/>
            <w:vAlign w:val="bottom"/>
            <w:hideMark/>
          </w:tcPr>
          <w:p w14:paraId="77CC6061"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1,25%</w:t>
            </w:r>
          </w:p>
        </w:tc>
      </w:tr>
      <w:tr w:rsidR="00A10F38" w:rsidRPr="00A10F38" w14:paraId="124E6C79"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1BE03068"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636</w:t>
            </w:r>
          </w:p>
        </w:tc>
        <w:tc>
          <w:tcPr>
            <w:tcW w:w="3864" w:type="dxa"/>
            <w:tcBorders>
              <w:top w:val="nil"/>
              <w:left w:val="nil"/>
              <w:bottom w:val="single" w:sz="4" w:space="0" w:color="auto"/>
              <w:right w:val="single" w:sz="4" w:space="0" w:color="auto"/>
            </w:tcBorders>
            <w:shd w:val="clear" w:color="auto" w:fill="auto"/>
            <w:noWrap/>
            <w:vAlign w:val="bottom"/>
            <w:hideMark/>
          </w:tcPr>
          <w:p w14:paraId="02ADB883"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Pomoći proračunskim korisnicima iz proračuna koji im nije nadležan</w:t>
            </w:r>
          </w:p>
        </w:tc>
        <w:tc>
          <w:tcPr>
            <w:tcW w:w="1042" w:type="dxa"/>
            <w:tcBorders>
              <w:top w:val="nil"/>
              <w:left w:val="nil"/>
              <w:bottom w:val="single" w:sz="4" w:space="0" w:color="auto"/>
              <w:right w:val="single" w:sz="4" w:space="0" w:color="auto"/>
            </w:tcBorders>
            <w:shd w:val="clear" w:color="auto" w:fill="auto"/>
            <w:noWrap/>
            <w:vAlign w:val="bottom"/>
            <w:hideMark/>
          </w:tcPr>
          <w:p w14:paraId="5D8C2BF1"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68.023</w:t>
            </w:r>
          </w:p>
        </w:tc>
        <w:tc>
          <w:tcPr>
            <w:tcW w:w="1084" w:type="dxa"/>
            <w:tcBorders>
              <w:top w:val="nil"/>
              <w:left w:val="nil"/>
              <w:bottom w:val="single" w:sz="4" w:space="0" w:color="auto"/>
              <w:right w:val="single" w:sz="4" w:space="0" w:color="auto"/>
            </w:tcBorders>
            <w:shd w:val="clear" w:color="auto" w:fill="auto"/>
            <w:noWrap/>
            <w:vAlign w:val="bottom"/>
            <w:hideMark/>
          </w:tcPr>
          <w:p w14:paraId="657E98CA"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6.368</w:t>
            </w:r>
          </w:p>
        </w:tc>
        <w:tc>
          <w:tcPr>
            <w:tcW w:w="1134" w:type="dxa"/>
            <w:tcBorders>
              <w:top w:val="nil"/>
              <w:left w:val="nil"/>
              <w:bottom w:val="single" w:sz="4" w:space="0" w:color="auto"/>
              <w:right w:val="single" w:sz="4" w:space="0" w:color="auto"/>
            </w:tcBorders>
            <w:shd w:val="clear" w:color="auto" w:fill="auto"/>
            <w:noWrap/>
            <w:vAlign w:val="bottom"/>
            <w:hideMark/>
          </w:tcPr>
          <w:p w14:paraId="44B85EDD"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74.391</w:t>
            </w:r>
          </w:p>
        </w:tc>
        <w:tc>
          <w:tcPr>
            <w:tcW w:w="937" w:type="dxa"/>
            <w:tcBorders>
              <w:top w:val="nil"/>
              <w:left w:val="nil"/>
              <w:bottom w:val="single" w:sz="4" w:space="0" w:color="auto"/>
              <w:right w:val="single" w:sz="4" w:space="0" w:color="auto"/>
            </w:tcBorders>
            <w:shd w:val="clear" w:color="auto" w:fill="auto"/>
            <w:noWrap/>
            <w:vAlign w:val="bottom"/>
            <w:hideMark/>
          </w:tcPr>
          <w:p w14:paraId="701C2A2F"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109,36%</w:t>
            </w:r>
          </w:p>
        </w:tc>
        <w:tc>
          <w:tcPr>
            <w:tcW w:w="850" w:type="dxa"/>
            <w:tcBorders>
              <w:top w:val="nil"/>
              <w:left w:val="nil"/>
              <w:bottom w:val="single" w:sz="4" w:space="0" w:color="auto"/>
              <w:right w:val="single" w:sz="4" w:space="0" w:color="auto"/>
            </w:tcBorders>
            <w:shd w:val="clear" w:color="auto" w:fill="auto"/>
            <w:noWrap/>
            <w:vAlign w:val="bottom"/>
            <w:hideMark/>
          </w:tcPr>
          <w:p w14:paraId="038B4E7B"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0,25%</w:t>
            </w:r>
          </w:p>
        </w:tc>
      </w:tr>
      <w:tr w:rsidR="00A10F38" w:rsidRPr="00A10F38" w14:paraId="0EB835F4"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65A422BD"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638</w:t>
            </w:r>
          </w:p>
        </w:tc>
        <w:tc>
          <w:tcPr>
            <w:tcW w:w="3864" w:type="dxa"/>
            <w:tcBorders>
              <w:top w:val="nil"/>
              <w:left w:val="nil"/>
              <w:bottom w:val="single" w:sz="4" w:space="0" w:color="auto"/>
              <w:right w:val="single" w:sz="4" w:space="0" w:color="auto"/>
            </w:tcBorders>
            <w:shd w:val="clear" w:color="auto" w:fill="auto"/>
            <w:noWrap/>
            <w:vAlign w:val="bottom"/>
            <w:hideMark/>
          </w:tcPr>
          <w:p w14:paraId="64D5A31F"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Pomoći  temeljem prijenosa EU sredstava</w:t>
            </w:r>
          </w:p>
        </w:tc>
        <w:tc>
          <w:tcPr>
            <w:tcW w:w="1042" w:type="dxa"/>
            <w:tcBorders>
              <w:top w:val="nil"/>
              <w:left w:val="nil"/>
              <w:bottom w:val="single" w:sz="4" w:space="0" w:color="auto"/>
              <w:right w:val="single" w:sz="4" w:space="0" w:color="auto"/>
            </w:tcBorders>
            <w:shd w:val="clear" w:color="auto" w:fill="auto"/>
            <w:noWrap/>
            <w:vAlign w:val="bottom"/>
            <w:hideMark/>
          </w:tcPr>
          <w:p w14:paraId="72DFBCC4"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895.547</w:t>
            </w:r>
          </w:p>
        </w:tc>
        <w:tc>
          <w:tcPr>
            <w:tcW w:w="1084" w:type="dxa"/>
            <w:tcBorders>
              <w:top w:val="nil"/>
              <w:left w:val="nil"/>
              <w:bottom w:val="single" w:sz="4" w:space="0" w:color="auto"/>
              <w:right w:val="single" w:sz="4" w:space="0" w:color="auto"/>
            </w:tcBorders>
            <w:shd w:val="clear" w:color="auto" w:fill="auto"/>
            <w:noWrap/>
            <w:vAlign w:val="bottom"/>
            <w:hideMark/>
          </w:tcPr>
          <w:p w14:paraId="0C59A99C"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-217.630</w:t>
            </w:r>
          </w:p>
        </w:tc>
        <w:tc>
          <w:tcPr>
            <w:tcW w:w="1134" w:type="dxa"/>
            <w:tcBorders>
              <w:top w:val="nil"/>
              <w:left w:val="nil"/>
              <w:bottom w:val="single" w:sz="4" w:space="0" w:color="auto"/>
              <w:right w:val="single" w:sz="4" w:space="0" w:color="auto"/>
            </w:tcBorders>
            <w:shd w:val="clear" w:color="auto" w:fill="auto"/>
            <w:noWrap/>
            <w:vAlign w:val="bottom"/>
            <w:hideMark/>
          </w:tcPr>
          <w:p w14:paraId="66CC89A1"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677.917</w:t>
            </w:r>
          </w:p>
        </w:tc>
        <w:tc>
          <w:tcPr>
            <w:tcW w:w="937" w:type="dxa"/>
            <w:tcBorders>
              <w:top w:val="nil"/>
              <w:left w:val="nil"/>
              <w:bottom w:val="single" w:sz="4" w:space="0" w:color="auto"/>
              <w:right w:val="single" w:sz="4" w:space="0" w:color="auto"/>
            </w:tcBorders>
            <w:shd w:val="clear" w:color="auto" w:fill="auto"/>
            <w:noWrap/>
            <w:vAlign w:val="bottom"/>
            <w:hideMark/>
          </w:tcPr>
          <w:p w14:paraId="4FC8DC06"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75,70%</w:t>
            </w:r>
          </w:p>
        </w:tc>
        <w:tc>
          <w:tcPr>
            <w:tcW w:w="850" w:type="dxa"/>
            <w:tcBorders>
              <w:top w:val="nil"/>
              <w:left w:val="nil"/>
              <w:bottom w:val="single" w:sz="4" w:space="0" w:color="auto"/>
              <w:right w:val="single" w:sz="4" w:space="0" w:color="auto"/>
            </w:tcBorders>
            <w:shd w:val="clear" w:color="auto" w:fill="auto"/>
            <w:noWrap/>
            <w:vAlign w:val="bottom"/>
            <w:hideMark/>
          </w:tcPr>
          <w:p w14:paraId="67ADB9A7"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2,31%</w:t>
            </w:r>
          </w:p>
        </w:tc>
      </w:tr>
      <w:tr w:rsidR="00A10F38" w:rsidRPr="00A10F38" w14:paraId="6F48A9A4"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4BFA95E6"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641</w:t>
            </w:r>
          </w:p>
        </w:tc>
        <w:tc>
          <w:tcPr>
            <w:tcW w:w="3864" w:type="dxa"/>
            <w:tcBorders>
              <w:top w:val="nil"/>
              <w:left w:val="nil"/>
              <w:bottom w:val="single" w:sz="4" w:space="0" w:color="auto"/>
              <w:right w:val="single" w:sz="4" w:space="0" w:color="auto"/>
            </w:tcBorders>
            <w:shd w:val="clear" w:color="auto" w:fill="auto"/>
            <w:noWrap/>
            <w:vAlign w:val="bottom"/>
            <w:hideMark/>
          </w:tcPr>
          <w:p w14:paraId="67558499"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Prihodi od financijske imovine</w:t>
            </w:r>
          </w:p>
        </w:tc>
        <w:tc>
          <w:tcPr>
            <w:tcW w:w="1042" w:type="dxa"/>
            <w:tcBorders>
              <w:top w:val="nil"/>
              <w:left w:val="nil"/>
              <w:bottom w:val="single" w:sz="4" w:space="0" w:color="auto"/>
              <w:right w:val="single" w:sz="4" w:space="0" w:color="auto"/>
            </w:tcBorders>
            <w:shd w:val="clear" w:color="auto" w:fill="auto"/>
            <w:noWrap/>
            <w:vAlign w:val="bottom"/>
            <w:hideMark/>
          </w:tcPr>
          <w:p w14:paraId="56CCDEF0"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28.018</w:t>
            </w:r>
          </w:p>
        </w:tc>
        <w:tc>
          <w:tcPr>
            <w:tcW w:w="1084" w:type="dxa"/>
            <w:tcBorders>
              <w:top w:val="nil"/>
              <w:left w:val="nil"/>
              <w:bottom w:val="single" w:sz="4" w:space="0" w:color="auto"/>
              <w:right w:val="single" w:sz="4" w:space="0" w:color="auto"/>
            </w:tcBorders>
            <w:shd w:val="clear" w:color="auto" w:fill="auto"/>
            <w:noWrap/>
            <w:vAlign w:val="bottom"/>
            <w:hideMark/>
          </w:tcPr>
          <w:p w14:paraId="0C91729C"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-12.818</w:t>
            </w:r>
          </w:p>
        </w:tc>
        <w:tc>
          <w:tcPr>
            <w:tcW w:w="1134" w:type="dxa"/>
            <w:tcBorders>
              <w:top w:val="nil"/>
              <w:left w:val="nil"/>
              <w:bottom w:val="single" w:sz="4" w:space="0" w:color="auto"/>
              <w:right w:val="single" w:sz="4" w:space="0" w:color="auto"/>
            </w:tcBorders>
            <w:shd w:val="clear" w:color="auto" w:fill="auto"/>
            <w:noWrap/>
            <w:vAlign w:val="bottom"/>
            <w:hideMark/>
          </w:tcPr>
          <w:p w14:paraId="42E680D8"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15.200</w:t>
            </w:r>
          </w:p>
        </w:tc>
        <w:tc>
          <w:tcPr>
            <w:tcW w:w="937" w:type="dxa"/>
            <w:tcBorders>
              <w:top w:val="nil"/>
              <w:left w:val="nil"/>
              <w:bottom w:val="single" w:sz="4" w:space="0" w:color="auto"/>
              <w:right w:val="single" w:sz="4" w:space="0" w:color="auto"/>
            </w:tcBorders>
            <w:shd w:val="clear" w:color="auto" w:fill="auto"/>
            <w:noWrap/>
            <w:vAlign w:val="bottom"/>
            <w:hideMark/>
          </w:tcPr>
          <w:p w14:paraId="1FE9C4D3"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54,25%</w:t>
            </w:r>
          </w:p>
        </w:tc>
        <w:tc>
          <w:tcPr>
            <w:tcW w:w="850" w:type="dxa"/>
            <w:tcBorders>
              <w:top w:val="nil"/>
              <w:left w:val="nil"/>
              <w:bottom w:val="single" w:sz="4" w:space="0" w:color="auto"/>
              <w:right w:val="single" w:sz="4" w:space="0" w:color="auto"/>
            </w:tcBorders>
            <w:shd w:val="clear" w:color="auto" w:fill="auto"/>
            <w:noWrap/>
            <w:vAlign w:val="bottom"/>
            <w:hideMark/>
          </w:tcPr>
          <w:p w14:paraId="66308AC6"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0,05%</w:t>
            </w:r>
          </w:p>
        </w:tc>
      </w:tr>
      <w:tr w:rsidR="00A10F38" w:rsidRPr="00A10F38" w14:paraId="42EEB06B"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51A0DF01"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642</w:t>
            </w:r>
          </w:p>
        </w:tc>
        <w:tc>
          <w:tcPr>
            <w:tcW w:w="3864" w:type="dxa"/>
            <w:tcBorders>
              <w:top w:val="nil"/>
              <w:left w:val="nil"/>
              <w:bottom w:val="single" w:sz="4" w:space="0" w:color="auto"/>
              <w:right w:val="single" w:sz="4" w:space="0" w:color="auto"/>
            </w:tcBorders>
            <w:shd w:val="clear" w:color="auto" w:fill="auto"/>
            <w:noWrap/>
            <w:vAlign w:val="bottom"/>
            <w:hideMark/>
          </w:tcPr>
          <w:p w14:paraId="23980EE5"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Prihodi od nefinancijske imovine</w:t>
            </w:r>
          </w:p>
        </w:tc>
        <w:tc>
          <w:tcPr>
            <w:tcW w:w="1042" w:type="dxa"/>
            <w:tcBorders>
              <w:top w:val="nil"/>
              <w:left w:val="nil"/>
              <w:bottom w:val="single" w:sz="4" w:space="0" w:color="auto"/>
              <w:right w:val="single" w:sz="4" w:space="0" w:color="auto"/>
            </w:tcBorders>
            <w:shd w:val="clear" w:color="auto" w:fill="auto"/>
            <w:noWrap/>
            <w:vAlign w:val="bottom"/>
            <w:hideMark/>
          </w:tcPr>
          <w:p w14:paraId="1B801F64"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982.149</w:t>
            </w:r>
          </w:p>
        </w:tc>
        <w:tc>
          <w:tcPr>
            <w:tcW w:w="1084" w:type="dxa"/>
            <w:tcBorders>
              <w:top w:val="nil"/>
              <w:left w:val="nil"/>
              <w:bottom w:val="single" w:sz="4" w:space="0" w:color="auto"/>
              <w:right w:val="single" w:sz="4" w:space="0" w:color="auto"/>
            </w:tcBorders>
            <w:shd w:val="clear" w:color="auto" w:fill="auto"/>
            <w:noWrap/>
            <w:vAlign w:val="bottom"/>
            <w:hideMark/>
          </w:tcPr>
          <w:p w14:paraId="1D40FBA6"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48.851</w:t>
            </w:r>
          </w:p>
        </w:tc>
        <w:tc>
          <w:tcPr>
            <w:tcW w:w="1134" w:type="dxa"/>
            <w:tcBorders>
              <w:top w:val="nil"/>
              <w:left w:val="nil"/>
              <w:bottom w:val="single" w:sz="4" w:space="0" w:color="auto"/>
              <w:right w:val="single" w:sz="4" w:space="0" w:color="auto"/>
            </w:tcBorders>
            <w:shd w:val="clear" w:color="auto" w:fill="auto"/>
            <w:noWrap/>
            <w:vAlign w:val="bottom"/>
            <w:hideMark/>
          </w:tcPr>
          <w:p w14:paraId="6102CB3F"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1.031.000</w:t>
            </w:r>
          </w:p>
        </w:tc>
        <w:tc>
          <w:tcPr>
            <w:tcW w:w="937" w:type="dxa"/>
            <w:tcBorders>
              <w:top w:val="nil"/>
              <w:left w:val="nil"/>
              <w:bottom w:val="single" w:sz="4" w:space="0" w:color="auto"/>
              <w:right w:val="single" w:sz="4" w:space="0" w:color="auto"/>
            </w:tcBorders>
            <w:shd w:val="clear" w:color="auto" w:fill="auto"/>
            <w:noWrap/>
            <w:vAlign w:val="bottom"/>
            <w:hideMark/>
          </w:tcPr>
          <w:p w14:paraId="433C15B7"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104,97%</w:t>
            </w:r>
          </w:p>
        </w:tc>
        <w:tc>
          <w:tcPr>
            <w:tcW w:w="850" w:type="dxa"/>
            <w:tcBorders>
              <w:top w:val="nil"/>
              <w:left w:val="nil"/>
              <w:bottom w:val="single" w:sz="4" w:space="0" w:color="auto"/>
              <w:right w:val="single" w:sz="4" w:space="0" w:color="auto"/>
            </w:tcBorders>
            <w:shd w:val="clear" w:color="auto" w:fill="auto"/>
            <w:noWrap/>
            <w:vAlign w:val="bottom"/>
            <w:hideMark/>
          </w:tcPr>
          <w:p w14:paraId="7319E18C"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3,51%</w:t>
            </w:r>
          </w:p>
        </w:tc>
      </w:tr>
      <w:tr w:rsidR="00A10F38" w:rsidRPr="00A10F38" w14:paraId="75162407"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59F2DCC0"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651</w:t>
            </w:r>
          </w:p>
        </w:tc>
        <w:tc>
          <w:tcPr>
            <w:tcW w:w="3864" w:type="dxa"/>
            <w:tcBorders>
              <w:top w:val="nil"/>
              <w:left w:val="nil"/>
              <w:bottom w:val="single" w:sz="4" w:space="0" w:color="auto"/>
              <w:right w:val="single" w:sz="4" w:space="0" w:color="auto"/>
            </w:tcBorders>
            <w:shd w:val="clear" w:color="auto" w:fill="auto"/>
            <w:noWrap/>
            <w:vAlign w:val="bottom"/>
            <w:hideMark/>
          </w:tcPr>
          <w:p w14:paraId="550B9075"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Administrativne (upravne) pristojbe</w:t>
            </w:r>
          </w:p>
        </w:tc>
        <w:tc>
          <w:tcPr>
            <w:tcW w:w="1042" w:type="dxa"/>
            <w:tcBorders>
              <w:top w:val="nil"/>
              <w:left w:val="nil"/>
              <w:bottom w:val="single" w:sz="4" w:space="0" w:color="auto"/>
              <w:right w:val="single" w:sz="4" w:space="0" w:color="auto"/>
            </w:tcBorders>
            <w:shd w:val="clear" w:color="auto" w:fill="auto"/>
            <w:noWrap/>
            <w:vAlign w:val="bottom"/>
            <w:hideMark/>
          </w:tcPr>
          <w:p w14:paraId="37B1C91F"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258.809</w:t>
            </w:r>
          </w:p>
        </w:tc>
        <w:tc>
          <w:tcPr>
            <w:tcW w:w="1084" w:type="dxa"/>
            <w:tcBorders>
              <w:top w:val="nil"/>
              <w:left w:val="nil"/>
              <w:bottom w:val="single" w:sz="4" w:space="0" w:color="auto"/>
              <w:right w:val="single" w:sz="4" w:space="0" w:color="auto"/>
            </w:tcBorders>
            <w:shd w:val="clear" w:color="auto" w:fill="auto"/>
            <w:noWrap/>
            <w:vAlign w:val="bottom"/>
            <w:hideMark/>
          </w:tcPr>
          <w:p w14:paraId="3A7D8454"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-38.809</w:t>
            </w:r>
          </w:p>
        </w:tc>
        <w:tc>
          <w:tcPr>
            <w:tcW w:w="1134" w:type="dxa"/>
            <w:tcBorders>
              <w:top w:val="nil"/>
              <w:left w:val="nil"/>
              <w:bottom w:val="single" w:sz="4" w:space="0" w:color="auto"/>
              <w:right w:val="single" w:sz="4" w:space="0" w:color="auto"/>
            </w:tcBorders>
            <w:shd w:val="clear" w:color="auto" w:fill="auto"/>
            <w:noWrap/>
            <w:vAlign w:val="bottom"/>
            <w:hideMark/>
          </w:tcPr>
          <w:p w14:paraId="7C4A4ABA"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220.000</w:t>
            </w:r>
          </w:p>
        </w:tc>
        <w:tc>
          <w:tcPr>
            <w:tcW w:w="937" w:type="dxa"/>
            <w:tcBorders>
              <w:top w:val="nil"/>
              <w:left w:val="nil"/>
              <w:bottom w:val="single" w:sz="4" w:space="0" w:color="auto"/>
              <w:right w:val="single" w:sz="4" w:space="0" w:color="auto"/>
            </w:tcBorders>
            <w:shd w:val="clear" w:color="auto" w:fill="auto"/>
            <w:noWrap/>
            <w:vAlign w:val="bottom"/>
            <w:hideMark/>
          </w:tcPr>
          <w:p w14:paraId="4921B4F6"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85,00%</w:t>
            </w:r>
          </w:p>
        </w:tc>
        <w:tc>
          <w:tcPr>
            <w:tcW w:w="850" w:type="dxa"/>
            <w:tcBorders>
              <w:top w:val="nil"/>
              <w:left w:val="nil"/>
              <w:bottom w:val="single" w:sz="4" w:space="0" w:color="auto"/>
              <w:right w:val="single" w:sz="4" w:space="0" w:color="auto"/>
            </w:tcBorders>
            <w:shd w:val="clear" w:color="auto" w:fill="auto"/>
            <w:noWrap/>
            <w:vAlign w:val="bottom"/>
            <w:hideMark/>
          </w:tcPr>
          <w:p w14:paraId="2D2810B8"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0,75%</w:t>
            </w:r>
          </w:p>
        </w:tc>
      </w:tr>
      <w:tr w:rsidR="00A10F38" w:rsidRPr="00A10F38" w14:paraId="12294610"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6D7121CB"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652</w:t>
            </w:r>
          </w:p>
        </w:tc>
        <w:tc>
          <w:tcPr>
            <w:tcW w:w="3864" w:type="dxa"/>
            <w:tcBorders>
              <w:top w:val="nil"/>
              <w:left w:val="nil"/>
              <w:bottom w:val="single" w:sz="4" w:space="0" w:color="auto"/>
              <w:right w:val="single" w:sz="4" w:space="0" w:color="auto"/>
            </w:tcBorders>
            <w:shd w:val="clear" w:color="auto" w:fill="auto"/>
            <w:noWrap/>
            <w:vAlign w:val="bottom"/>
            <w:hideMark/>
          </w:tcPr>
          <w:p w14:paraId="282A4F53"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Prihodi po posebnim propisima</w:t>
            </w:r>
          </w:p>
        </w:tc>
        <w:tc>
          <w:tcPr>
            <w:tcW w:w="1042" w:type="dxa"/>
            <w:tcBorders>
              <w:top w:val="nil"/>
              <w:left w:val="nil"/>
              <w:bottom w:val="single" w:sz="4" w:space="0" w:color="auto"/>
              <w:right w:val="single" w:sz="4" w:space="0" w:color="auto"/>
            </w:tcBorders>
            <w:shd w:val="clear" w:color="auto" w:fill="auto"/>
            <w:noWrap/>
            <w:vAlign w:val="bottom"/>
            <w:hideMark/>
          </w:tcPr>
          <w:p w14:paraId="7A31F040"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1.418.669</w:t>
            </w:r>
          </w:p>
        </w:tc>
        <w:tc>
          <w:tcPr>
            <w:tcW w:w="1084" w:type="dxa"/>
            <w:tcBorders>
              <w:top w:val="nil"/>
              <w:left w:val="nil"/>
              <w:bottom w:val="single" w:sz="4" w:space="0" w:color="auto"/>
              <w:right w:val="single" w:sz="4" w:space="0" w:color="auto"/>
            </w:tcBorders>
            <w:shd w:val="clear" w:color="auto" w:fill="auto"/>
            <w:noWrap/>
            <w:vAlign w:val="bottom"/>
            <w:hideMark/>
          </w:tcPr>
          <w:p w14:paraId="68DAC3EE"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-54.992</w:t>
            </w:r>
          </w:p>
        </w:tc>
        <w:tc>
          <w:tcPr>
            <w:tcW w:w="1134" w:type="dxa"/>
            <w:tcBorders>
              <w:top w:val="nil"/>
              <w:left w:val="nil"/>
              <w:bottom w:val="single" w:sz="4" w:space="0" w:color="auto"/>
              <w:right w:val="single" w:sz="4" w:space="0" w:color="auto"/>
            </w:tcBorders>
            <w:shd w:val="clear" w:color="auto" w:fill="auto"/>
            <w:noWrap/>
            <w:vAlign w:val="bottom"/>
            <w:hideMark/>
          </w:tcPr>
          <w:p w14:paraId="2B9B64E4"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1.363.677</w:t>
            </w:r>
          </w:p>
        </w:tc>
        <w:tc>
          <w:tcPr>
            <w:tcW w:w="937" w:type="dxa"/>
            <w:tcBorders>
              <w:top w:val="nil"/>
              <w:left w:val="nil"/>
              <w:bottom w:val="single" w:sz="4" w:space="0" w:color="auto"/>
              <w:right w:val="single" w:sz="4" w:space="0" w:color="auto"/>
            </w:tcBorders>
            <w:shd w:val="clear" w:color="auto" w:fill="auto"/>
            <w:noWrap/>
            <w:vAlign w:val="bottom"/>
            <w:hideMark/>
          </w:tcPr>
          <w:p w14:paraId="037A5A18"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96,12%</w:t>
            </w:r>
          </w:p>
        </w:tc>
        <w:tc>
          <w:tcPr>
            <w:tcW w:w="850" w:type="dxa"/>
            <w:tcBorders>
              <w:top w:val="nil"/>
              <w:left w:val="nil"/>
              <w:bottom w:val="single" w:sz="4" w:space="0" w:color="auto"/>
              <w:right w:val="single" w:sz="4" w:space="0" w:color="auto"/>
            </w:tcBorders>
            <w:shd w:val="clear" w:color="auto" w:fill="auto"/>
            <w:noWrap/>
            <w:vAlign w:val="bottom"/>
            <w:hideMark/>
          </w:tcPr>
          <w:p w14:paraId="07DF0757"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4,64%</w:t>
            </w:r>
          </w:p>
        </w:tc>
      </w:tr>
      <w:tr w:rsidR="00A10F38" w:rsidRPr="00A10F38" w14:paraId="37539517"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547182CB"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653</w:t>
            </w:r>
          </w:p>
        </w:tc>
        <w:tc>
          <w:tcPr>
            <w:tcW w:w="3864" w:type="dxa"/>
            <w:tcBorders>
              <w:top w:val="nil"/>
              <w:left w:val="nil"/>
              <w:bottom w:val="single" w:sz="4" w:space="0" w:color="auto"/>
              <w:right w:val="single" w:sz="4" w:space="0" w:color="auto"/>
            </w:tcBorders>
            <w:shd w:val="clear" w:color="auto" w:fill="auto"/>
            <w:noWrap/>
            <w:vAlign w:val="bottom"/>
            <w:hideMark/>
          </w:tcPr>
          <w:p w14:paraId="21B37B51"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Komunalni doprinosi i naknade</w:t>
            </w:r>
          </w:p>
        </w:tc>
        <w:tc>
          <w:tcPr>
            <w:tcW w:w="1042" w:type="dxa"/>
            <w:tcBorders>
              <w:top w:val="nil"/>
              <w:left w:val="nil"/>
              <w:bottom w:val="single" w:sz="4" w:space="0" w:color="auto"/>
              <w:right w:val="single" w:sz="4" w:space="0" w:color="auto"/>
            </w:tcBorders>
            <w:shd w:val="clear" w:color="auto" w:fill="auto"/>
            <w:noWrap/>
            <w:vAlign w:val="bottom"/>
            <w:hideMark/>
          </w:tcPr>
          <w:p w14:paraId="7D8E9688"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5.708.408</w:t>
            </w:r>
          </w:p>
        </w:tc>
        <w:tc>
          <w:tcPr>
            <w:tcW w:w="1084" w:type="dxa"/>
            <w:tcBorders>
              <w:top w:val="nil"/>
              <w:left w:val="nil"/>
              <w:bottom w:val="single" w:sz="4" w:space="0" w:color="auto"/>
              <w:right w:val="single" w:sz="4" w:space="0" w:color="auto"/>
            </w:tcBorders>
            <w:shd w:val="clear" w:color="auto" w:fill="auto"/>
            <w:noWrap/>
            <w:vAlign w:val="bottom"/>
            <w:hideMark/>
          </w:tcPr>
          <w:p w14:paraId="6231E3E1"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91.721</w:t>
            </w:r>
          </w:p>
        </w:tc>
        <w:tc>
          <w:tcPr>
            <w:tcW w:w="1134" w:type="dxa"/>
            <w:tcBorders>
              <w:top w:val="nil"/>
              <w:left w:val="nil"/>
              <w:bottom w:val="single" w:sz="4" w:space="0" w:color="auto"/>
              <w:right w:val="single" w:sz="4" w:space="0" w:color="auto"/>
            </w:tcBorders>
            <w:shd w:val="clear" w:color="auto" w:fill="auto"/>
            <w:noWrap/>
            <w:vAlign w:val="bottom"/>
            <w:hideMark/>
          </w:tcPr>
          <w:p w14:paraId="2F000DF9"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5.800.129</w:t>
            </w:r>
          </w:p>
        </w:tc>
        <w:tc>
          <w:tcPr>
            <w:tcW w:w="937" w:type="dxa"/>
            <w:tcBorders>
              <w:top w:val="nil"/>
              <w:left w:val="nil"/>
              <w:bottom w:val="single" w:sz="4" w:space="0" w:color="auto"/>
              <w:right w:val="single" w:sz="4" w:space="0" w:color="auto"/>
            </w:tcBorders>
            <w:shd w:val="clear" w:color="auto" w:fill="auto"/>
            <w:noWrap/>
            <w:vAlign w:val="bottom"/>
            <w:hideMark/>
          </w:tcPr>
          <w:p w14:paraId="3024DE21"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101,61%</w:t>
            </w:r>
          </w:p>
        </w:tc>
        <w:tc>
          <w:tcPr>
            <w:tcW w:w="850" w:type="dxa"/>
            <w:tcBorders>
              <w:top w:val="nil"/>
              <w:left w:val="nil"/>
              <w:bottom w:val="single" w:sz="4" w:space="0" w:color="auto"/>
              <w:right w:val="single" w:sz="4" w:space="0" w:color="auto"/>
            </w:tcBorders>
            <w:shd w:val="clear" w:color="auto" w:fill="auto"/>
            <w:noWrap/>
            <w:vAlign w:val="bottom"/>
            <w:hideMark/>
          </w:tcPr>
          <w:p w14:paraId="116A5535"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19,74%</w:t>
            </w:r>
          </w:p>
        </w:tc>
      </w:tr>
      <w:tr w:rsidR="00A10F38" w:rsidRPr="00A10F38" w14:paraId="57CEABA9"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1C8B6E19"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661</w:t>
            </w:r>
          </w:p>
        </w:tc>
        <w:tc>
          <w:tcPr>
            <w:tcW w:w="3864" w:type="dxa"/>
            <w:tcBorders>
              <w:top w:val="nil"/>
              <w:left w:val="nil"/>
              <w:bottom w:val="single" w:sz="4" w:space="0" w:color="auto"/>
              <w:right w:val="single" w:sz="4" w:space="0" w:color="auto"/>
            </w:tcBorders>
            <w:shd w:val="clear" w:color="auto" w:fill="auto"/>
            <w:noWrap/>
            <w:vAlign w:val="bottom"/>
            <w:hideMark/>
          </w:tcPr>
          <w:p w14:paraId="2C0B6749"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Prihodi od prodaje proizvoda i robe te pruženih usluga</w:t>
            </w:r>
          </w:p>
        </w:tc>
        <w:tc>
          <w:tcPr>
            <w:tcW w:w="1042" w:type="dxa"/>
            <w:tcBorders>
              <w:top w:val="nil"/>
              <w:left w:val="nil"/>
              <w:bottom w:val="single" w:sz="4" w:space="0" w:color="auto"/>
              <w:right w:val="single" w:sz="4" w:space="0" w:color="auto"/>
            </w:tcBorders>
            <w:shd w:val="clear" w:color="auto" w:fill="auto"/>
            <w:noWrap/>
            <w:vAlign w:val="bottom"/>
            <w:hideMark/>
          </w:tcPr>
          <w:p w14:paraId="4C8629D2"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172.088</w:t>
            </w:r>
          </w:p>
        </w:tc>
        <w:tc>
          <w:tcPr>
            <w:tcW w:w="1084" w:type="dxa"/>
            <w:tcBorders>
              <w:top w:val="nil"/>
              <w:left w:val="nil"/>
              <w:bottom w:val="single" w:sz="4" w:space="0" w:color="auto"/>
              <w:right w:val="single" w:sz="4" w:space="0" w:color="auto"/>
            </w:tcBorders>
            <w:shd w:val="clear" w:color="auto" w:fill="auto"/>
            <w:noWrap/>
            <w:vAlign w:val="bottom"/>
            <w:hideMark/>
          </w:tcPr>
          <w:p w14:paraId="51FF3002"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-9.782</w:t>
            </w:r>
          </w:p>
        </w:tc>
        <w:tc>
          <w:tcPr>
            <w:tcW w:w="1134" w:type="dxa"/>
            <w:tcBorders>
              <w:top w:val="nil"/>
              <w:left w:val="nil"/>
              <w:bottom w:val="single" w:sz="4" w:space="0" w:color="auto"/>
              <w:right w:val="single" w:sz="4" w:space="0" w:color="auto"/>
            </w:tcBorders>
            <w:shd w:val="clear" w:color="auto" w:fill="auto"/>
            <w:noWrap/>
            <w:vAlign w:val="bottom"/>
            <w:hideMark/>
          </w:tcPr>
          <w:p w14:paraId="45E1AAF2"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162.306</w:t>
            </w:r>
          </w:p>
        </w:tc>
        <w:tc>
          <w:tcPr>
            <w:tcW w:w="937" w:type="dxa"/>
            <w:tcBorders>
              <w:top w:val="nil"/>
              <w:left w:val="nil"/>
              <w:bottom w:val="single" w:sz="4" w:space="0" w:color="auto"/>
              <w:right w:val="single" w:sz="4" w:space="0" w:color="auto"/>
            </w:tcBorders>
            <w:shd w:val="clear" w:color="auto" w:fill="auto"/>
            <w:noWrap/>
            <w:vAlign w:val="bottom"/>
            <w:hideMark/>
          </w:tcPr>
          <w:p w14:paraId="7D67E72B"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94,32%</w:t>
            </w:r>
          </w:p>
        </w:tc>
        <w:tc>
          <w:tcPr>
            <w:tcW w:w="850" w:type="dxa"/>
            <w:tcBorders>
              <w:top w:val="nil"/>
              <w:left w:val="nil"/>
              <w:bottom w:val="single" w:sz="4" w:space="0" w:color="auto"/>
              <w:right w:val="single" w:sz="4" w:space="0" w:color="auto"/>
            </w:tcBorders>
            <w:shd w:val="clear" w:color="auto" w:fill="auto"/>
            <w:noWrap/>
            <w:vAlign w:val="bottom"/>
            <w:hideMark/>
          </w:tcPr>
          <w:p w14:paraId="161C53FC"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0,55%</w:t>
            </w:r>
          </w:p>
        </w:tc>
      </w:tr>
      <w:tr w:rsidR="00A10F38" w:rsidRPr="00A10F38" w14:paraId="78729567"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2E9C4651"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663</w:t>
            </w:r>
          </w:p>
        </w:tc>
        <w:tc>
          <w:tcPr>
            <w:tcW w:w="3864" w:type="dxa"/>
            <w:tcBorders>
              <w:top w:val="nil"/>
              <w:left w:val="nil"/>
              <w:bottom w:val="single" w:sz="4" w:space="0" w:color="auto"/>
              <w:right w:val="single" w:sz="4" w:space="0" w:color="auto"/>
            </w:tcBorders>
            <w:shd w:val="clear" w:color="auto" w:fill="auto"/>
            <w:noWrap/>
            <w:vAlign w:val="bottom"/>
            <w:hideMark/>
          </w:tcPr>
          <w:p w14:paraId="3C4255B0"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Donacije od pravnih i fizičkih osoba izvan općeg proračuna i povrat donacija po protestiranim jamstvima</w:t>
            </w:r>
          </w:p>
        </w:tc>
        <w:tc>
          <w:tcPr>
            <w:tcW w:w="1042" w:type="dxa"/>
            <w:tcBorders>
              <w:top w:val="nil"/>
              <w:left w:val="nil"/>
              <w:bottom w:val="single" w:sz="4" w:space="0" w:color="auto"/>
              <w:right w:val="single" w:sz="4" w:space="0" w:color="auto"/>
            </w:tcBorders>
            <w:shd w:val="clear" w:color="auto" w:fill="auto"/>
            <w:noWrap/>
            <w:vAlign w:val="bottom"/>
            <w:hideMark/>
          </w:tcPr>
          <w:p w14:paraId="57DE069F"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197.093</w:t>
            </w:r>
          </w:p>
        </w:tc>
        <w:tc>
          <w:tcPr>
            <w:tcW w:w="1084" w:type="dxa"/>
            <w:tcBorders>
              <w:top w:val="nil"/>
              <w:left w:val="nil"/>
              <w:bottom w:val="single" w:sz="4" w:space="0" w:color="auto"/>
              <w:right w:val="single" w:sz="4" w:space="0" w:color="auto"/>
            </w:tcBorders>
            <w:shd w:val="clear" w:color="auto" w:fill="auto"/>
            <w:noWrap/>
            <w:vAlign w:val="bottom"/>
            <w:hideMark/>
          </w:tcPr>
          <w:p w14:paraId="7BB0D8C0"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157.553</w:t>
            </w:r>
          </w:p>
        </w:tc>
        <w:tc>
          <w:tcPr>
            <w:tcW w:w="1134" w:type="dxa"/>
            <w:tcBorders>
              <w:top w:val="nil"/>
              <w:left w:val="nil"/>
              <w:bottom w:val="single" w:sz="4" w:space="0" w:color="auto"/>
              <w:right w:val="single" w:sz="4" w:space="0" w:color="auto"/>
            </w:tcBorders>
            <w:shd w:val="clear" w:color="auto" w:fill="auto"/>
            <w:noWrap/>
            <w:vAlign w:val="bottom"/>
            <w:hideMark/>
          </w:tcPr>
          <w:p w14:paraId="4A783988"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354.646</w:t>
            </w:r>
          </w:p>
        </w:tc>
        <w:tc>
          <w:tcPr>
            <w:tcW w:w="937" w:type="dxa"/>
            <w:tcBorders>
              <w:top w:val="nil"/>
              <w:left w:val="nil"/>
              <w:bottom w:val="single" w:sz="4" w:space="0" w:color="auto"/>
              <w:right w:val="single" w:sz="4" w:space="0" w:color="auto"/>
            </w:tcBorders>
            <w:shd w:val="clear" w:color="auto" w:fill="auto"/>
            <w:noWrap/>
            <w:vAlign w:val="bottom"/>
            <w:hideMark/>
          </w:tcPr>
          <w:p w14:paraId="0143F2F2"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179,94%</w:t>
            </w:r>
          </w:p>
        </w:tc>
        <w:tc>
          <w:tcPr>
            <w:tcW w:w="850" w:type="dxa"/>
            <w:tcBorders>
              <w:top w:val="nil"/>
              <w:left w:val="nil"/>
              <w:bottom w:val="single" w:sz="4" w:space="0" w:color="auto"/>
              <w:right w:val="single" w:sz="4" w:space="0" w:color="auto"/>
            </w:tcBorders>
            <w:shd w:val="clear" w:color="auto" w:fill="auto"/>
            <w:noWrap/>
            <w:vAlign w:val="bottom"/>
            <w:hideMark/>
          </w:tcPr>
          <w:p w14:paraId="26CBEDE8"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1,21%</w:t>
            </w:r>
          </w:p>
        </w:tc>
      </w:tr>
      <w:tr w:rsidR="00A10F38" w:rsidRPr="00A10F38" w14:paraId="1CE24448"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5EDA77A1"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681</w:t>
            </w:r>
          </w:p>
        </w:tc>
        <w:tc>
          <w:tcPr>
            <w:tcW w:w="3864" w:type="dxa"/>
            <w:tcBorders>
              <w:top w:val="nil"/>
              <w:left w:val="nil"/>
              <w:bottom w:val="single" w:sz="4" w:space="0" w:color="auto"/>
              <w:right w:val="single" w:sz="4" w:space="0" w:color="auto"/>
            </w:tcBorders>
            <w:shd w:val="clear" w:color="auto" w:fill="auto"/>
            <w:noWrap/>
            <w:vAlign w:val="bottom"/>
            <w:hideMark/>
          </w:tcPr>
          <w:p w14:paraId="7E2C5099"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Kazne i upravne pristojbe</w:t>
            </w:r>
          </w:p>
        </w:tc>
        <w:tc>
          <w:tcPr>
            <w:tcW w:w="1042" w:type="dxa"/>
            <w:tcBorders>
              <w:top w:val="nil"/>
              <w:left w:val="nil"/>
              <w:bottom w:val="single" w:sz="4" w:space="0" w:color="auto"/>
              <w:right w:val="single" w:sz="4" w:space="0" w:color="auto"/>
            </w:tcBorders>
            <w:shd w:val="clear" w:color="auto" w:fill="auto"/>
            <w:noWrap/>
            <w:vAlign w:val="bottom"/>
            <w:hideMark/>
          </w:tcPr>
          <w:p w14:paraId="051CFA1E"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56.805</w:t>
            </w:r>
          </w:p>
        </w:tc>
        <w:tc>
          <w:tcPr>
            <w:tcW w:w="1084" w:type="dxa"/>
            <w:tcBorders>
              <w:top w:val="nil"/>
              <w:left w:val="nil"/>
              <w:bottom w:val="single" w:sz="4" w:space="0" w:color="auto"/>
              <w:right w:val="single" w:sz="4" w:space="0" w:color="auto"/>
            </w:tcBorders>
            <w:shd w:val="clear" w:color="auto" w:fill="auto"/>
            <w:noWrap/>
            <w:vAlign w:val="bottom"/>
            <w:hideMark/>
          </w:tcPr>
          <w:p w14:paraId="43B4002E"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24.195</w:t>
            </w:r>
          </w:p>
        </w:tc>
        <w:tc>
          <w:tcPr>
            <w:tcW w:w="1134" w:type="dxa"/>
            <w:tcBorders>
              <w:top w:val="nil"/>
              <w:left w:val="nil"/>
              <w:bottom w:val="single" w:sz="4" w:space="0" w:color="auto"/>
              <w:right w:val="single" w:sz="4" w:space="0" w:color="auto"/>
            </w:tcBorders>
            <w:shd w:val="clear" w:color="auto" w:fill="auto"/>
            <w:noWrap/>
            <w:vAlign w:val="bottom"/>
            <w:hideMark/>
          </w:tcPr>
          <w:p w14:paraId="6B77AFC9"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81.000</w:t>
            </w:r>
          </w:p>
        </w:tc>
        <w:tc>
          <w:tcPr>
            <w:tcW w:w="937" w:type="dxa"/>
            <w:tcBorders>
              <w:top w:val="nil"/>
              <w:left w:val="nil"/>
              <w:bottom w:val="single" w:sz="4" w:space="0" w:color="auto"/>
              <w:right w:val="single" w:sz="4" w:space="0" w:color="auto"/>
            </w:tcBorders>
            <w:shd w:val="clear" w:color="auto" w:fill="auto"/>
            <w:noWrap/>
            <w:vAlign w:val="bottom"/>
            <w:hideMark/>
          </w:tcPr>
          <w:p w14:paraId="699FB25F"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142,59%</w:t>
            </w:r>
          </w:p>
        </w:tc>
        <w:tc>
          <w:tcPr>
            <w:tcW w:w="850" w:type="dxa"/>
            <w:tcBorders>
              <w:top w:val="nil"/>
              <w:left w:val="nil"/>
              <w:bottom w:val="single" w:sz="4" w:space="0" w:color="auto"/>
              <w:right w:val="single" w:sz="4" w:space="0" w:color="auto"/>
            </w:tcBorders>
            <w:shd w:val="clear" w:color="auto" w:fill="auto"/>
            <w:noWrap/>
            <w:vAlign w:val="bottom"/>
            <w:hideMark/>
          </w:tcPr>
          <w:p w14:paraId="2E8AC632"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0,28%</w:t>
            </w:r>
          </w:p>
        </w:tc>
      </w:tr>
      <w:tr w:rsidR="00A10F38" w:rsidRPr="00A10F38" w14:paraId="36B067BF"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2F624903"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683</w:t>
            </w:r>
          </w:p>
        </w:tc>
        <w:tc>
          <w:tcPr>
            <w:tcW w:w="3864" w:type="dxa"/>
            <w:tcBorders>
              <w:top w:val="nil"/>
              <w:left w:val="nil"/>
              <w:bottom w:val="single" w:sz="4" w:space="0" w:color="auto"/>
              <w:right w:val="single" w:sz="4" w:space="0" w:color="auto"/>
            </w:tcBorders>
            <w:shd w:val="clear" w:color="auto" w:fill="auto"/>
            <w:noWrap/>
            <w:vAlign w:val="bottom"/>
            <w:hideMark/>
          </w:tcPr>
          <w:p w14:paraId="6897BD2C"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Ostali prihodi</w:t>
            </w:r>
          </w:p>
        </w:tc>
        <w:tc>
          <w:tcPr>
            <w:tcW w:w="1042" w:type="dxa"/>
            <w:tcBorders>
              <w:top w:val="nil"/>
              <w:left w:val="nil"/>
              <w:bottom w:val="single" w:sz="4" w:space="0" w:color="auto"/>
              <w:right w:val="single" w:sz="4" w:space="0" w:color="auto"/>
            </w:tcBorders>
            <w:shd w:val="clear" w:color="auto" w:fill="auto"/>
            <w:noWrap/>
            <w:vAlign w:val="bottom"/>
            <w:hideMark/>
          </w:tcPr>
          <w:p w14:paraId="20412CF5"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13.272</w:t>
            </w:r>
          </w:p>
        </w:tc>
        <w:tc>
          <w:tcPr>
            <w:tcW w:w="1084" w:type="dxa"/>
            <w:tcBorders>
              <w:top w:val="nil"/>
              <w:left w:val="nil"/>
              <w:bottom w:val="single" w:sz="4" w:space="0" w:color="auto"/>
              <w:right w:val="single" w:sz="4" w:space="0" w:color="auto"/>
            </w:tcBorders>
            <w:shd w:val="clear" w:color="auto" w:fill="auto"/>
            <w:noWrap/>
            <w:vAlign w:val="bottom"/>
            <w:hideMark/>
          </w:tcPr>
          <w:p w14:paraId="7F668306"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-8.272</w:t>
            </w:r>
          </w:p>
        </w:tc>
        <w:tc>
          <w:tcPr>
            <w:tcW w:w="1134" w:type="dxa"/>
            <w:tcBorders>
              <w:top w:val="nil"/>
              <w:left w:val="nil"/>
              <w:bottom w:val="single" w:sz="4" w:space="0" w:color="auto"/>
              <w:right w:val="single" w:sz="4" w:space="0" w:color="auto"/>
            </w:tcBorders>
            <w:shd w:val="clear" w:color="auto" w:fill="auto"/>
            <w:noWrap/>
            <w:vAlign w:val="bottom"/>
            <w:hideMark/>
          </w:tcPr>
          <w:p w14:paraId="1ABD7D16"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5.000</w:t>
            </w:r>
          </w:p>
        </w:tc>
        <w:tc>
          <w:tcPr>
            <w:tcW w:w="937" w:type="dxa"/>
            <w:tcBorders>
              <w:top w:val="nil"/>
              <w:left w:val="nil"/>
              <w:bottom w:val="single" w:sz="4" w:space="0" w:color="auto"/>
              <w:right w:val="single" w:sz="4" w:space="0" w:color="auto"/>
            </w:tcBorders>
            <w:shd w:val="clear" w:color="auto" w:fill="auto"/>
            <w:noWrap/>
            <w:vAlign w:val="bottom"/>
            <w:hideMark/>
          </w:tcPr>
          <w:p w14:paraId="72746ADD"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37,67%</w:t>
            </w:r>
          </w:p>
        </w:tc>
        <w:tc>
          <w:tcPr>
            <w:tcW w:w="850" w:type="dxa"/>
            <w:tcBorders>
              <w:top w:val="nil"/>
              <w:left w:val="nil"/>
              <w:bottom w:val="single" w:sz="4" w:space="0" w:color="auto"/>
              <w:right w:val="single" w:sz="4" w:space="0" w:color="auto"/>
            </w:tcBorders>
            <w:shd w:val="clear" w:color="auto" w:fill="auto"/>
            <w:noWrap/>
            <w:vAlign w:val="bottom"/>
            <w:hideMark/>
          </w:tcPr>
          <w:p w14:paraId="77349120"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0,02%</w:t>
            </w:r>
          </w:p>
        </w:tc>
      </w:tr>
      <w:tr w:rsidR="00A10F38" w:rsidRPr="00A10F38" w14:paraId="7F00A4C4"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2888CC40"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711</w:t>
            </w:r>
          </w:p>
        </w:tc>
        <w:tc>
          <w:tcPr>
            <w:tcW w:w="3864" w:type="dxa"/>
            <w:tcBorders>
              <w:top w:val="nil"/>
              <w:left w:val="nil"/>
              <w:bottom w:val="single" w:sz="4" w:space="0" w:color="auto"/>
              <w:right w:val="single" w:sz="4" w:space="0" w:color="auto"/>
            </w:tcBorders>
            <w:shd w:val="clear" w:color="auto" w:fill="auto"/>
            <w:noWrap/>
            <w:vAlign w:val="bottom"/>
            <w:hideMark/>
          </w:tcPr>
          <w:p w14:paraId="23108021"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Prihodi od prodaje materijalne imovine - prirodnih bogatstava</w:t>
            </w:r>
          </w:p>
        </w:tc>
        <w:tc>
          <w:tcPr>
            <w:tcW w:w="1042" w:type="dxa"/>
            <w:tcBorders>
              <w:top w:val="nil"/>
              <w:left w:val="nil"/>
              <w:bottom w:val="single" w:sz="4" w:space="0" w:color="auto"/>
              <w:right w:val="single" w:sz="4" w:space="0" w:color="auto"/>
            </w:tcBorders>
            <w:shd w:val="clear" w:color="auto" w:fill="auto"/>
            <w:noWrap/>
            <w:vAlign w:val="bottom"/>
            <w:hideMark/>
          </w:tcPr>
          <w:p w14:paraId="4B103366"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13.272</w:t>
            </w:r>
          </w:p>
        </w:tc>
        <w:tc>
          <w:tcPr>
            <w:tcW w:w="1084" w:type="dxa"/>
            <w:tcBorders>
              <w:top w:val="nil"/>
              <w:left w:val="nil"/>
              <w:bottom w:val="single" w:sz="4" w:space="0" w:color="auto"/>
              <w:right w:val="single" w:sz="4" w:space="0" w:color="auto"/>
            </w:tcBorders>
            <w:shd w:val="clear" w:color="auto" w:fill="auto"/>
            <w:noWrap/>
            <w:vAlign w:val="bottom"/>
            <w:hideMark/>
          </w:tcPr>
          <w:p w14:paraId="4790BFD9"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136.728</w:t>
            </w:r>
          </w:p>
        </w:tc>
        <w:tc>
          <w:tcPr>
            <w:tcW w:w="1134" w:type="dxa"/>
            <w:tcBorders>
              <w:top w:val="nil"/>
              <w:left w:val="nil"/>
              <w:bottom w:val="single" w:sz="4" w:space="0" w:color="auto"/>
              <w:right w:val="single" w:sz="4" w:space="0" w:color="auto"/>
            </w:tcBorders>
            <w:shd w:val="clear" w:color="auto" w:fill="auto"/>
            <w:noWrap/>
            <w:vAlign w:val="bottom"/>
            <w:hideMark/>
          </w:tcPr>
          <w:p w14:paraId="171CC1F9"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150.000</w:t>
            </w:r>
          </w:p>
        </w:tc>
        <w:tc>
          <w:tcPr>
            <w:tcW w:w="937" w:type="dxa"/>
            <w:tcBorders>
              <w:top w:val="nil"/>
              <w:left w:val="nil"/>
              <w:bottom w:val="single" w:sz="4" w:space="0" w:color="auto"/>
              <w:right w:val="single" w:sz="4" w:space="0" w:color="auto"/>
            </w:tcBorders>
            <w:shd w:val="clear" w:color="auto" w:fill="auto"/>
            <w:noWrap/>
            <w:vAlign w:val="bottom"/>
            <w:hideMark/>
          </w:tcPr>
          <w:p w14:paraId="454A34A4"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1130,18%</w:t>
            </w:r>
          </w:p>
        </w:tc>
        <w:tc>
          <w:tcPr>
            <w:tcW w:w="850" w:type="dxa"/>
            <w:tcBorders>
              <w:top w:val="nil"/>
              <w:left w:val="nil"/>
              <w:bottom w:val="single" w:sz="4" w:space="0" w:color="auto"/>
              <w:right w:val="single" w:sz="4" w:space="0" w:color="auto"/>
            </w:tcBorders>
            <w:shd w:val="clear" w:color="auto" w:fill="auto"/>
            <w:noWrap/>
            <w:vAlign w:val="bottom"/>
            <w:hideMark/>
          </w:tcPr>
          <w:p w14:paraId="4AD2407C"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0,51%</w:t>
            </w:r>
          </w:p>
        </w:tc>
      </w:tr>
      <w:tr w:rsidR="00A10F38" w:rsidRPr="00A10F38" w14:paraId="4D0ADAC8" w14:textId="77777777" w:rsidTr="000770B4">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56BDFD98"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721</w:t>
            </w:r>
          </w:p>
        </w:tc>
        <w:tc>
          <w:tcPr>
            <w:tcW w:w="3864" w:type="dxa"/>
            <w:tcBorders>
              <w:top w:val="nil"/>
              <w:left w:val="nil"/>
              <w:bottom w:val="single" w:sz="4" w:space="0" w:color="auto"/>
              <w:right w:val="single" w:sz="4" w:space="0" w:color="auto"/>
            </w:tcBorders>
            <w:shd w:val="clear" w:color="auto" w:fill="auto"/>
            <w:noWrap/>
            <w:vAlign w:val="bottom"/>
            <w:hideMark/>
          </w:tcPr>
          <w:p w14:paraId="51B69CF0" w14:textId="77777777" w:rsidR="00A10F38" w:rsidRPr="00A10F38" w:rsidRDefault="00A10F38" w:rsidP="00A10F38">
            <w:pPr>
              <w:spacing w:after="0" w:line="240" w:lineRule="auto"/>
              <w:rPr>
                <w:rFonts w:cs="Calibri"/>
                <w:color w:val="000000"/>
                <w:sz w:val="18"/>
                <w:szCs w:val="18"/>
                <w:lang w:eastAsia="hr-HR"/>
              </w:rPr>
            </w:pPr>
            <w:r w:rsidRPr="00A10F38">
              <w:rPr>
                <w:rFonts w:cs="Calibri"/>
                <w:color w:val="000000"/>
                <w:sz w:val="18"/>
                <w:szCs w:val="18"/>
                <w:lang w:eastAsia="hr-HR"/>
              </w:rPr>
              <w:t>Prihodi od prodaje građevinskih objekata</w:t>
            </w:r>
          </w:p>
        </w:tc>
        <w:tc>
          <w:tcPr>
            <w:tcW w:w="1042" w:type="dxa"/>
            <w:tcBorders>
              <w:top w:val="nil"/>
              <w:left w:val="nil"/>
              <w:bottom w:val="single" w:sz="4" w:space="0" w:color="auto"/>
              <w:right w:val="single" w:sz="4" w:space="0" w:color="auto"/>
            </w:tcBorders>
            <w:shd w:val="clear" w:color="auto" w:fill="auto"/>
            <w:noWrap/>
            <w:vAlign w:val="bottom"/>
            <w:hideMark/>
          </w:tcPr>
          <w:p w14:paraId="65AF9287"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13.272</w:t>
            </w:r>
          </w:p>
        </w:tc>
        <w:tc>
          <w:tcPr>
            <w:tcW w:w="1084" w:type="dxa"/>
            <w:tcBorders>
              <w:top w:val="nil"/>
              <w:left w:val="nil"/>
              <w:bottom w:val="single" w:sz="4" w:space="0" w:color="auto"/>
              <w:right w:val="single" w:sz="4" w:space="0" w:color="auto"/>
            </w:tcBorders>
            <w:shd w:val="clear" w:color="auto" w:fill="auto"/>
            <w:noWrap/>
            <w:vAlign w:val="bottom"/>
            <w:hideMark/>
          </w:tcPr>
          <w:p w14:paraId="1B95421A"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-3.272</w:t>
            </w:r>
          </w:p>
        </w:tc>
        <w:tc>
          <w:tcPr>
            <w:tcW w:w="1134" w:type="dxa"/>
            <w:tcBorders>
              <w:top w:val="nil"/>
              <w:left w:val="nil"/>
              <w:bottom w:val="single" w:sz="4" w:space="0" w:color="auto"/>
              <w:right w:val="single" w:sz="4" w:space="0" w:color="auto"/>
            </w:tcBorders>
            <w:shd w:val="clear" w:color="auto" w:fill="auto"/>
            <w:noWrap/>
            <w:vAlign w:val="bottom"/>
            <w:hideMark/>
          </w:tcPr>
          <w:p w14:paraId="481598FD"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10.000</w:t>
            </w:r>
          </w:p>
        </w:tc>
        <w:tc>
          <w:tcPr>
            <w:tcW w:w="937" w:type="dxa"/>
            <w:tcBorders>
              <w:top w:val="nil"/>
              <w:left w:val="nil"/>
              <w:bottom w:val="single" w:sz="4" w:space="0" w:color="auto"/>
              <w:right w:val="single" w:sz="4" w:space="0" w:color="auto"/>
            </w:tcBorders>
            <w:shd w:val="clear" w:color="auto" w:fill="auto"/>
            <w:noWrap/>
            <w:vAlign w:val="bottom"/>
            <w:hideMark/>
          </w:tcPr>
          <w:p w14:paraId="7F9B0EED"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75,35%</w:t>
            </w:r>
          </w:p>
        </w:tc>
        <w:tc>
          <w:tcPr>
            <w:tcW w:w="850" w:type="dxa"/>
            <w:tcBorders>
              <w:top w:val="nil"/>
              <w:left w:val="nil"/>
              <w:bottom w:val="single" w:sz="4" w:space="0" w:color="auto"/>
              <w:right w:val="single" w:sz="4" w:space="0" w:color="auto"/>
            </w:tcBorders>
            <w:shd w:val="clear" w:color="auto" w:fill="auto"/>
            <w:noWrap/>
            <w:vAlign w:val="bottom"/>
            <w:hideMark/>
          </w:tcPr>
          <w:p w14:paraId="7A98A550" w14:textId="77777777" w:rsidR="00A10F38" w:rsidRPr="00A10F38" w:rsidRDefault="00A10F38" w:rsidP="00A10F38">
            <w:pPr>
              <w:spacing w:after="0" w:line="240" w:lineRule="auto"/>
              <w:jc w:val="right"/>
              <w:rPr>
                <w:rFonts w:cs="Calibri"/>
                <w:color w:val="000000"/>
                <w:sz w:val="18"/>
                <w:szCs w:val="18"/>
                <w:lang w:eastAsia="hr-HR"/>
              </w:rPr>
            </w:pPr>
            <w:r w:rsidRPr="00A10F38">
              <w:rPr>
                <w:rFonts w:cs="Calibri"/>
                <w:color w:val="000000"/>
                <w:sz w:val="18"/>
                <w:szCs w:val="18"/>
                <w:lang w:eastAsia="hr-HR"/>
              </w:rPr>
              <w:t>0,03%</w:t>
            </w:r>
          </w:p>
        </w:tc>
      </w:tr>
      <w:tr w:rsidR="000770B4" w:rsidRPr="00A10F38" w14:paraId="3FF1FDEB" w14:textId="77777777" w:rsidTr="000770B4">
        <w:trPr>
          <w:trHeight w:val="300"/>
        </w:trPr>
        <w:tc>
          <w:tcPr>
            <w:tcW w:w="667" w:type="dxa"/>
            <w:tcBorders>
              <w:top w:val="nil"/>
              <w:left w:val="single" w:sz="4" w:space="0" w:color="auto"/>
              <w:bottom w:val="single" w:sz="4" w:space="0" w:color="auto"/>
              <w:right w:val="single" w:sz="4" w:space="0" w:color="auto"/>
            </w:tcBorders>
            <w:shd w:val="clear" w:color="000000" w:fill="FFEB9C"/>
            <w:noWrap/>
            <w:vAlign w:val="bottom"/>
            <w:hideMark/>
          </w:tcPr>
          <w:p w14:paraId="34781A13" w14:textId="77777777" w:rsidR="00A10F38" w:rsidRPr="00A10F38" w:rsidRDefault="00A10F38" w:rsidP="00A10F38">
            <w:pPr>
              <w:spacing w:after="0" w:line="240" w:lineRule="auto"/>
              <w:rPr>
                <w:rFonts w:cs="Calibri"/>
                <w:b/>
                <w:bCs/>
                <w:sz w:val="18"/>
                <w:szCs w:val="18"/>
                <w:lang w:eastAsia="hr-HR"/>
              </w:rPr>
            </w:pPr>
            <w:r w:rsidRPr="00A10F38">
              <w:rPr>
                <w:rFonts w:cs="Calibri"/>
                <w:b/>
                <w:bCs/>
                <w:sz w:val="18"/>
                <w:szCs w:val="18"/>
                <w:lang w:eastAsia="hr-HR"/>
              </w:rPr>
              <w:t> </w:t>
            </w:r>
          </w:p>
        </w:tc>
        <w:tc>
          <w:tcPr>
            <w:tcW w:w="3864" w:type="dxa"/>
            <w:tcBorders>
              <w:top w:val="nil"/>
              <w:left w:val="nil"/>
              <w:bottom w:val="single" w:sz="4" w:space="0" w:color="auto"/>
              <w:right w:val="single" w:sz="4" w:space="0" w:color="auto"/>
            </w:tcBorders>
            <w:shd w:val="clear" w:color="000000" w:fill="FFEB9C"/>
            <w:noWrap/>
            <w:vAlign w:val="bottom"/>
            <w:hideMark/>
          </w:tcPr>
          <w:p w14:paraId="7E8D288F" w14:textId="77777777" w:rsidR="00A10F38" w:rsidRPr="00A10F38" w:rsidRDefault="00A10F38" w:rsidP="00A10F38">
            <w:pPr>
              <w:spacing w:after="0" w:line="240" w:lineRule="auto"/>
              <w:rPr>
                <w:rFonts w:cs="Calibri"/>
                <w:b/>
                <w:bCs/>
                <w:sz w:val="18"/>
                <w:szCs w:val="18"/>
                <w:lang w:eastAsia="hr-HR"/>
              </w:rPr>
            </w:pPr>
            <w:r w:rsidRPr="00A10F38">
              <w:rPr>
                <w:rFonts w:cs="Calibri"/>
                <w:b/>
                <w:bCs/>
                <w:sz w:val="18"/>
                <w:szCs w:val="18"/>
                <w:lang w:eastAsia="hr-HR"/>
              </w:rPr>
              <w:t>SUMA</w:t>
            </w:r>
          </w:p>
        </w:tc>
        <w:tc>
          <w:tcPr>
            <w:tcW w:w="1042" w:type="dxa"/>
            <w:tcBorders>
              <w:top w:val="nil"/>
              <w:left w:val="nil"/>
              <w:bottom w:val="single" w:sz="4" w:space="0" w:color="auto"/>
              <w:right w:val="single" w:sz="4" w:space="0" w:color="auto"/>
            </w:tcBorders>
            <w:shd w:val="clear" w:color="000000" w:fill="FFEB9C"/>
            <w:noWrap/>
            <w:vAlign w:val="bottom"/>
            <w:hideMark/>
          </w:tcPr>
          <w:p w14:paraId="0859F81A" w14:textId="77777777" w:rsidR="00A10F38" w:rsidRPr="00A10F38" w:rsidRDefault="00A10F38" w:rsidP="00A10F38">
            <w:pPr>
              <w:spacing w:after="0" w:line="240" w:lineRule="auto"/>
              <w:jc w:val="right"/>
              <w:rPr>
                <w:rFonts w:cs="Calibri"/>
                <w:b/>
                <w:bCs/>
                <w:sz w:val="18"/>
                <w:szCs w:val="18"/>
                <w:lang w:eastAsia="hr-HR"/>
              </w:rPr>
            </w:pPr>
            <w:r w:rsidRPr="00A10F38">
              <w:rPr>
                <w:rFonts w:cs="Calibri"/>
                <w:b/>
                <w:bCs/>
                <w:sz w:val="18"/>
                <w:szCs w:val="18"/>
                <w:lang w:eastAsia="hr-HR"/>
              </w:rPr>
              <w:t>27.924.637</w:t>
            </w:r>
          </w:p>
        </w:tc>
        <w:tc>
          <w:tcPr>
            <w:tcW w:w="1084" w:type="dxa"/>
            <w:tcBorders>
              <w:top w:val="nil"/>
              <w:left w:val="nil"/>
              <w:bottom w:val="single" w:sz="4" w:space="0" w:color="auto"/>
              <w:right w:val="single" w:sz="4" w:space="0" w:color="auto"/>
            </w:tcBorders>
            <w:shd w:val="clear" w:color="000000" w:fill="FFEB9C"/>
            <w:noWrap/>
            <w:vAlign w:val="bottom"/>
            <w:hideMark/>
          </w:tcPr>
          <w:p w14:paraId="7E8FC48C" w14:textId="77777777" w:rsidR="00A10F38" w:rsidRPr="00A10F38" w:rsidRDefault="00A10F38" w:rsidP="00A10F38">
            <w:pPr>
              <w:spacing w:after="0" w:line="240" w:lineRule="auto"/>
              <w:jc w:val="right"/>
              <w:rPr>
                <w:rFonts w:cs="Calibri"/>
                <w:b/>
                <w:bCs/>
                <w:sz w:val="18"/>
                <w:szCs w:val="18"/>
                <w:lang w:eastAsia="hr-HR"/>
              </w:rPr>
            </w:pPr>
            <w:r w:rsidRPr="00A10F38">
              <w:rPr>
                <w:rFonts w:cs="Calibri"/>
                <w:b/>
                <w:bCs/>
                <w:sz w:val="18"/>
                <w:szCs w:val="18"/>
                <w:lang w:eastAsia="hr-HR"/>
              </w:rPr>
              <w:t>1.454.646</w:t>
            </w:r>
          </w:p>
        </w:tc>
        <w:tc>
          <w:tcPr>
            <w:tcW w:w="1134" w:type="dxa"/>
            <w:tcBorders>
              <w:top w:val="nil"/>
              <w:left w:val="nil"/>
              <w:bottom w:val="single" w:sz="4" w:space="0" w:color="auto"/>
              <w:right w:val="single" w:sz="4" w:space="0" w:color="auto"/>
            </w:tcBorders>
            <w:shd w:val="clear" w:color="000000" w:fill="FFEB9C"/>
            <w:noWrap/>
            <w:vAlign w:val="bottom"/>
            <w:hideMark/>
          </w:tcPr>
          <w:p w14:paraId="6C743D85" w14:textId="77777777" w:rsidR="00A10F38" w:rsidRPr="00A10F38" w:rsidRDefault="00A10F38" w:rsidP="00A10F38">
            <w:pPr>
              <w:spacing w:after="0" w:line="240" w:lineRule="auto"/>
              <w:jc w:val="right"/>
              <w:rPr>
                <w:rFonts w:cs="Calibri"/>
                <w:b/>
                <w:bCs/>
                <w:sz w:val="18"/>
                <w:szCs w:val="18"/>
                <w:lang w:eastAsia="hr-HR"/>
              </w:rPr>
            </w:pPr>
            <w:r w:rsidRPr="00A10F38">
              <w:rPr>
                <w:rFonts w:cs="Calibri"/>
                <w:b/>
                <w:bCs/>
                <w:sz w:val="18"/>
                <w:szCs w:val="18"/>
                <w:lang w:eastAsia="hr-HR"/>
              </w:rPr>
              <w:t>29.379.283</w:t>
            </w:r>
          </w:p>
        </w:tc>
        <w:tc>
          <w:tcPr>
            <w:tcW w:w="937" w:type="dxa"/>
            <w:tcBorders>
              <w:top w:val="nil"/>
              <w:left w:val="nil"/>
              <w:bottom w:val="single" w:sz="4" w:space="0" w:color="auto"/>
              <w:right w:val="single" w:sz="4" w:space="0" w:color="auto"/>
            </w:tcBorders>
            <w:shd w:val="clear" w:color="000000" w:fill="FFEB9C"/>
            <w:noWrap/>
            <w:vAlign w:val="bottom"/>
            <w:hideMark/>
          </w:tcPr>
          <w:p w14:paraId="42691186" w14:textId="77777777" w:rsidR="00A10F38" w:rsidRPr="00A10F38" w:rsidRDefault="00A10F38" w:rsidP="00A10F38">
            <w:pPr>
              <w:spacing w:after="0" w:line="240" w:lineRule="auto"/>
              <w:jc w:val="right"/>
              <w:rPr>
                <w:rFonts w:cs="Calibri"/>
                <w:b/>
                <w:bCs/>
                <w:sz w:val="18"/>
                <w:szCs w:val="18"/>
                <w:lang w:eastAsia="hr-HR"/>
              </w:rPr>
            </w:pPr>
            <w:r w:rsidRPr="00A10F38">
              <w:rPr>
                <w:rFonts w:cs="Calibri"/>
                <w:b/>
                <w:bCs/>
                <w:sz w:val="18"/>
                <w:szCs w:val="18"/>
                <w:lang w:eastAsia="hr-HR"/>
              </w:rPr>
              <w:t>105,21%</w:t>
            </w:r>
          </w:p>
        </w:tc>
        <w:tc>
          <w:tcPr>
            <w:tcW w:w="850" w:type="dxa"/>
            <w:tcBorders>
              <w:top w:val="nil"/>
              <w:left w:val="nil"/>
              <w:bottom w:val="single" w:sz="4" w:space="0" w:color="auto"/>
              <w:right w:val="single" w:sz="4" w:space="0" w:color="auto"/>
            </w:tcBorders>
            <w:shd w:val="clear" w:color="000000" w:fill="FFEB9C"/>
            <w:noWrap/>
            <w:vAlign w:val="bottom"/>
            <w:hideMark/>
          </w:tcPr>
          <w:p w14:paraId="53D22569" w14:textId="77777777" w:rsidR="00A10F38" w:rsidRPr="00A10F38" w:rsidRDefault="00A10F38" w:rsidP="00A10F38">
            <w:pPr>
              <w:spacing w:after="0" w:line="240" w:lineRule="auto"/>
              <w:jc w:val="right"/>
              <w:rPr>
                <w:rFonts w:cs="Calibri"/>
                <w:b/>
                <w:bCs/>
                <w:sz w:val="18"/>
                <w:szCs w:val="18"/>
                <w:lang w:eastAsia="hr-HR"/>
              </w:rPr>
            </w:pPr>
            <w:r w:rsidRPr="00A10F38">
              <w:rPr>
                <w:rFonts w:cs="Calibri"/>
                <w:b/>
                <w:bCs/>
                <w:sz w:val="18"/>
                <w:szCs w:val="18"/>
                <w:lang w:eastAsia="hr-HR"/>
              </w:rPr>
              <w:t>100,00%</w:t>
            </w:r>
          </w:p>
        </w:tc>
      </w:tr>
    </w:tbl>
    <w:p w14:paraId="4425798A" w14:textId="7F6FD8E0" w:rsidR="00A25E20" w:rsidRDefault="00A25E20" w:rsidP="00817D62">
      <w:pPr>
        <w:autoSpaceDE w:val="0"/>
        <w:autoSpaceDN w:val="0"/>
        <w:adjustRightInd w:val="0"/>
        <w:spacing w:after="0" w:line="240" w:lineRule="auto"/>
        <w:rPr>
          <w:noProof/>
        </w:rPr>
      </w:pPr>
    </w:p>
    <w:p w14:paraId="00DFF427" w14:textId="77777777" w:rsidR="005B28D9" w:rsidRDefault="005B28D9" w:rsidP="00817D62">
      <w:pPr>
        <w:autoSpaceDE w:val="0"/>
        <w:autoSpaceDN w:val="0"/>
        <w:adjustRightInd w:val="0"/>
        <w:spacing w:after="0" w:line="240" w:lineRule="auto"/>
        <w:rPr>
          <w:rFonts w:asciiTheme="minorHAnsi" w:eastAsiaTheme="minorHAnsi" w:hAnsiTheme="minorHAnsi"/>
          <w:sz w:val="24"/>
          <w:szCs w:val="24"/>
        </w:rPr>
      </w:pPr>
    </w:p>
    <w:p w14:paraId="7BFCEF71" w14:textId="6DABBBA0" w:rsidR="00817D62" w:rsidRPr="00817D62" w:rsidRDefault="005B28D9" w:rsidP="00817D62">
      <w:pPr>
        <w:autoSpaceDE w:val="0"/>
        <w:autoSpaceDN w:val="0"/>
        <w:adjustRightInd w:val="0"/>
        <w:spacing w:after="0" w:line="240" w:lineRule="auto"/>
        <w:rPr>
          <w:rFonts w:asciiTheme="minorHAnsi" w:eastAsiaTheme="minorHAnsi" w:hAnsiTheme="minorHAnsi"/>
          <w:sz w:val="18"/>
          <w:szCs w:val="18"/>
        </w:rPr>
      </w:pPr>
      <w:r>
        <w:rPr>
          <w:noProof/>
        </w:rPr>
        <w:drawing>
          <wp:inline distT="0" distB="0" distL="0" distR="0" wp14:anchorId="7049E3EE" wp14:editId="4355C13A">
            <wp:extent cx="5939790" cy="6000750"/>
            <wp:effectExtent l="19050" t="19050" r="22860" b="19050"/>
            <wp:docPr id="2" name="Grafikon 2">
              <a:extLst xmlns:a="http://schemas.openxmlformats.org/drawingml/2006/main">
                <a:ext uri="{FF2B5EF4-FFF2-40B4-BE49-F238E27FC236}">
                  <a16:creationId xmlns:a16="http://schemas.microsoft.com/office/drawing/2014/main" id="{E974A9FD-82E7-5F99-EF20-C013835DD7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194DC2" w14:textId="4BE2A12A" w:rsidR="00817D62" w:rsidRDefault="00817D62" w:rsidP="00817D62">
      <w:pPr>
        <w:tabs>
          <w:tab w:val="left" w:pos="964"/>
        </w:tabs>
        <w:autoSpaceDE w:val="0"/>
        <w:autoSpaceDN w:val="0"/>
        <w:adjustRightInd w:val="0"/>
        <w:spacing w:after="0" w:line="240" w:lineRule="auto"/>
        <w:rPr>
          <w:rFonts w:asciiTheme="minorHAnsi" w:eastAsiaTheme="minorHAnsi" w:hAnsiTheme="minorHAnsi"/>
          <w:sz w:val="20"/>
          <w:szCs w:val="20"/>
        </w:rPr>
      </w:pPr>
      <w:r w:rsidRPr="00817D62">
        <w:rPr>
          <w:rFonts w:asciiTheme="minorHAnsi" w:eastAsiaTheme="minorHAnsi" w:hAnsiTheme="minorHAnsi"/>
          <w:sz w:val="20"/>
          <w:szCs w:val="20"/>
        </w:rPr>
        <w:t>Grafički prikaz strukture prihoda prema planu za 20</w:t>
      </w:r>
      <w:r w:rsidR="008E57DF">
        <w:rPr>
          <w:rFonts w:asciiTheme="minorHAnsi" w:eastAsiaTheme="minorHAnsi" w:hAnsiTheme="minorHAnsi"/>
          <w:sz w:val="20"/>
          <w:szCs w:val="20"/>
        </w:rPr>
        <w:t>2</w:t>
      </w:r>
      <w:r w:rsidR="005B28D9">
        <w:rPr>
          <w:rFonts w:asciiTheme="minorHAnsi" w:eastAsiaTheme="minorHAnsi" w:hAnsiTheme="minorHAnsi"/>
          <w:sz w:val="20"/>
          <w:szCs w:val="20"/>
        </w:rPr>
        <w:t>3</w:t>
      </w:r>
      <w:r w:rsidRPr="00817D62">
        <w:rPr>
          <w:rFonts w:asciiTheme="minorHAnsi" w:eastAsiaTheme="minorHAnsi" w:hAnsiTheme="minorHAnsi"/>
          <w:sz w:val="20"/>
          <w:szCs w:val="20"/>
        </w:rPr>
        <w:t>.godinu</w:t>
      </w:r>
    </w:p>
    <w:p w14:paraId="504DB2F4" w14:textId="77777777" w:rsidR="00004A1A" w:rsidRPr="00817D62" w:rsidRDefault="00004A1A" w:rsidP="00817D62">
      <w:pPr>
        <w:tabs>
          <w:tab w:val="left" w:pos="964"/>
        </w:tabs>
        <w:autoSpaceDE w:val="0"/>
        <w:autoSpaceDN w:val="0"/>
        <w:adjustRightInd w:val="0"/>
        <w:spacing w:after="0" w:line="240" w:lineRule="auto"/>
        <w:rPr>
          <w:rFonts w:asciiTheme="minorHAnsi" w:eastAsiaTheme="minorHAnsi" w:hAnsiTheme="minorHAnsi"/>
        </w:rPr>
      </w:pPr>
    </w:p>
    <w:p w14:paraId="0C44C26D" w14:textId="73491C96" w:rsidR="00817D62" w:rsidRDefault="00817D62" w:rsidP="00817D62">
      <w:pPr>
        <w:autoSpaceDE w:val="0"/>
        <w:autoSpaceDN w:val="0"/>
        <w:adjustRightInd w:val="0"/>
        <w:spacing w:after="0" w:line="240" w:lineRule="auto"/>
        <w:jc w:val="both"/>
        <w:rPr>
          <w:rFonts w:asciiTheme="minorHAnsi" w:eastAsiaTheme="minorHAnsi" w:hAnsiTheme="minorHAnsi"/>
          <w:sz w:val="24"/>
          <w:szCs w:val="24"/>
        </w:rPr>
      </w:pPr>
      <w:r w:rsidRPr="00817D62">
        <w:rPr>
          <w:rFonts w:asciiTheme="minorHAnsi" w:eastAsiaTheme="minorHAnsi" w:hAnsiTheme="minorHAnsi"/>
          <w:sz w:val="24"/>
          <w:szCs w:val="24"/>
        </w:rPr>
        <w:t>Prihod od poreza i prireza na dohodak čini najveći udio u ukupnim prihodima i iznosi 4</w:t>
      </w:r>
      <w:r w:rsidR="00D46EB3">
        <w:rPr>
          <w:rFonts w:asciiTheme="minorHAnsi" w:eastAsiaTheme="minorHAnsi" w:hAnsiTheme="minorHAnsi"/>
          <w:sz w:val="24"/>
          <w:szCs w:val="24"/>
        </w:rPr>
        <w:t>0</w:t>
      </w:r>
      <w:r w:rsidRPr="00817D62">
        <w:rPr>
          <w:rFonts w:asciiTheme="minorHAnsi" w:eastAsiaTheme="minorHAnsi" w:hAnsiTheme="minorHAnsi"/>
          <w:sz w:val="24"/>
          <w:szCs w:val="24"/>
        </w:rPr>
        <w:t>,</w:t>
      </w:r>
      <w:r w:rsidR="00641CFA">
        <w:rPr>
          <w:rFonts w:asciiTheme="minorHAnsi" w:eastAsiaTheme="minorHAnsi" w:hAnsiTheme="minorHAnsi"/>
          <w:sz w:val="24"/>
          <w:szCs w:val="24"/>
        </w:rPr>
        <w:t>8</w:t>
      </w:r>
      <w:r w:rsidR="00D46EB3">
        <w:rPr>
          <w:rFonts w:asciiTheme="minorHAnsi" w:eastAsiaTheme="minorHAnsi" w:hAnsiTheme="minorHAnsi"/>
          <w:sz w:val="24"/>
          <w:szCs w:val="24"/>
        </w:rPr>
        <w:t>5</w:t>
      </w:r>
      <w:r w:rsidRPr="00817D62">
        <w:rPr>
          <w:rFonts w:asciiTheme="minorHAnsi" w:eastAsiaTheme="minorHAnsi" w:hAnsiTheme="minorHAnsi"/>
          <w:sz w:val="24"/>
          <w:szCs w:val="24"/>
        </w:rPr>
        <w:t xml:space="preserve"> % a prihodi od komunalne naknade i doprinosa čine </w:t>
      </w:r>
      <w:r w:rsidR="00641CFA">
        <w:rPr>
          <w:rFonts w:asciiTheme="minorHAnsi" w:eastAsiaTheme="minorHAnsi" w:hAnsiTheme="minorHAnsi"/>
          <w:sz w:val="24"/>
          <w:szCs w:val="24"/>
        </w:rPr>
        <w:t>19</w:t>
      </w:r>
      <w:r w:rsidRPr="00817D62">
        <w:rPr>
          <w:rFonts w:asciiTheme="minorHAnsi" w:eastAsiaTheme="minorHAnsi" w:hAnsiTheme="minorHAnsi"/>
          <w:sz w:val="24"/>
          <w:szCs w:val="24"/>
        </w:rPr>
        <w:t>,</w:t>
      </w:r>
      <w:r w:rsidR="00641CFA">
        <w:rPr>
          <w:rFonts w:asciiTheme="minorHAnsi" w:eastAsiaTheme="minorHAnsi" w:hAnsiTheme="minorHAnsi"/>
          <w:sz w:val="24"/>
          <w:szCs w:val="24"/>
        </w:rPr>
        <w:t>74</w:t>
      </w:r>
      <w:r w:rsidRPr="00817D62">
        <w:rPr>
          <w:rFonts w:asciiTheme="minorHAnsi" w:eastAsiaTheme="minorHAnsi" w:hAnsiTheme="minorHAnsi"/>
          <w:sz w:val="24"/>
          <w:szCs w:val="24"/>
        </w:rPr>
        <w:t xml:space="preserve"> % ukupnih prihoda i primitaka.</w:t>
      </w:r>
    </w:p>
    <w:p w14:paraId="56DAAD70" w14:textId="77777777" w:rsidR="007C66B6" w:rsidRPr="00817D62" w:rsidRDefault="007C66B6" w:rsidP="00817D62">
      <w:pPr>
        <w:autoSpaceDE w:val="0"/>
        <w:autoSpaceDN w:val="0"/>
        <w:adjustRightInd w:val="0"/>
        <w:spacing w:after="0" w:line="240" w:lineRule="auto"/>
        <w:jc w:val="both"/>
        <w:rPr>
          <w:rFonts w:asciiTheme="minorHAnsi" w:eastAsiaTheme="minorHAnsi" w:hAnsiTheme="minorHAnsi"/>
          <w:sz w:val="24"/>
          <w:szCs w:val="24"/>
        </w:rPr>
      </w:pPr>
    </w:p>
    <w:p w14:paraId="28BCD37A" w14:textId="77777777" w:rsidR="00732FA9" w:rsidRPr="005563FB" w:rsidRDefault="00817D62" w:rsidP="0069710B">
      <w:pPr>
        <w:pStyle w:val="Naslov3"/>
        <w:numPr>
          <w:ilvl w:val="2"/>
          <w:numId w:val="4"/>
        </w:numPr>
        <w:ind w:hanging="11"/>
      </w:pPr>
      <w:bookmarkStart w:id="9" w:name="_Toc119915818"/>
      <w:r w:rsidRPr="005563FB">
        <w:t>PRIHODI I PRIMICI PO IZVORIMA</w:t>
      </w:r>
      <w:bookmarkEnd w:id="9"/>
    </w:p>
    <w:p w14:paraId="606F3581"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 xml:space="preserve">Izvore financiranja čine skupine prihoda i primitaka iz kojih se podmiruju rashodi i izdaci određene vrste i utvrđene namjene. Klasifikacija izvora financiranja osigurava praćenje korištenja sredstava proračuna dobivenih temeljem naplate različitih vrsta prihoda. </w:t>
      </w:r>
      <w:bookmarkStart w:id="10" w:name="_Hlk531680527"/>
      <w:r w:rsidRPr="00817D62">
        <w:rPr>
          <w:rFonts w:asciiTheme="minorHAnsi" w:eastAsiaTheme="minorHAnsi" w:hAnsiTheme="minorHAnsi"/>
          <w:color w:val="000000"/>
          <w:sz w:val="24"/>
          <w:szCs w:val="24"/>
        </w:rPr>
        <w:t xml:space="preserve">Za svaki od prihoda određeno je uz koji se izvor financiranja veže, a rashodi se izvršavaju s obzirom na plan i ostvarenje prihoda prema izvorima. </w:t>
      </w:r>
    </w:p>
    <w:p w14:paraId="25647433"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p>
    <w:p w14:paraId="19CA964E" w14:textId="613A7020"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r w:rsidRPr="00817D62">
        <w:rPr>
          <w:rFonts w:asciiTheme="minorHAnsi" w:eastAsiaTheme="minorHAnsi" w:hAnsiTheme="minorHAnsi"/>
          <w:color w:val="000000"/>
          <w:sz w:val="24"/>
          <w:szCs w:val="24"/>
        </w:rPr>
        <w:t>Opći prihodi i primici se planiraju u iznosu od 1</w:t>
      </w:r>
      <w:r w:rsidR="002B1B5F">
        <w:rPr>
          <w:rFonts w:asciiTheme="minorHAnsi" w:eastAsiaTheme="minorHAnsi" w:hAnsiTheme="minorHAnsi"/>
          <w:color w:val="000000"/>
          <w:sz w:val="24"/>
          <w:szCs w:val="24"/>
        </w:rPr>
        <w:t>8</w:t>
      </w:r>
      <w:r w:rsidRPr="00817D62">
        <w:rPr>
          <w:rFonts w:asciiTheme="minorHAnsi" w:eastAsiaTheme="minorHAnsi" w:hAnsiTheme="minorHAnsi"/>
          <w:color w:val="000000"/>
          <w:sz w:val="24"/>
          <w:szCs w:val="24"/>
        </w:rPr>
        <w:t>,</w:t>
      </w:r>
      <w:r w:rsidR="002B1B5F">
        <w:rPr>
          <w:rFonts w:asciiTheme="minorHAnsi" w:eastAsiaTheme="minorHAnsi" w:hAnsiTheme="minorHAnsi"/>
          <w:color w:val="000000"/>
          <w:sz w:val="24"/>
          <w:szCs w:val="24"/>
        </w:rPr>
        <w:t>71</w:t>
      </w:r>
      <w:r w:rsidRPr="00817D62">
        <w:rPr>
          <w:rFonts w:asciiTheme="minorHAnsi" w:eastAsiaTheme="minorHAnsi" w:hAnsiTheme="minorHAnsi"/>
          <w:color w:val="000000"/>
          <w:sz w:val="24"/>
          <w:szCs w:val="24"/>
        </w:rPr>
        <w:t xml:space="preserve"> mil.</w:t>
      </w:r>
      <w:r w:rsidR="002B1B5F">
        <w:rPr>
          <w:rFonts w:asciiTheme="minorHAnsi" w:eastAsiaTheme="minorHAnsi" w:hAnsiTheme="minorHAnsi"/>
          <w:color w:val="000000"/>
          <w:sz w:val="24"/>
          <w:szCs w:val="24"/>
        </w:rPr>
        <w:t>eura</w:t>
      </w:r>
      <w:r w:rsidRPr="00817D62">
        <w:rPr>
          <w:rFonts w:asciiTheme="minorHAnsi" w:eastAsiaTheme="minorHAnsi" w:hAnsiTheme="minorHAnsi"/>
          <w:color w:val="000000"/>
          <w:sz w:val="24"/>
          <w:szCs w:val="24"/>
        </w:rPr>
        <w:t xml:space="preserve">, odnosno </w:t>
      </w:r>
      <w:r w:rsidR="002B1B5F">
        <w:rPr>
          <w:rFonts w:asciiTheme="minorHAnsi" w:eastAsiaTheme="minorHAnsi" w:hAnsiTheme="minorHAnsi"/>
          <w:color w:val="000000"/>
          <w:sz w:val="24"/>
          <w:szCs w:val="24"/>
        </w:rPr>
        <w:t>63,67</w:t>
      </w:r>
      <w:r w:rsidRPr="00817D62">
        <w:rPr>
          <w:rFonts w:asciiTheme="minorHAnsi" w:eastAsiaTheme="minorHAnsi" w:hAnsiTheme="minorHAnsi"/>
          <w:color w:val="000000"/>
          <w:sz w:val="24"/>
          <w:szCs w:val="24"/>
        </w:rPr>
        <w:t xml:space="preserve"> % ukupnih prihoda i primitaka, zatim slijede prihodi od kom.naknade </w:t>
      </w:r>
      <w:r w:rsidR="002B1B5F">
        <w:rPr>
          <w:rFonts w:asciiTheme="minorHAnsi" w:eastAsiaTheme="minorHAnsi" w:hAnsiTheme="minorHAnsi"/>
          <w:color w:val="000000"/>
          <w:sz w:val="24"/>
          <w:szCs w:val="24"/>
        </w:rPr>
        <w:t>3,8</w:t>
      </w:r>
      <w:r w:rsidRPr="00817D62">
        <w:rPr>
          <w:rFonts w:asciiTheme="minorHAnsi" w:eastAsiaTheme="minorHAnsi" w:hAnsiTheme="minorHAnsi"/>
          <w:color w:val="000000"/>
          <w:sz w:val="24"/>
          <w:szCs w:val="24"/>
        </w:rPr>
        <w:t xml:space="preserve"> mil.</w:t>
      </w:r>
      <w:r w:rsidR="002B1B5F">
        <w:rPr>
          <w:rFonts w:asciiTheme="minorHAnsi" w:eastAsiaTheme="minorHAnsi" w:hAnsiTheme="minorHAnsi"/>
          <w:color w:val="000000"/>
          <w:sz w:val="24"/>
          <w:szCs w:val="24"/>
        </w:rPr>
        <w:t>eura</w:t>
      </w:r>
      <w:r w:rsidRPr="00817D62">
        <w:rPr>
          <w:rFonts w:asciiTheme="minorHAnsi" w:eastAsiaTheme="minorHAnsi" w:hAnsiTheme="minorHAnsi"/>
          <w:color w:val="000000"/>
          <w:sz w:val="24"/>
          <w:szCs w:val="24"/>
        </w:rPr>
        <w:t xml:space="preserve"> sa udjelom od 1</w:t>
      </w:r>
      <w:r w:rsidR="002B1B5F">
        <w:rPr>
          <w:rFonts w:asciiTheme="minorHAnsi" w:eastAsiaTheme="minorHAnsi" w:hAnsiTheme="minorHAnsi"/>
          <w:color w:val="000000"/>
          <w:sz w:val="24"/>
          <w:szCs w:val="24"/>
        </w:rPr>
        <w:t>2</w:t>
      </w:r>
      <w:r w:rsidRPr="00817D62">
        <w:rPr>
          <w:rFonts w:asciiTheme="minorHAnsi" w:eastAsiaTheme="minorHAnsi" w:hAnsiTheme="minorHAnsi"/>
          <w:color w:val="000000"/>
          <w:sz w:val="24"/>
          <w:szCs w:val="24"/>
        </w:rPr>
        <w:t>,</w:t>
      </w:r>
      <w:r w:rsidR="002B1B5F">
        <w:rPr>
          <w:rFonts w:asciiTheme="minorHAnsi" w:eastAsiaTheme="minorHAnsi" w:hAnsiTheme="minorHAnsi"/>
          <w:color w:val="000000"/>
          <w:sz w:val="24"/>
          <w:szCs w:val="24"/>
        </w:rPr>
        <w:t>93</w:t>
      </w:r>
      <w:r w:rsidRPr="00817D62">
        <w:rPr>
          <w:rFonts w:asciiTheme="minorHAnsi" w:eastAsiaTheme="minorHAnsi" w:hAnsiTheme="minorHAnsi"/>
          <w:color w:val="000000"/>
          <w:sz w:val="24"/>
          <w:szCs w:val="24"/>
        </w:rPr>
        <w:t xml:space="preserve"> % </w:t>
      </w:r>
      <w:r w:rsidR="002B1B5F">
        <w:rPr>
          <w:rFonts w:asciiTheme="minorHAnsi" w:eastAsiaTheme="minorHAnsi" w:hAnsiTheme="minorHAnsi"/>
          <w:color w:val="000000"/>
          <w:sz w:val="24"/>
          <w:szCs w:val="24"/>
        </w:rPr>
        <w:t xml:space="preserve">, komunalni doprinos sa udjelom od 6,81 % </w:t>
      </w:r>
      <w:r w:rsidRPr="00817D62">
        <w:rPr>
          <w:rFonts w:asciiTheme="minorHAnsi" w:eastAsiaTheme="minorHAnsi" w:hAnsiTheme="minorHAnsi"/>
          <w:color w:val="000000"/>
          <w:sz w:val="24"/>
          <w:szCs w:val="24"/>
        </w:rPr>
        <w:t xml:space="preserve">te ostali prihodi za posebne namjene  sa udjelom od </w:t>
      </w:r>
      <w:r w:rsidR="002B1B5F">
        <w:rPr>
          <w:rFonts w:asciiTheme="minorHAnsi" w:eastAsiaTheme="minorHAnsi" w:hAnsiTheme="minorHAnsi"/>
          <w:color w:val="000000"/>
          <w:sz w:val="24"/>
          <w:szCs w:val="24"/>
        </w:rPr>
        <w:t>5</w:t>
      </w:r>
      <w:r w:rsidRPr="00817D62">
        <w:rPr>
          <w:rFonts w:asciiTheme="minorHAnsi" w:eastAsiaTheme="minorHAnsi" w:hAnsiTheme="minorHAnsi"/>
          <w:color w:val="000000"/>
          <w:sz w:val="24"/>
          <w:szCs w:val="24"/>
        </w:rPr>
        <w:t>,</w:t>
      </w:r>
      <w:r w:rsidR="002B1B5F">
        <w:rPr>
          <w:rFonts w:asciiTheme="minorHAnsi" w:eastAsiaTheme="minorHAnsi" w:hAnsiTheme="minorHAnsi"/>
          <w:color w:val="000000"/>
          <w:sz w:val="24"/>
          <w:szCs w:val="24"/>
        </w:rPr>
        <w:t>32</w:t>
      </w:r>
      <w:r w:rsidRPr="00817D62">
        <w:rPr>
          <w:rFonts w:asciiTheme="minorHAnsi" w:eastAsiaTheme="minorHAnsi" w:hAnsiTheme="minorHAnsi"/>
          <w:color w:val="000000"/>
          <w:sz w:val="24"/>
          <w:szCs w:val="24"/>
        </w:rPr>
        <w:t xml:space="preserve"> %.</w:t>
      </w:r>
    </w:p>
    <w:p w14:paraId="0BF4F6A5" w14:textId="77777777" w:rsidR="00817D62" w:rsidRPr="00817D62" w:rsidRDefault="00817D62" w:rsidP="00817D62">
      <w:pPr>
        <w:autoSpaceDE w:val="0"/>
        <w:autoSpaceDN w:val="0"/>
        <w:adjustRightInd w:val="0"/>
        <w:spacing w:after="0" w:line="240" w:lineRule="auto"/>
        <w:jc w:val="both"/>
        <w:rPr>
          <w:rFonts w:asciiTheme="minorHAnsi" w:eastAsiaTheme="minorHAnsi" w:hAnsiTheme="minorHAnsi"/>
          <w:color w:val="000000"/>
          <w:sz w:val="24"/>
          <w:szCs w:val="24"/>
        </w:rPr>
      </w:pPr>
    </w:p>
    <w:bookmarkEnd w:id="10"/>
    <w:p w14:paraId="4FA6D648" w14:textId="1B96421D" w:rsidR="00817D62" w:rsidRDefault="00817D62" w:rsidP="00817D62">
      <w:pPr>
        <w:autoSpaceDE w:val="0"/>
        <w:autoSpaceDN w:val="0"/>
        <w:adjustRightInd w:val="0"/>
        <w:spacing w:after="0" w:line="240" w:lineRule="auto"/>
        <w:jc w:val="both"/>
        <w:rPr>
          <w:rFonts w:asciiTheme="minorHAnsi" w:eastAsiaTheme="minorHAnsi" w:hAnsiTheme="minorHAnsi"/>
          <w:bCs/>
          <w:sz w:val="24"/>
          <w:szCs w:val="24"/>
        </w:rPr>
      </w:pPr>
      <w:r w:rsidRPr="00817D62">
        <w:rPr>
          <w:rFonts w:asciiTheme="minorHAnsi" w:eastAsiaTheme="minorHAnsi" w:hAnsiTheme="minorHAnsi"/>
          <w:bCs/>
          <w:sz w:val="24"/>
          <w:szCs w:val="24"/>
        </w:rPr>
        <w:t>U nastavku su prikazane skupine prihoda i primitaka po izvorima financiranja:</w:t>
      </w:r>
    </w:p>
    <w:p w14:paraId="6E731E23" w14:textId="5158091E" w:rsidR="002B1B5F" w:rsidRDefault="002B1B5F" w:rsidP="00817D62">
      <w:pPr>
        <w:autoSpaceDE w:val="0"/>
        <w:autoSpaceDN w:val="0"/>
        <w:adjustRightInd w:val="0"/>
        <w:spacing w:after="0" w:line="240" w:lineRule="auto"/>
        <w:jc w:val="both"/>
        <w:rPr>
          <w:rFonts w:asciiTheme="minorHAnsi" w:eastAsiaTheme="minorHAnsi" w:hAnsiTheme="minorHAnsi"/>
          <w:bCs/>
          <w:sz w:val="24"/>
          <w:szCs w:val="24"/>
        </w:rPr>
      </w:pPr>
    </w:p>
    <w:tbl>
      <w:tblPr>
        <w:tblW w:w="9495" w:type="dxa"/>
        <w:tblLook w:val="04A0" w:firstRow="1" w:lastRow="0" w:firstColumn="1" w:lastColumn="0" w:noHBand="0" w:noVBand="1"/>
      </w:tblPr>
      <w:tblGrid>
        <w:gridCol w:w="753"/>
        <w:gridCol w:w="3920"/>
        <w:gridCol w:w="1042"/>
        <w:gridCol w:w="951"/>
        <w:gridCol w:w="1042"/>
        <w:gridCol w:w="937"/>
        <w:gridCol w:w="850"/>
      </w:tblGrid>
      <w:tr w:rsidR="002B1B5F" w:rsidRPr="002B1B5F" w14:paraId="24F465DD" w14:textId="77777777" w:rsidTr="007C66B6">
        <w:trPr>
          <w:trHeight w:val="300"/>
        </w:trPr>
        <w:tc>
          <w:tcPr>
            <w:tcW w:w="753"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8C14AD9" w14:textId="77777777" w:rsidR="002B1B5F" w:rsidRPr="002B1B5F" w:rsidRDefault="002B1B5F" w:rsidP="002B1B5F">
            <w:pPr>
              <w:spacing w:after="0" w:line="240" w:lineRule="auto"/>
              <w:jc w:val="center"/>
              <w:rPr>
                <w:rFonts w:cs="Calibri"/>
                <w:b/>
                <w:bCs/>
                <w:sz w:val="18"/>
                <w:szCs w:val="18"/>
                <w:lang w:eastAsia="hr-HR"/>
              </w:rPr>
            </w:pPr>
            <w:r w:rsidRPr="002B1B5F">
              <w:rPr>
                <w:rFonts w:cs="Calibri"/>
                <w:b/>
                <w:bCs/>
                <w:sz w:val="18"/>
                <w:szCs w:val="18"/>
                <w:lang w:eastAsia="hr-HR"/>
              </w:rPr>
              <w:t>Račun/ izvor</w:t>
            </w:r>
          </w:p>
        </w:tc>
        <w:tc>
          <w:tcPr>
            <w:tcW w:w="3920" w:type="dxa"/>
            <w:tcBorders>
              <w:top w:val="single" w:sz="4" w:space="0" w:color="auto"/>
              <w:left w:val="nil"/>
              <w:bottom w:val="single" w:sz="4" w:space="0" w:color="auto"/>
              <w:right w:val="single" w:sz="4" w:space="0" w:color="auto"/>
            </w:tcBorders>
            <w:shd w:val="clear" w:color="000000" w:fill="FFEB9C"/>
            <w:noWrap/>
            <w:vAlign w:val="bottom"/>
            <w:hideMark/>
          </w:tcPr>
          <w:p w14:paraId="6A6146E3" w14:textId="77777777" w:rsidR="002B1B5F" w:rsidRPr="002B1B5F" w:rsidRDefault="002B1B5F" w:rsidP="002B1B5F">
            <w:pPr>
              <w:spacing w:after="0" w:line="240" w:lineRule="auto"/>
              <w:jc w:val="center"/>
              <w:rPr>
                <w:rFonts w:cs="Calibri"/>
                <w:b/>
                <w:bCs/>
                <w:sz w:val="18"/>
                <w:szCs w:val="18"/>
                <w:lang w:eastAsia="hr-HR"/>
              </w:rPr>
            </w:pPr>
            <w:r w:rsidRPr="002B1B5F">
              <w:rPr>
                <w:rFonts w:cs="Calibri"/>
                <w:b/>
                <w:bCs/>
                <w:sz w:val="18"/>
                <w:szCs w:val="18"/>
                <w:lang w:eastAsia="hr-HR"/>
              </w:rPr>
              <w:t>Naziv</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30E96D6C" w14:textId="77777777" w:rsidR="002B1B5F" w:rsidRPr="002B1B5F" w:rsidRDefault="002B1B5F" w:rsidP="002B1B5F">
            <w:pPr>
              <w:spacing w:after="0" w:line="240" w:lineRule="auto"/>
              <w:jc w:val="center"/>
              <w:rPr>
                <w:rFonts w:cs="Calibri"/>
                <w:b/>
                <w:bCs/>
                <w:sz w:val="18"/>
                <w:szCs w:val="18"/>
                <w:lang w:eastAsia="hr-HR"/>
              </w:rPr>
            </w:pPr>
            <w:r w:rsidRPr="002B1B5F">
              <w:rPr>
                <w:rFonts w:cs="Calibri"/>
                <w:b/>
                <w:bCs/>
                <w:sz w:val="18"/>
                <w:szCs w:val="18"/>
                <w:lang w:eastAsia="hr-HR"/>
              </w:rPr>
              <w:t>Plan 2022</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0617A4D9" w14:textId="77777777" w:rsidR="002B1B5F" w:rsidRPr="002B1B5F" w:rsidRDefault="002B1B5F" w:rsidP="002B1B5F">
            <w:pPr>
              <w:spacing w:after="0" w:line="240" w:lineRule="auto"/>
              <w:jc w:val="center"/>
              <w:rPr>
                <w:rFonts w:cs="Calibri"/>
                <w:b/>
                <w:bCs/>
                <w:sz w:val="18"/>
                <w:szCs w:val="18"/>
                <w:lang w:eastAsia="hr-HR"/>
              </w:rPr>
            </w:pPr>
            <w:r w:rsidRPr="002B1B5F">
              <w:rPr>
                <w:rFonts w:cs="Calibri"/>
                <w:b/>
                <w:bCs/>
                <w:sz w:val="18"/>
                <w:szCs w:val="18"/>
                <w:lang w:eastAsia="hr-HR"/>
              </w:rPr>
              <w:t>Razlika</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541BDFCA" w14:textId="3A448C7A" w:rsidR="002B1B5F" w:rsidRPr="002B1B5F" w:rsidRDefault="002B1B5F" w:rsidP="002B1B5F">
            <w:pPr>
              <w:spacing w:after="0" w:line="240" w:lineRule="auto"/>
              <w:jc w:val="center"/>
              <w:rPr>
                <w:rFonts w:cs="Calibri"/>
                <w:b/>
                <w:bCs/>
                <w:sz w:val="18"/>
                <w:szCs w:val="18"/>
                <w:lang w:eastAsia="hr-HR"/>
              </w:rPr>
            </w:pPr>
            <w:r w:rsidRPr="002B1B5F">
              <w:rPr>
                <w:rFonts w:cs="Calibri"/>
                <w:b/>
                <w:bCs/>
                <w:sz w:val="18"/>
                <w:szCs w:val="18"/>
                <w:lang w:eastAsia="hr-HR"/>
              </w:rPr>
              <w:t>Plan 2023</w:t>
            </w:r>
          </w:p>
        </w:tc>
        <w:tc>
          <w:tcPr>
            <w:tcW w:w="937" w:type="dxa"/>
            <w:tcBorders>
              <w:top w:val="single" w:sz="4" w:space="0" w:color="auto"/>
              <w:left w:val="nil"/>
              <w:bottom w:val="single" w:sz="4" w:space="0" w:color="auto"/>
              <w:right w:val="single" w:sz="4" w:space="0" w:color="auto"/>
            </w:tcBorders>
            <w:shd w:val="clear" w:color="000000" w:fill="FFEB9C"/>
            <w:noWrap/>
            <w:vAlign w:val="bottom"/>
            <w:hideMark/>
          </w:tcPr>
          <w:p w14:paraId="4C6522BF" w14:textId="77777777" w:rsidR="002B1B5F" w:rsidRPr="002B1B5F" w:rsidRDefault="002B1B5F" w:rsidP="002B1B5F">
            <w:pPr>
              <w:spacing w:after="0" w:line="240" w:lineRule="auto"/>
              <w:jc w:val="center"/>
              <w:rPr>
                <w:rFonts w:cs="Calibri"/>
                <w:b/>
                <w:bCs/>
                <w:sz w:val="18"/>
                <w:szCs w:val="18"/>
                <w:lang w:eastAsia="hr-HR"/>
              </w:rPr>
            </w:pPr>
            <w:r w:rsidRPr="002B1B5F">
              <w:rPr>
                <w:rFonts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5EF2D579" w14:textId="77777777" w:rsidR="002B1B5F" w:rsidRPr="002B1B5F" w:rsidRDefault="002B1B5F" w:rsidP="002B1B5F">
            <w:pPr>
              <w:spacing w:after="0" w:line="240" w:lineRule="auto"/>
              <w:jc w:val="center"/>
              <w:rPr>
                <w:rFonts w:cs="Calibri"/>
                <w:b/>
                <w:bCs/>
                <w:sz w:val="18"/>
                <w:szCs w:val="18"/>
                <w:lang w:eastAsia="hr-HR"/>
              </w:rPr>
            </w:pPr>
            <w:r w:rsidRPr="002B1B5F">
              <w:rPr>
                <w:rFonts w:cs="Calibri"/>
                <w:b/>
                <w:bCs/>
                <w:sz w:val="18"/>
                <w:szCs w:val="18"/>
                <w:lang w:eastAsia="hr-HR"/>
              </w:rPr>
              <w:t>Udjel</w:t>
            </w:r>
          </w:p>
        </w:tc>
      </w:tr>
      <w:tr w:rsidR="002B1B5F" w:rsidRPr="002B1B5F" w14:paraId="54D9DE42" w14:textId="77777777" w:rsidTr="007C66B6">
        <w:trPr>
          <w:trHeight w:val="300"/>
        </w:trPr>
        <w:tc>
          <w:tcPr>
            <w:tcW w:w="753" w:type="dxa"/>
            <w:tcBorders>
              <w:top w:val="nil"/>
              <w:left w:val="single" w:sz="4" w:space="0" w:color="auto"/>
              <w:bottom w:val="single" w:sz="4" w:space="0" w:color="auto"/>
              <w:right w:val="single" w:sz="4" w:space="0" w:color="auto"/>
            </w:tcBorders>
            <w:shd w:val="clear" w:color="000000" w:fill="FFCCCC"/>
            <w:noWrap/>
            <w:vAlign w:val="bottom"/>
            <w:hideMark/>
          </w:tcPr>
          <w:p w14:paraId="4EF4A02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11</w:t>
            </w:r>
          </w:p>
        </w:tc>
        <w:tc>
          <w:tcPr>
            <w:tcW w:w="3920" w:type="dxa"/>
            <w:tcBorders>
              <w:top w:val="nil"/>
              <w:left w:val="nil"/>
              <w:bottom w:val="single" w:sz="4" w:space="0" w:color="auto"/>
              <w:right w:val="single" w:sz="4" w:space="0" w:color="auto"/>
            </w:tcBorders>
            <w:shd w:val="clear" w:color="000000" w:fill="FFCCCC"/>
            <w:noWrap/>
            <w:vAlign w:val="bottom"/>
            <w:hideMark/>
          </w:tcPr>
          <w:p w14:paraId="19B011D2"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Opći prihodi i primici</w:t>
            </w:r>
          </w:p>
        </w:tc>
        <w:tc>
          <w:tcPr>
            <w:tcW w:w="1042" w:type="dxa"/>
            <w:tcBorders>
              <w:top w:val="nil"/>
              <w:left w:val="nil"/>
              <w:bottom w:val="single" w:sz="4" w:space="0" w:color="auto"/>
              <w:right w:val="single" w:sz="4" w:space="0" w:color="auto"/>
            </w:tcBorders>
            <w:shd w:val="clear" w:color="000000" w:fill="FFCCCC"/>
            <w:noWrap/>
            <w:vAlign w:val="bottom"/>
            <w:hideMark/>
          </w:tcPr>
          <w:p w14:paraId="12A8541F"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17.148.331</w:t>
            </w:r>
          </w:p>
        </w:tc>
        <w:tc>
          <w:tcPr>
            <w:tcW w:w="951" w:type="dxa"/>
            <w:tcBorders>
              <w:top w:val="nil"/>
              <w:left w:val="nil"/>
              <w:bottom w:val="single" w:sz="4" w:space="0" w:color="auto"/>
              <w:right w:val="single" w:sz="4" w:space="0" w:color="auto"/>
            </w:tcBorders>
            <w:shd w:val="clear" w:color="000000" w:fill="FFCCCC"/>
            <w:noWrap/>
            <w:vAlign w:val="bottom"/>
            <w:hideMark/>
          </w:tcPr>
          <w:p w14:paraId="5EAFF0E4"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1.556.869</w:t>
            </w:r>
          </w:p>
        </w:tc>
        <w:tc>
          <w:tcPr>
            <w:tcW w:w="1042" w:type="dxa"/>
            <w:tcBorders>
              <w:top w:val="nil"/>
              <w:left w:val="nil"/>
              <w:bottom w:val="single" w:sz="4" w:space="0" w:color="auto"/>
              <w:right w:val="single" w:sz="4" w:space="0" w:color="auto"/>
            </w:tcBorders>
            <w:shd w:val="clear" w:color="000000" w:fill="FFCCCC"/>
            <w:noWrap/>
            <w:vAlign w:val="bottom"/>
            <w:hideMark/>
          </w:tcPr>
          <w:p w14:paraId="1EB94D8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18.705.200</w:t>
            </w:r>
          </w:p>
        </w:tc>
        <w:tc>
          <w:tcPr>
            <w:tcW w:w="937" w:type="dxa"/>
            <w:tcBorders>
              <w:top w:val="nil"/>
              <w:left w:val="nil"/>
              <w:bottom w:val="single" w:sz="4" w:space="0" w:color="auto"/>
              <w:right w:val="single" w:sz="4" w:space="0" w:color="auto"/>
            </w:tcBorders>
            <w:shd w:val="clear" w:color="000000" w:fill="FFCCCC"/>
            <w:noWrap/>
            <w:vAlign w:val="bottom"/>
            <w:hideMark/>
          </w:tcPr>
          <w:p w14:paraId="45E0AADB"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109,08%</w:t>
            </w:r>
          </w:p>
        </w:tc>
        <w:tc>
          <w:tcPr>
            <w:tcW w:w="850" w:type="dxa"/>
            <w:tcBorders>
              <w:top w:val="nil"/>
              <w:left w:val="nil"/>
              <w:bottom w:val="single" w:sz="4" w:space="0" w:color="auto"/>
              <w:right w:val="single" w:sz="4" w:space="0" w:color="auto"/>
            </w:tcBorders>
            <w:shd w:val="clear" w:color="000000" w:fill="FFCCCC"/>
            <w:noWrap/>
            <w:vAlign w:val="bottom"/>
            <w:hideMark/>
          </w:tcPr>
          <w:p w14:paraId="570779D6"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63,67%</w:t>
            </w:r>
          </w:p>
        </w:tc>
      </w:tr>
      <w:tr w:rsidR="002B1B5F" w:rsidRPr="002B1B5F" w14:paraId="52BCBDEB"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453069CF"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61</w:t>
            </w:r>
          </w:p>
        </w:tc>
        <w:tc>
          <w:tcPr>
            <w:tcW w:w="3920" w:type="dxa"/>
            <w:tcBorders>
              <w:top w:val="nil"/>
              <w:left w:val="nil"/>
              <w:bottom w:val="single" w:sz="4" w:space="0" w:color="auto"/>
              <w:right w:val="single" w:sz="4" w:space="0" w:color="auto"/>
            </w:tcBorders>
            <w:shd w:val="clear" w:color="auto" w:fill="auto"/>
            <w:noWrap/>
            <w:vAlign w:val="bottom"/>
            <w:hideMark/>
          </w:tcPr>
          <w:p w14:paraId="6D581040"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poreza</w:t>
            </w:r>
          </w:p>
        </w:tc>
        <w:tc>
          <w:tcPr>
            <w:tcW w:w="1042" w:type="dxa"/>
            <w:tcBorders>
              <w:top w:val="nil"/>
              <w:left w:val="nil"/>
              <w:bottom w:val="single" w:sz="4" w:space="0" w:color="auto"/>
              <w:right w:val="single" w:sz="4" w:space="0" w:color="auto"/>
            </w:tcBorders>
            <w:shd w:val="clear" w:color="auto" w:fill="auto"/>
            <w:noWrap/>
            <w:vAlign w:val="bottom"/>
            <w:hideMark/>
          </w:tcPr>
          <w:p w14:paraId="6674503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14.110.425</w:t>
            </w:r>
          </w:p>
        </w:tc>
        <w:tc>
          <w:tcPr>
            <w:tcW w:w="951" w:type="dxa"/>
            <w:tcBorders>
              <w:top w:val="nil"/>
              <w:left w:val="nil"/>
              <w:bottom w:val="single" w:sz="4" w:space="0" w:color="auto"/>
              <w:right w:val="single" w:sz="4" w:space="0" w:color="auto"/>
            </w:tcBorders>
            <w:shd w:val="clear" w:color="auto" w:fill="auto"/>
            <w:noWrap/>
            <w:vAlign w:val="bottom"/>
            <w:hideMark/>
          </w:tcPr>
          <w:p w14:paraId="173686FB"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632.675</w:t>
            </w:r>
          </w:p>
        </w:tc>
        <w:tc>
          <w:tcPr>
            <w:tcW w:w="1042" w:type="dxa"/>
            <w:tcBorders>
              <w:top w:val="nil"/>
              <w:left w:val="nil"/>
              <w:bottom w:val="single" w:sz="4" w:space="0" w:color="auto"/>
              <w:right w:val="single" w:sz="4" w:space="0" w:color="auto"/>
            </w:tcBorders>
            <w:shd w:val="clear" w:color="auto" w:fill="auto"/>
            <w:noWrap/>
            <w:vAlign w:val="bottom"/>
            <w:hideMark/>
          </w:tcPr>
          <w:p w14:paraId="21E510B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14.743.100</w:t>
            </w:r>
          </w:p>
        </w:tc>
        <w:tc>
          <w:tcPr>
            <w:tcW w:w="937" w:type="dxa"/>
            <w:tcBorders>
              <w:top w:val="nil"/>
              <w:left w:val="nil"/>
              <w:bottom w:val="single" w:sz="4" w:space="0" w:color="auto"/>
              <w:right w:val="single" w:sz="4" w:space="0" w:color="auto"/>
            </w:tcBorders>
            <w:shd w:val="clear" w:color="auto" w:fill="auto"/>
            <w:noWrap/>
            <w:vAlign w:val="bottom"/>
            <w:hideMark/>
          </w:tcPr>
          <w:p w14:paraId="6BBF2BE6"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104,48%</w:t>
            </w:r>
          </w:p>
        </w:tc>
        <w:tc>
          <w:tcPr>
            <w:tcW w:w="850" w:type="dxa"/>
            <w:tcBorders>
              <w:top w:val="nil"/>
              <w:left w:val="nil"/>
              <w:bottom w:val="single" w:sz="4" w:space="0" w:color="auto"/>
              <w:right w:val="single" w:sz="4" w:space="0" w:color="auto"/>
            </w:tcBorders>
            <w:shd w:val="clear" w:color="auto" w:fill="auto"/>
            <w:noWrap/>
            <w:vAlign w:val="bottom"/>
            <w:hideMark/>
          </w:tcPr>
          <w:p w14:paraId="2003F43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50,18%</w:t>
            </w:r>
          </w:p>
        </w:tc>
      </w:tr>
      <w:tr w:rsidR="002B1B5F" w:rsidRPr="002B1B5F" w14:paraId="196415C8"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2DCEB557"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63</w:t>
            </w:r>
          </w:p>
        </w:tc>
        <w:tc>
          <w:tcPr>
            <w:tcW w:w="3920" w:type="dxa"/>
            <w:tcBorders>
              <w:top w:val="nil"/>
              <w:left w:val="nil"/>
              <w:bottom w:val="single" w:sz="4" w:space="0" w:color="auto"/>
              <w:right w:val="single" w:sz="4" w:space="0" w:color="auto"/>
            </w:tcBorders>
            <w:shd w:val="clear" w:color="auto" w:fill="auto"/>
            <w:noWrap/>
            <w:vAlign w:val="bottom"/>
            <w:hideMark/>
          </w:tcPr>
          <w:p w14:paraId="6E0FA3B1"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Pomoći iz inozemstva i od subjekata unutar općeg proračuna</w:t>
            </w:r>
          </w:p>
        </w:tc>
        <w:tc>
          <w:tcPr>
            <w:tcW w:w="1042" w:type="dxa"/>
            <w:tcBorders>
              <w:top w:val="nil"/>
              <w:left w:val="nil"/>
              <w:bottom w:val="single" w:sz="4" w:space="0" w:color="auto"/>
              <w:right w:val="single" w:sz="4" w:space="0" w:color="auto"/>
            </w:tcBorders>
            <w:shd w:val="clear" w:color="auto" w:fill="auto"/>
            <w:noWrap/>
            <w:vAlign w:val="bottom"/>
            <w:hideMark/>
          </w:tcPr>
          <w:p w14:paraId="6907BC61"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2.813.724</w:t>
            </w:r>
          </w:p>
        </w:tc>
        <w:tc>
          <w:tcPr>
            <w:tcW w:w="951" w:type="dxa"/>
            <w:tcBorders>
              <w:top w:val="nil"/>
              <w:left w:val="nil"/>
              <w:bottom w:val="single" w:sz="4" w:space="0" w:color="auto"/>
              <w:right w:val="single" w:sz="4" w:space="0" w:color="auto"/>
            </w:tcBorders>
            <w:shd w:val="clear" w:color="auto" w:fill="auto"/>
            <w:noWrap/>
            <w:vAlign w:val="bottom"/>
            <w:hideMark/>
          </w:tcPr>
          <w:p w14:paraId="68D2B17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956.276</w:t>
            </w:r>
          </w:p>
        </w:tc>
        <w:tc>
          <w:tcPr>
            <w:tcW w:w="1042" w:type="dxa"/>
            <w:tcBorders>
              <w:top w:val="nil"/>
              <w:left w:val="nil"/>
              <w:bottom w:val="single" w:sz="4" w:space="0" w:color="auto"/>
              <w:right w:val="single" w:sz="4" w:space="0" w:color="auto"/>
            </w:tcBorders>
            <w:shd w:val="clear" w:color="auto" w:fill="auto"/>
            <w:noWrap/>
            <w:vAlign w:val="bottom"/>
            <w:hideMark/>
          </w:tcPr>
          <w:p w14:paraId="75EF5FC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3.770.000</w:t>
            </w:r>
          </w:p>
        </w:tc>
        <w:tc>
          <w:tcPr>
            <w:tcW w:w="937" w:type="dxa"/>
            <w:tcBorders>
              <w:top w:val="nil"/>
              <w:left w:val="nil"/>
              <w:bottom w:val="single" w:sz="4" w:space="0" w:color="auto"/>
              <w:right w:val="single" w:sz="4" w:space="0" w:color="auto"/>
            </w:tcBorders>
            <w:shd w:val="clear" w:color="auto" w:fill="auto"/>
            <w:noWrap/>
            <w:vAlign w:val="bottom"/>
            <w:hideMark/>
          </w:tcPr>
          <w:p w14:paraId="7B3B041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133,99%</w:t>
            </w:r>
          </w:p>
        </w:tc>
        <w:tc>
          <w:tcPr>
            <w:tcW w:w="850" w:type="dxa"/>
            <w:tcBorders>
              <w:top w:val="nil"/>
              <w:left w:val="nil"/>
              <w:bottom w:val="single" w:sz="4" w:space="0" w:color="auto"/>
              <w:right w:val="single" w:sz="4" w:space="0" w:color="auto"/>
            </w:tcBorders>
            <w:shd w:val="clear" w:color="auto" w:fill="auto"/>
            <w:noWrap/>
            <w:vAlign w:val="bottom"/>
            <w:hideMark/>
          </w:tcPr>
          <w:p w14:paraId="22184D8E"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12,83%</w:t>
            </w:r>
          </w:p>
        </w:tc>
      </w:tr>
      <w:tr w:rsidR="002B1B5F" w:rsidRPr="002B1B5F" w14:paraId="58B39361"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2FA4614A"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64</w:t>
            </w:r>
          </w:p>
        </w:tc>
        <w:tc>
          <w:tcPr>
            <w:tcW w:w="3920" w:type="dxa"/>
            <w:tcBorders>
              <w:top w:val="nil"/>
              <w:left w:val="nil"/>
              <w:bottom w:val="single" w:sz="4" w:space="0" w:color="auto"/>
              <w:right w:val="single" w:sz="4" w:space="0" w:color="auto"/>
            </w:tcBorders>
            <w:shd w:val="clear" w:color="auto" w:fill="auto"/>
            <w:noWrap/>
            <w:vAlign w:val="bottom"/>
            <w:hideMark/>
          </w:tcPr>
          <w:p w14:paraId="5035203C"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imovine</w:t>
            </w:r>
          </w:p>
        </w:tc>
        <w:tc>
          <w:tcPr>
            <w:tcW w:w="1042" w:type="dxa"/>
            <w:tcBorders>
              <w:top w:val="nil"/>
              <w:left w:val="nil"/>
              <w:bottom w:val="single" w:sz="4" w:space="0" w:color="auto"/>
              <w:right w:val="single" w:sz="4" w:space="0" w:color="auto"/>
            </w:tcBorders>
            <w:shd w:val="clear" w:color="auto" w:fill="auto"/>
            <w:noWrap/>
            <w:vAlign w:val="bottom"/>
            <w:hideMark/>
          </w:tcPr>
          <w:p w14:paraId="21227B2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26.691</w:t>
            </w:r>
          </w:p>
        </w:tc>
        <w:tc>
          <w:tcPr>
            <w:tcW w:w="951" w:type="dxa"/>
            <w:tcBorders>
              <w:top w:val="nil"/>
              <w:left w:val="nil"/>
              <w:bottom w:val="single" w:sz="4" w:space="0" w:color="auto"/>
              <w:right w:val="single" w:sz="4" w:space="0" w:color="auto"/>
            </w:tcBorders>
            <w:shd w:val="clear" w:color="auto" w:fill="auto"/>
            <w:noWrap/>
            <w:vAlign w:val="bottom"/>
            <w:hideMark/>
          </w:tcPr>
          <w:p w14:paraId="42DB93CF"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-11.591</w:t>
            </w:r>
          </w:p>
        </w:tc>
        <w:tc>
          <w:tcPr>
            <w:tcW w:w="1042" w:type="dxa"/>
            <w:tcBorders>
              <w:top w:val="nil"/>
              <w:left w:val="nil"/>
              <w:bottom w:val="single" w:sz="4" w:space="0" w:color="auto"/>
              <w:right w:val="single" w:sz="4" w:space="0" w:color="auto"/>
            </w:tcBorders>
            <w:shd w:val="clear" w:color="auto" w:fill="auto"/>
            <w:noWrap/>
            <w:vAlign w:val="bottom"/>
            <w:hideMark/>
          </w:tcPr>
          <w:p w14:paraId="7CC243B6"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15.100</w:t>
            </w:r>
          </w:p>
        </w:tc>
        <w:tc>
          <w:tcPr>
            <w:tcW w:w="937" w:type="dxa"/>
            <w:tcBorders>
              <w:top w:val="nil"/>
              <w:left w:val="nil"/>
              <w:bottom w:val="single" w:sz="4" w:space="0" w:color="auto"/>
              <w:right w:val="single" w:sz="4" w:space="0" w:color="auto"/>
            </w:tcBorders>
            <w:shd w:val="clear" w:color="auto" w:fill="auto"/>
            <w:noWrap/>
            <w:vAlign w:val="bottom"/>
            <w:hideMark/>
          </w:tcPr>
          <w:p w14:paraId="43ACA35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56,57%</w:t>
            </w:r>
          </w:p>
        </w:tc>
        <w:tc>
          <w:tcPr>
            <w:tcW w:w="850" w:type="dxa"/>
            <w:tcBorders>
              <w:top w:val="nil"/>
              <w:left w:val="nil"/>
              <w:bottom w:val="single" w:sz="4" w:space="0" w:color="auto"/>
              <w:right w:val="single" w:sz="4" w:space="0" w:color="auto"/>
            </w:tcBorders>
            <w:shd w:val="clear" w:color="auto" w:fill="auto"/>
            <w:noWrap/>
            <w:vAlign w:val="bottom"/>
            <w:hideMark/>
          </w:tcPr>
          <w:p w14:paraId="51021A3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0,05%</w:t>
            </w:r>
          </w:p>
        </w:tc>
      </w:tr>
      <w:tr w:rsidR="002B1B5F" w:rsidRPr="002B1B5F" w14:paraId="68FD1BCE"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7C29D84F"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65</w:t>
            </w:r>
          </w:p>
        </w:tc>
        <w:tc>
          <w:tcPr>
            <w:tcW w:w="3920" w:type="dxa"/>
            <w:tcBorders>
              <w:top w:val="nil"/>
              <w:left w:val="nil"/>
              <w:bottom w:val="single" w:sz="4" w:space="0" w:color="auto"/>
              <w:right w:val="single" w:sz="4" w:space="0" w:color="auto"/>
            </w:tcBorders>
            <w:shd w:val="clear" w:color="auto" w:fill="auto"/>
            <w:noWrap/>
            <w:vAlign w:val="bottom"/>
            <w:hideMark/>
          </w:tcPr>
          <w:p w14:paraId="6C5C5A5D"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administrativnih pristojbi i po posebnim propisima</w:t>
            </w:r>
          </w:p>
        </w:tc>
        <w:tc>
          <w:tcPr>
            <w:tcW w:w="1042" w:type="dxa"/>
            <w:tcBorders>
              <w:top w:val="nil"/>
              <w:left w:val="nil"/>
              <w:bottom w:val="single" w:sz="4" w:space="0" w:color="auto"/>
              <w:right w:val="single" w:sz="4" w:space="0" w:color="auto"/>
            </w:tcBorders>
            <w:shd w:val="clear" w:color="auto" w:fill="auto"/>
            <w:noWrap/>
            <w:vAlign w:val="bottom"/>
            <w:hideMark/>
          </w:tcPr>
          <w:p w14:paraId="2E0391CE"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127.414</w:t>
            </w:r>
          </w:p>
        </w:tc>
        <w:tc>
          <w:tcPr>
            <w:tcW w:w="951" w:type="dxa"/>
            <w:tcBorders>
              <w:top w:val="nil"/>
              <w:left w:val="nil"/>
              <w:bottom w:val="single" w:sz="4" w:space="0" w:color="auto"/>
              <w:right w:val="single" w:sz="4" w:space="0" w:color="auto"/>
            </w:tcBorders>
            <w:shd w:val="clear" w:color="auto" w:fill="auto"/>
            <w:noWrap/>
            <w:vAlign w:val="bottom"/>
            <w:hideMark/>
          </w:tcPr>
          <w:p w14:paraId="59FD5497"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-36.414</w:t>
            </w:r>
          </w:p>
        </w:tc>
        <w:tc>
          <w:tcPr>
            <w:tcW w:w="1042" w:type="dxa"/>
            <w:tcBorders>
              <w:top w:val="nil"/>
              <w:left w:val="nil"/>
              <w:bottom w:val="single" w:sz="4" w:space="0" w:color="auto"/>
              <w:right w:val="single" w:sz="4" w:space="0" w:color="auto"/>
            </w:tcBorders>
            <w:shd w:val="clear" w:color="auto" w:fill="auto"/>
            <w:noWrap/>
            <w:vAlign w:val="bottom"/>
            <w:hideMark/>
          </w:tcPr>
          <w:p w14:paraId="66A30D01"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91.000</w:t>
            </w:r>
          </w:p>
        </w:tc>
        <w:tc>
          <w:tcPr>
            <w:tcW w:w="937" w:type="dxa"/>
            <w:tcBorders>
              <w:top w:val="nil"/>
              <w:left w:val="nil"/>
              <w:bottom w:val="single" w:sz="4" w:space="0" w:color="auto"/>
              <w:right w:val="single" w:sz="4" w:space="0" w:color="auto"/>
            </w:tcBorders>
            <w:shd w:val="clear" w:color="auto" w:fill="auto"/>
            <w:noWrap/>
            <w:vAlign w:val="bottom"/>
            <w:hideMark/>
          </w:tcPr>
          <w:p w14:paraId="1836CBA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71,42%</w:t>
            </w:r>
          </w:p>
        </w:tc>
        <w:tc>
          <w:tcPr>
            <w:tcW w:w="850" w:type="dxa"/>
            <w:tcBorders>
              <w:top w:val="nil"/>
              <w:left w:val="nil"/>
              <w:bottom w:val="single" w:sz="4" w:space="0" w:color="auto"/>
              <w:right w:val="single" w:sz="4" w:space="0" w:color="auto"/>
            </w:tcBorders>
            <w:shd w:val="clear" w:color="auto" w:fill="auto"/>
            <w:noWrap/>
            <w:vAlign w:val="bottom"/>
            <w:hideMark/>
          </w:tcPr>
          <w:p w14:paraId="092EF1C1"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0,31%</w:t>
            </w:r>
          </w:p>
        </w:tc>
      </w:tr>
      <w:tr w:rsidR="002B1B5F" w:rsidRPr="002B1B5F" w14:paraId="67A5F89B"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51208B7F"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68</w:t>
            </w:r>
          </w:p>
        </w:tc>
        <w:tc>
          <w:tcPr>
            <w:tcW w:w="3920" w:type="dxa"/>
            <w:tcBorders>
              <w:top w:val="nil"/>
              <w:left w:val="nil"/>
              <w:bottom w:val="single" w:sz="4" w:space="0" w:color="auto"/>
              <w:right w:val="single" w:sz="4" w:space="0" w:color="auto"/>
            </w:tcBorders>
            <w:shd w:val="clear" w:color="auto" w:fill="auto"/>
            <w:noWrap/>
            <w:vAlign w:val="bottom"/>
            <w:hideMark/>
          </w:tcPr>
          <w:p w14:paraId="689462EC"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Kazne, upravne pristojbe i ostali prihodi</w:t>
            </w:r>
          </w:p>
        </w:tc>
        <w:tc>
          <w:tcPr>
            <w:tcW w:w="1042" w:type="dxa"/>
            <w:tcBorders>
              <w:top w:val="nil"/>
              <w:left w:val="nil"/>
              <w:bottom w:val="single" w:sz="4" w:space="0" w:color="auto"/>
              <w:right w:val="single" w:sz="4" w:space="0" w:color="auto"/>
            </w:tcBorders>
            <w:shd w:val="clear" w:color="auto" w:fill="auto"/>
            <w:noWrap/>
            <w:vAlign w:val="bottom"/>
            <w:hideMark/>
          </w:tcPr>
          <w:p w14:paraId="1FA3E52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70.078</w:t>
            </w:r>
          </w:p>
        </w:tc>
        <w:tc>
          <w:tcPr>
            <w:tcW w:w="951" w:type="dxa"/>
            <w:tcBorders>
              <w:top w:val="nil"/>
              <w:left w:val="nil"/>
              <w:bottom w:val="single" w:sz="4" w:space="0" w:color="auto"/>
              <w:right w:val="single" w:sz="4" w:space="0" w:color="auto"/>
            </w:tcBorders>
            <w:shd w:val="clear" w:color="auto" w:fill="auto"/>
            <w:noWrap/>
            <w:vAlign w:val="bottom"/>
            <w:hideMark/>
          </w:tcPr>
          <w:p w14:paraId="6D9A0451"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15.922</w:t>
            </w:r>
          </w:p>
        </w:tc>
        <w:tc>
          <w:tcPr>
            <w:tcW w:w="1042" w:type="dxa"/>
            <w:tcBorders>
              <w:top w:val="nil"/>
              <w:left w:val="nil"/>
              <w:bottom w:val="single" w:sz="4" w:space="0" w:color="auto"/>
              <w:right w:val="single" w:sz="4" w:space="0" w:color="auto"/>
            </w:tcBorders>
            <w:shd w:val="clear" w:color="auto" w:fill="auto"/>
            <w:noWrap/>
            <w:vAlign w:val="bottom"/>
            <w:hideMark/>
          </w:tcPr>
          <w:p w14:paraId="48A495C1"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86.000</w:t>
            </w:r>
          </w:p>
        </w:tc>
        <w:tc>
          <w:tcPr>
            <w:tcW w:w="937" w:type="dxa"/>
            <w:tcBorders>
              <w:top w:val="nil"/>
              <w:left w:val="nil"/>
              <w:bottom w:val="single" w:sz="4" w:space="0" w:color="auto"/>
              <w:right w:val="single" w:sz="4" w:space="0" w:color="auto"/>
            </w:tcBorders>
            <w:shd w:val="clear" w:color="auto" w:fill="auto"/>
            <w:noWrap/>
            <w:vAlign w:val="bottom"/>
            <w:hideMark/>
          </w:tcPr>
          <w:p w14:paraId="6D11F08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122,72%</w:t>
            </w:r>
          </w:p>
        </w:tc>
        <w:tc>
          <w:tcPr>
            <w:tcW w:w="850" w:type="dxa"/>
            <w:tcBorders>
              <w:top w:val="nil"/>
              <w:left w:val="nil"/>
              <w:bottom w:val="single" w:sz="4" w:space="0" w:color="auto"/>
              <w:right w:val="single" w:sz="4" w:space="0" w:color="auto"/>
            </w:tcBorders>
            <w:shd w:val="clear" w:color="auto" w:fill="auto"/>
            <w:noWrap/>
            <w:vAlign w:val="bottom"/>
            <w:hideMark/>
          </w:tcPr>
          <w:p w14:paraId="6445DFC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0,29%</w:t>
            </w:r>
          </w:p>
        </w:tc>
      </w:tr>
      <w:tr w:rsidR="002B1B5F" w:rsidRPr="002B1B5F" w14:paraId="6E7DCD2A" w14:textId="77777777" w:rsidTr="007C66B6">
        <w:trPr>
          <w:trHeight w:val="300"/>
        </w:trPr>
        <w:tc>
          <w:tcPr>
            <w:tcW w:w="753" w:type="dxa"/>
            <w:tcBorders>
              <w:top w:val="nil"/>
              <w:left w:val="single" w:sz="4" w:space="0" w:color="auto"/>
              <w:bottom w:val="single" w:sz="4" w:space="0" w:color="auto"/>
              <w:right w:val="single" w:sz="4" w:space="0" w:color="auto"/>
            </w:tcBorders>
            <w:shd w:val="clear" w:color="000000" w:fill="FFCCCC"/>
            <w:noWrap/>
            <w:vAlign w:val="bottom"/>
            <w:hideMark/>
          </w:tcPr>
          <w:p w14:paraId="653F380F"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21</w:t>
            </w:r>
          </w:p>
        </w:tc>
        <w:tc>
          <w:tcPr>
            <w:tcW w:w="3920" w:type="dxa"/>
            <w:tcBorders>
              <w:top w:val="nil"/>
              <w:left w:val="nil"/>
              <w:bottom w:val="single" w:sz="4" w:space="0" w:color="auto"/>
              <w:right w:val="single" w:sz="4" w:space="0" w:color="auto"/>
            </w:tcBorders>
            <w:shd w:val="clear" w:color="000000" w:fill="FFCCCC"/>
            <w:noWrap/>
            <w:vAlign w:val="bottom"/>
            <w:hideMark/>
          </w:tcPr>
          <w:p w14:paraId="45568AEA"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Pomoći iz državnog proračuna</w:t>
            </w:r>
          </w:p>
        </w:tc>
        <w:tc>
          <w:tcPr>
            <w:tcW w:w="1042" w:type="dxa"/>
            <w:tcBorders>
              <w:top w:val="nil"/>
              <w:left w:val="nil"/>
              <w:bottom w:val="single" w:sz="4" w:space="0" w:color="auto"/>
              <w:right w:val="single" w:sz="4" w:space="0" w:color="auto"/>
            </w:tcBorders>
            <w:shd w:val="clear" w:color="000000" w:fill="FFCCCC"/>
            <w:noWrap/>
            <w:vAlign w:val="bottom"/>
            <w:hideMark/>
          </w:tcPr>
          <w:p w14:paraId="241C0954"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98.018</w:t>
            </w:r>
          </w:p>
        </w:tc>
        <w:tc>
          <w:tcPr>
            <w:tcW w:w="951" w:type="dxa"/>
            <w:tcBorders>
              <w:top w:val="nil"/>
              <w:left w:val="nil"/>
              <w:bottom w:val="single" w:sz="4" w:space="0" w:color="auto"/>
              <w:right w:val="single" w:sz="4" w:space="0" w:color="auto"/>
            </w:tcBorders>
            <w:shd w:val="clear" w:color="000000" w:fill="FFCCCC"/>
            <w:noWrap/>
            <w:vAlign w:val="bottom"/>
            <w:hideMark/>
          </w:tcPr>
          <w:p w14:paraId="629E9895"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39.418</w:t>
            </w:r>
          </w:p>
        </w:tc>
        <w:tc>
          <w:tcPr>
            <w:tcW w:w="1042" w:type="dxa"/>
            <w:tcBorders>
              <w:top w:val="nil"/>
              <w:left w:val="nil"/>
              <w:bottom w:val="single" w:sz="4" w:space="0" w:color="auto"/>
              <w:right w:val="single" w:sz="4" w:space="0" w:color="auto"/>
            </w:tcBorders>
            <w:shd w:val="clear" w:color="000000" w:fill="FFCCCC"/>
            <w:noWrap/>
            <w:vAlign w:val="bottom"/>
            <w:hideMark/>
          </w:tcPr>
          <w:p w14:paraId="7950676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137.436</w:t>
            </w:r>
          </w:p>
        </w:tc>
        <w:tc>
          <w:tcPr>
            <w:tcW w:w="937" w:type="dxa"/>
            <w:tcBorders>
              <w:top w:val="nil"/>
              <w:left w:val="nil"/>
              <w:bottom w:val="single" w:sz="4" w:space="0" w:color="auto"/>
              <w:right w:val="single" w:sz="4" w:space="0" w:color="auto"/>
            </w:tcBorders>
            <w:shd w:val="clear" w:color="000000" w:fill="FFCCCC"/>
            <w:noWrap/>
            <w:vAlign w:val="bottom"/>
            <w:hideMark/>
          </w:tcPr>
          <w:p w14:paraId="1C9B4A5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140,21%</w:t>
            </w:r>
          </w:p>
        </w:tc>
        <w:tc>
          <w:tcPr>
            <w:tcW w:w="850" w:type="dxa"/>
            <w:tcBorders>
              <w:top w:val="nil"/>
              <w:left w:val="nil"/>
              <w:bottom w:val="single" w:sz="4" w:space="0" w:color="auto"/>
              <w:right w:val="single" w:sz="4" w:space="0" w:color="auto"/>
            </w:tcBorders>
            <w:shd w:val="clear" w:color="000000" w:fill="FFCCCC"/>
            <w:noWrap/>
            <w:vAlign w:val="bottom"/>
            <w:hideMark/>
          </w:tcPr>
          <w:p w14:paraId="0C7E909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0,47%</w:t>
            </w:r>
          </w:p>
        </w:tc>
      </w:tr>
      <w:tr w:rsidR="002B1B5F" w:rsidRPr="002B1B5F" w14:paraId="7B8410C1"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6B34BC11"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63</w:t>
            </w:r>
          </w:p>
        </w:tc>
        <w:tc>
          <w:tcPr>
            <w:tcW w:w="3920" w:type="dxa"/>
            <w:tcBorders>
              <w:top w:val="nil"/>
              <w:left w:val="nil"/>
              <w:bottom w:val="single" w:sz="4" w:space="0" w:color="auto"/>
              <w:right w:val="single" w:sz="4" w:space="0" w:color="auto"/>
            </w:tcBorders>
            <w:shd w:val="clear" w:color="auto" w:fill="auto"/>
            <w:noWrap/>
            <w:vAlign w:val="bottom"/>
            <w:hideMark/>
          </w:tcPr>
          <w:p w14:paraId="611FC319"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Pomoći iz inozemstva i od subjekata unutar općeg proračuna</w:t>
            </w:r>
          </w:p>
        </w:tc>
        <w:tc>
          <w:tcPr>
            <w:tcW w:w="1042" w:type="dxa"/>
            <w:tcBorders>
              <w:top w:val="nil"/>
              <w:left w:val="nil"/>
              <w:bottom w:val="single" w:sz="4" w:space="0" w:color="auto"/>
              <w:right w:val="single" w:sz="4" w:space="0" w:color="auto"/>
            </w:tcBorders>
            <w:shd w:val="clear" w:color="auto" w:fill="auto"/>
            <w:noWrap/>
            <w:vAlign w:val="bottom"/>
            <w:hideMark/>
          </w:tcPr>
          <w:p w14:paraId="1A8C77B7"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98.018</w:t>
            </w:r>
          </w:p>
        </w:tc>
        <w:tc>
          <w:tcPr>
            <w:tcW w:w="951" w:type="dxa"/>
            <w:tcBorders>
              <w:top w:val="nil"/>
              <w:left w:val="nil"/>
              <w:bottom w:val="single" w:sz="4" w:space="0" w:color="auto"/>
              <w:right w:val="single" w:sz="4" w:space="0" w:color="auto"/>
            </w:tcBorders>
            <w:shd w:val="clear" w:color="auto" w:fill="auto"/>
            <w:noWrap/>
            <w:vAlign w:val="bottom"/>
            <w:hideMark/>
          </w:tcPr>
          <w:p w14:paraId="19D974F5"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39.418</w:t>
            </w:r>
          </w:p>
        </w:tc>
        <w:tc>
          <w:tcPr>
            <w:tcW w:w="1042" w:type="dxa"/>
            <w:tcBorders>
              <w:top w:val="nil"/>
              <w:left w:val="nil"/>
              <w:bottom w:val="single" w:sz="4" w:space="0" w:color="auto"/>
              <w:right w:val="single" w:sz="4" w:space="0" w:color="auto"/>
            </w:tcBorders>
            <w:shd w:val="clear" w:color="auto" w:fill="auto"/>
            <w:noWrap/>
            <w:vAlign w:val="bottom"/>
            <w:hideMark/>
          </w:tcPr>
          <w:p w14:paraId="4668ADCD"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137.436</w:t>
            </w:r>
          </w:p>
        </w:tc>
        <w:tc>
          <w:tcPr>
            <w:tcW w:w="937" w:type="dxa"/>
            <w:tcBorders>
              <w:top w:val="nil"/>
              <w:left w:val="nil"/>
              <w:bottom w:val="single" w:sz="4" w:space="0" w:color="auto"/>
              <w:right w:val="single" w:sz="4" w:space="0" w:color="auto"/>
            </w:tcBorders>
            <w:shd w:val="clear" w:color="auto" w:fill="auto"/>
            <w:noWrap/>
            <w:vAlign w:val="bottom"/>
            <w:hideMark/>
          </w:tcPr>
          <w:p w14:paraId="38E0604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140,21%</w:t>
            </w:r>
          </w:p>
        </w:tc>
        <w:tc>
          <w:tcPr>
            <w:tcW w:w="850" w:type="dxa"/>
            <w:tcBorders>
              <w:top w:val="nil"/>
              <w:left w:val="nil"/>
              <w:bottom w:val="single" w:sz="4" w:space="0" w:color="auto"/>
              <w:right w:val="single" w:sz="4" w:space="0" w:color="auto"/>
            </w:tcBorders>
            <w:shd w:val="clear" w:color="auto" w:fill="auto"/>
            <w:noWrap/>
            <w:vAlign w:val="bottom"/>
            <w:hideMark/>
          </w:tcPr>
          <w:p w14:paraId="12DB20C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0,47%</w:t>
            </w:r>
          </w:p>
        </w:tc>
      </w:tr>
      <w:tr w:rsidR="002B1B5F" w:rsidRPr="002B1B5F" w14:paraId="7EBA2C2B" w14:textId="77777777" w:rsidTr="007C66B6">
        <w:trPr>
          <w:trHeight w:val="300"/>
        </w:trPr>
        <w:tc>
          <w:tcPr>
            <w:tcW w:w="753" w:type="dxa"/>
            <w:tcBorders>
              <w:top w:val="nil"/>
              <w:left w:val="single" w:sz="4" w:space="0" w:color="auto"/>
              <w:bottom w:val="single" w:sz="4" w:space="0" w:color="auto"/>
              <w:right w:val="single" w:sz="4" w:space="0" w:color="auto"/>
            </w:tcBorders>
            <w:shd w:val="clear" w:color="000000" w:fill="FFCCCC"/>
            <w:noWrap/>
            <w:vAlign w:val="bottom"/>
            <w:hideMark/>
          </w:tcPr>
          <w:p w14:paraId="1483C65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22</w:t>
            </w:r>
          </w:p>
        </w:tc>
        <w:tc>
          <w:tcPr>
            <w:tcW w:w="3920" w:type="dxa"/>
            <w:tcBorders>
              <w:top w:val="nil"/>
              <w:left w:val="nil"/>
              <w:bottom w:val="single" w:sz="4" w:space="0" w:color="auto"/>
              <w:right w:val="single" w:sz="4" w:space="0" w:color="auto"/>
            </w:tcBorders>
            <w:shd w:val="clear" w:color="000000" w:fill="FFCCCC"/>
            <w:noWrap/>
            <w:vAlign w:val="bottom"/>
            <w:hideMark/>
          </w:tcPr>
          <w:p w14:paraId="1E5D6FD8"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Pomoći iz županijskog proračuna</w:t>
            </w:r>
          </w:p>
        </w:tc>
        <w:tc>
          <w:tcPr>
            <w:tcW w:w="1042" w:type="dxa"/>
            <w:tcBorders>
              <w:top w:val="nil"/>
              <w:left w:val="nil"/>
              <w:bottom w:val="single" w:sz="4" w:space="0" w:color="auto"/>
              <w:right w:val="single" w:sz="4" w:space="0" w:color="auto"/>
            </w:tcBorders>
            <w:shd w:val="clear" w:color="000000" w:fill="FFCCCC"/>
            <w:noWrap/>
            <w:vAlign w:val="bottom"/>
            <w:hideMark/>
          </w:tcPr>
          <w:p w14:paraId="019882B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54.947</w:t>
            </w:r>
          </w:p>
        </w:tc>
        <w:tc>
          <w:tcPr>
            <w:tcW w:w="951" w:type="dxa"/>
            <w:tcBorders>
              <w:top w:val="nil"/>
              <w:left w:val="nil"/>
              <w:bottom w:val="single" w:sz="4" w:space="0" w:color="auto"/>
              <w:right w:val="single" w:sz="4" w:space="0" w:color="auto"/>
            </w:tcBorders>
            <w:shd w:val="clear" w:color="000000" w:fill="FFCCCC"/>
            <w:noWrap/>
            <w:vAlign w:val="bottom"/>
            <w:hideMark/>
          </w:tcPr>
          <w:p w14:paraId="52DA963E"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370.525</w:t>
            </w:r>
          </w:p>
        </w:tc>
        <w:tc>
          <w:tcPr>
            <w:tcW w:w="1042" w:type="dxa"/>
            <w:tcBorders>
              <w:top w:val="nil"/>
              <w:left w:val="nil"/>
              <w:bottom w:val="single" w:sz="4" w:space="0" w:color="auto"/>
              <w:right w:val="single" w:sz="4" w:space="0" w:color="auto"/>
            </w:tcBorders>
            <w:shd w:val="clear" w:color="000000" w:fill="FFCCCC"/>
            <w:noWrap/>
            <w:vAlign w:val="bottom"/>
            <w:hideMark/>
          </w:tcPr>
          <w:p w14:paraId="26C2AF7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425.472</w:t>
            </w:r>
          </w:p>
        </w:tc>
        <w:tc>
          <w:tcPr>
            <w:tcW w:w="937" w:type="dxa"/>
            <w:tcBorders>
              <w:top w:val="nil"/>
              <w:left w:val="nil"/>
              <w:bottom w:val="single" w:sz="4" w:space="0" w:color="auto"/>
              <w:right w:val="single" w:sz="4" w:space="0" w:color="auto"/>
            </w:tcBorders>
            <w:shd w:val="clear" w:color="000000" w:fill="FFCCCC"/>
            <w:noWrap/>
            <w:vAlign w:val="bottom"/>
            <w:hideMark/>
          </w:tcPr>
          <w:p w14:paraId="15D2B04B"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774,33%</w:t>
            </w:r>
          </w:p>
        </w:tc>
        <w:tc>
          <w:tcPr>
            <w:tcW w:w="850" w:type="dxa"/>
            <w:tcBorders>
              <w:top w:val="nil"/>
              <w:left w:val="nil"/>
              <w:bottom w:val="single" w:sz="4" w:space="0" w:color="auto"/>
              <w:right w:val="single" w:sz="4" w:space="0" w:color="auto"/>
            </w:tcBorders>
            <w:shd w:val="clear" w:color="000000" w:fill="FFCCCC"/>
            <w:noWrap/>
            <w:vAlign w:val="bottom"/>
            <w:hideMark/>
          </w:tcPr>
          <w:p w14:paraId="4EC1DFF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1,45%</w:t>
            </w:r>
          </w:p>
        </w:tc>
      </w:tr>
      <w:tr w:rsidR="002B1B5F" w:rsidRPr="002B1B5F" w14:paraId="29FB6481"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473D7039"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63</w:t>
            </w:r>
          </w:p>
        </w:tc>
        <w:tc>
          <w:tcPr>
            <w:tcW w:w="3920" w:type="dxa"/>
            <w:tcBorders>
              <w:top w:val="nil"/>
              <w:left w:val="nil"/>
              <w:bottom w:val="single" w:sz="4" w:space="0" w:color="auto"/>
              <w:right w:val="single" w:sz="4" w:space="0" w:color="auto"/>
            </w:tcBorders>
            <w:shd w:val="clear" w:color="auto" w:fill="auto"/>
            <w:noWrap/>
            <w:vAlign w:val="bottom"/>
            <w:hideMark/>
          </w:tcPr>
          <w:p w14:paraId="1B070543"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Pomoći iz inozemstva i od subjekata unutar općeg proračuna</w:t>
            </w:r>
          </w:p>
        </w:tc>
        <w:tc>
          <w:tcPr>
            <w:tcW w:w="1042" w:type="dxa"/>
            <w:tcBorders>
              <w:top w:val="nil"/>
              <w:left w:val="nil"/>
              <w:bottom w:val="single" w:sz="4" w:space="0" w:color="auto"/>
              <w:right w:val="single" w:sz="4" w:space="0" w:color="auto"/>
            </w:tcBorders>
            <w:shd w:val="clear" w:color="auto" w:fill="auto"/>
            <w:noWrap/>
            <w:vAlign w:val="bottom"/>
            <w:hideMark/>
          </w:tcPr>
          <w:p w14:paraId="7761AAE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54.947</w:t>
            </w:r>
          </w:p>
        </w:tc>
        <w:tc>
          <w:tcPr>
            <w:tcW w:w="951" w:type="dxa"/>
            <w:tcBorders>
              <w:top w:val="nil"/>
              <w:left w:val="nil"/>
              <w:bottom w:val="single" w:sz="4" w:space="0" w:color="auto"/>
              <w:right w:val="single" w:sz="4" w:space="0" w:color="auto"/>
            </w:tcBorders>
            <w:shd w:val="clear" w:color="auto" w:fill="auto"/>
            <w:noWrap/>
            <w:vAlign w:val="bottom"/>
            <w:hideMark/>
          </w:tcPr>
          <w:p w14:paraId="78E6A91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370.525</w:t>
            </w:r>
          </w:p>
        </w:tc>
        <w:tc>
          <w:tcPr>
            <w:tcW w:w="1042" w:type="dxa"/>
            <w:tcBorders>
              <w:top w:val="nil"/>
              <w:left w:val="nil"/>
              <w:bottom w:val="single" w:sz="4" w:space="0" w:color="auto"/>
              <w:right w:val="single" w:sz="4" w:space="0" w:color="auto"/>
            </w:tcBorders>
            <w:shd w:val="clear" w:color="auto" w:fill="auto"/>
            <w:noWrap/>
            <w:vAlign w:val="bottom"/>
            <w:hideMark/>
          </w:tcPr>
          <w:p w14:paraId="43F2190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425.472</w:t>
            </w:r>
          </w:p>
        </w:tc>
        <w:tc>
          <w:tcPr>
            <w:tcW w:w="937" w:type="dxa"/>
            <w:tcBorders>
              <w:top w:val="nil"/>
              <w:left w:val="nil"/>
              <w:bottom w:val="single" w:sz="4" w:space="0" w:color="auto"/>
              <w:right w:val="single" w:sz="4" w:space="0" w:color="auto"/>
            </w:tcBorders>
            <w:shd w:val="clear" w:color="auto" w:fill="auto"/>
            <w:noWrap/>
            <w:vAlign w:val="bottom"/>
            <w:hideMark/>
          </w:tcPr>
          <w:p w14:paraId="39B7A9A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774,33%</w:t>
            </w:r>
          </w:p>
        </w:tc>
        <w:tc>
          <w:tcPr>
            <w:tcW w:w="850" w:type="dxa"/>
            <w:tcBorders>
              <w:top w:val="nil"/>
              <w:left w:val="nil"/>
              <w:bottom w:val="single" w:sz="4" w:space="0" w:color="auto"/>
              <w:right w:val="single" w:sz="4" w:space="0" w:color="auto"/>
            </w:tcBorders>
            <w:shd w:val="clear" w:color="auto" w:fill="auto"/>
            <w:noWrap/>
            <w:vAlign w:val="bottom"/>
            <w:hideMark/>
          </w:tcPr>
          <w:p w14:paraId="55F4C376"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1,45%</w:t>
            </w:r>
          </w:p>
        </w:tc>
      </w:tr>
      <w:tr w:rsidR="002B1B5F" w:rsidRPr="002B1B5F" w14:paraId="1298D3F9" w14:textId="77777777" w:rsidTr="007C66B6">
        <w:trPr>
          <w:trHeight w:val="300"/>
        </w:trPr>
        <w:tc>
          <w:tcPr>
            <w:tcW w:w="753" w:type="dxa"/>
            <w:tcBorders>
              <w:top w:val="nil"/>
              <w:left w:val="single" w:sz="4" w:space="0" w:color="auto"/>
              <w:bottom w:val="single" w:sz="4" w:space="0" w:color="auto"/>
              <w:right w:val="single" w:sz="4" w:space="0" w:color="auto"/>
            </w:tcBorders>
            <w:shd w:val="clear" w:color="000000" w:fill="FFCCCC"/>
            <w:noWrap/>
            <w:vAlign w:val="bottom"/>
            <w:hideMark/>
          </w:tcPr>
          <w:p w14:paraId="2C4B6C27"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23</w:t>
            </w:r>
          </w:p>
        </w:tc>
        <w:tc>
          <w:tcPr>
            <w:tcW w:w="3920" w:type="dxa"/>
            <w:tcBorders>
              <w:top w:val="nil"/>
              <w:left w:val="nil"/>
              <w:bottom w:val="single" w:sz="4" w:space="0" w:color="auto"/>
              <w:right w:val="single" w:sz="4" w:space="0" w:color="auto"/>
            </w:tcBorders>
            <w:shd w:val="clear" w:color="000000" w:fill="FFCCCC"/>
            <w:noWrap/>
            <w:vAlign w:val="bottom"/>
            <w:hideMark/>
          </w:tcPr>
          <w:p w14:paraId="6480CBFD"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Pomoći iz državnog proračuna temeljem prijenosa EU sredstava</w:t>
            </w:r>
          </w:p>
        </w:tc>
        <w:tc>
          <w:tcPr>
            <w:tcW w:w="1042" w:type="dxa"/>
            <w:tcBorders>
              <w:top w:val="nil"/>
              <w:left w:val="nil"/>
              <w:bottom w:val="single" w:sz="4" w:space="0" w:color="auto"/>
              <w:right w:val="single" w:sz="4" w:space="0" w:color="auto"/>
            </w:tcBorders>
            <w:shd w:val="clear" w:color="000000" w:fill="FFCCCC"/>
            <w:noWrap/>
            <w:vAlign w:val="bottom"/>
            <w:hideMark/>
          </w:tcPr>
          <w:p w14:paraId="3C1E8F1D"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895.547</w:t>
            </w:r>
          </w:p>
        </w:tc>
        <w:tc>
          <w:tcPr>
            <w:tcW w:w="951" w:type="dxa"/>
            <w:tcBorders>
              <w:top w:val="nil"/>
              <w:left w:val="nil"/>
              <w:bottom w:val="single" w:sz="4" w:space="0" w:color="auto"/>
              <w:right w:val="single" w:sz="4" w:space="0" w:color="auto"/>
            </w:tcBorders>
            <w:shd w:val="clear" w:color="000000" w:fill="FFCCCC"/>
            <w:noWrap/>
            <w:vAlign w:val="bottom"/>
            <w:hideMark/>
          </w:tcPr>
          <w:p w14:paraId="7B651C14"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-217.630</w:t>
            </w:r>
          </w:p>
        </w:tc>
        <w:tc>
          <w:tcPr>
            <w:tcW w:w="1042" w:type="dxa"/>
            <w:tcBorders>
              <w:top w:val="nil"/>
              <w:left w:val="nil"/>
              <w:bottom w:val="single" w:sz="4" w:space="0" w:color="auto"/>
              <w:right w:val="single" w:sz="4" w:space="0" w:color="auto"/>
            </w:tcBorders>
            <w:shd w:val="clear" w:color="000000" w:fill="FFCCCC"/>
            <w:noWrap/>
            <w:vAlign w:val="bottom"/>
            <w:hideMark/>
          </w:tcPr>
          <w:p w14:paraId="70F33595"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677.917</w:t>
            </w:r>
          </w:p>
        </w:tc>
        <w:tc>
          <w:tcPr>
            <w:tcW w:w="937" w:type="dxa"/>
            <w:tcBorders>
              <w:top w:val="nil"/>
              <w:left w:val="nil"/>
              <w:bottom w:val="single" w:sz="4" w:space="0" w:color="auto"/>
              <w:right w:val="single" w:sz="4" w:space="0" w:color="auto"/>
            </w:tcBorders>
            <w:shd w:val="clear" w:color="000000" w:fill="FFCCCC"/>
            <w:noWrap/>
            <w:vAlign w:val="bottom"/>
            <w:hideMark/>
          </w:tcPr>
          <w:p w14:paraId="3D5B7AF5"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75,70%</w:t>
            </w:r>
          </w:p>
        </w:tc>
        <w:tc>
          <w:tcPr>
            <w:tcW w:w="850" w:type="dxa"/>
            <w:tcBorders>
              <w:top w:val="nil"/>
              <w:left w:val="nil"/>
              <w:bottom w:val="single" w:sz="4" w:space="0" w:color="auto"/>
              <w:right w:val="single" w:sz="4" w:space="0" w:color="auto"/>
            </w:tcBorders>
            <w:shd w:val="clear" w:color="000000" w:fill="FFCCCC"/>
            <w:noWrap/>
            <w:vAlign w:val="bottom"/>
            <w:hideMark/>
          </w:tcPr>
          <w:p w14:paraId="7988DD25"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2,31%</w:t>
            </w:r>
          </w:p>
        </w:tc>
      </w:tr>
      <w:tr w:rsidR="002B1B5F" w:rsidRPr="002B1B5F" w14:paraId="251267C1"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0C08B0EE"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63</w:t>
            </w:r>
          </w:p>
        </w:tc>
        <w:tc>
          <w:tcPr>
            <w:tcW w:w="3920" w:type="dxa"/>
            <w:tcBorders>
              <w:top w:val="nil"/>
              <w:left w:val="nil"/>
              <w:bottom w:val="single" w:sz="4" w:space="0" w:color="auto"/>
              <w:right w:val="single" w:sz="4" w:space="0" w:color="auto"/>
            </w:tcBorders>
            <w:shd w:val="clear" w:color="auto" w:fill="auto"/>
            <w:noWrap/>
            <w:vAlign w:val="bottom"/>
            <w:hideMark/>
          </w:tcPr>
          <w:p w14:paraId="44785A26"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Pomoći iz inozemstva i od subjekata unutar općeg proračuna</w:t>
            </w:r>
          </w:p>
        </w:tc>
        <w:tc>
          <w:tcPr>
            <w:tcW w:w="1042" w:type="dxa"/>
            <w:tcBorders>
              <w:top w:val="nil"/>
              <w:left w:val="nil"/>
              <w:bottom w:val="single" w:sz="4" w:space="0" w:color="auto"/>
              <w:right w:val="single" w:sz="4" w:space="0" w:color="auto"/>
            </w:tcBorders>
            <w:shd w:val="clear" w:color="auto" w:fill="auto"/>
            <w:noWrap/>
            <w:vAlign w:val="bottom"/>
            <w:hideMark/>
          </w:tcPr>
          <w:p w14:paraId="58274CC7"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895.547</w:t>
            </w:r>
          </w:p>
        </w:tc>
        <w:tc>
          <w:tcPr>
            <w:tcW w:w="951" w:type="dxa"/>
            <w:tcBorders>
              <w:top w:val="nil"/>
              <w:left w:val="nil"/>
              <w:bottom w:val="single" w:sz="4" w:space="0" w:color="auto"/>
              <w:right w:val="single" w:sz="4" w:space="0" w:color="auto"/>
            </w:tcBorders>
            <w:shd w:val="clear" w:color="auto" w:fill="auto"/>
            <w:noWrap/>
            <w:vAlign w:val="bottom"/>
            <w:hideMark/>
          </w:tcPr>
          <w:p w14:paraId="76B95A7D"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-217.630</w:t>
            </w:r>
          </w:p>
        </w:tc>
        <w:tc>
          <w:tcPr>
            <w:tcW w:w="1042" w:type="dxa"/>
            <w:tcBorders>
              <w:top w:val="nil"/>
              <w:left w:val="nil"/>
              <w:bottom w:val="single" w:sz="4" w:space="0" w:color="auto"/>
              <w:right w:val="single" w:sz="4" w:space="0" w:color="auto"/>
            </w:tcBorders>
            <w:shd w:val="clear" w:color="auto" w:fill="auto"/>
            <w:noWrap/>
            <w:vAlign w:val="bottom"/>
            <w:hideMark/>
          </w:tcPr>
          <w:p w14:paraId="3FD15257"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677.917</w:t>
            </w:r>
          </w:p>
        </w:tc>
        <w:tc>
          <w:tcPr>
            <w:tcW w:w="937" w:type="dxa"/>
            <w:tcBorders>
              <w:top w:val="nil"/>
              <w:left w:val="nil"/>
              <w:bottom w:val="single" w:sz="4" w:space="0" w:color="auto"/>
              <w:right w:val="single" w:sz="4" w:space="0" w:color="auto"/>
            </w:tcBorders>
            <w:shd w:val="clear" w:color="auto" w:fill="auto"/>
            <w:noWrap/>
            <w:vAlign w:val="bottom"/>
            <w:hideMark/>
          </w:tcPr>
          <w:p w14:paraId="5C50A0DB"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75,70%</w:t>
            </w:r>
          </w:p>
        </w:tc>
        <w:tc>
          <w:tcPr>
            <w:tcW w:w="850" w:type="dxa"/>
            <w:tcBorders>
              <w:top w:val="nil"/>
              <w:left w:val="nil"/>
              <w:bottom w:val="single" w:sz="4" w:space="0" w:color="auto"/>
              <w:right w:val="single" w:sz="4" w:space="0" w:color="auto"/>
            </w:tcBorders>
            <w:shd w:val="clear" w:color="auto" w:fill="auto"/>
            <w:noWrap/>
            <w:vAlign w:val="bottom"/>
            <w:hideMark/>
          </w:tcPr>
          <w:p w14:paraId="1C37D5D1"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2,31%</w:t>
            </w:r>
          </w:p>
        </w:tc>
      </w:tr>
      <w:tr w:rsidR="002B1B5F" w:rsidRPr="002B1B5F" w14:paraId="0E5B3B91" w14:textId="77777777" w:rsidTr="007C66B6">
        <w:trPr>
          <w:trHeight w:val="300"/>
        </w:trPr>
        <w:tc>
          <w:tcPr>
            <w:tcW w:w="753" w:type="dxa"/>
            <w:tcBorders>
              <w:top w:val="nil"/>
              <w:left w:val="single" w:sz="4" w:space="0" w:color="auto"/>
              <w:bottom w:val="single" w:sz="4" w:space="0" w:color="auto"/>
              <w:right w:val="single" w:sz="4" w:space="0" w:color="auto"/>
            </w:tcBorders>
            <w:shd w:val="clear" w:color="000000" w:fill="FFCCCC"/>
            <w:noWrap/>
            <w:vAlign w:val="bottom"/>
            <w:hideMark/>
          </w:tcPr>
          <w:p w14:paraId="4E230CC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24</w:t>
            </w:r>
          </w:p>
        </w:tc>
        <w:tc>
          <w:tcPr>
            <w:tcW w:w="3920" w:type="dxa"/>
            <w:tcBorders>
              <w:top w:val="nil"/>
              <w:left w:val="nil"/>
              <w:bottom w:val="single" w:sz="4" w:space="0" w:color="auto"/>
              <w:right w:val="single" w:sz="4" w:space="0" w:color="auto"/>
            </w:tcBorders>
            <w:shd w:val="clear" w:color="000000" w:fill="FFCCCC"/>
            <w:noWrap/>
            <w:vAlign w:val="bottom"/>
            <w:hideMark/>
          </w:tcPr>
          <w:p w14:paraId="31AD70C7"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Pomoći od izvanproračunskih korisnika</w:t>
            </w:r>
          </w:p>
        </w:tc>
        <w:tc>
          <w:tcPr>
            <w:tcW w:w="1042" w:type="dxa"/>
            <w:tcBorders>
              <w:top w:val="nil"/>
              <w:left w:val="nil"/>
              <w:bottom w:val="single" w:sz="4" w:space="0" w:color="auto"/>
              <w:right w:val="single" w:sz="4" w:space="0" w:color="auto"/>
            </w:tcBorders>
            <w:shd w:val="clear" w:color="000000" w:fill="FFCCCC"/>
            <w:noWrap/>
            <w:vAlign w:val="bottom"/>
            <w:hideMark/>
          </w:tcPr>
          <w:p w14:paraId="65CC574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789.701</w:t>
            </w:r>
          </w:p>
        </w:tc>
        <w:tc>
          <w:tcPr>
            <w:tcW w:w="951" w:type="dxa"/>
            <w:tcBorders>
              <w:top w:val="nil"/>
              <w:left w:val="nil"/>
              <w:bottom w:val="single" w:sz="4" w:space="0" w:color="auto"/>
              <w:right w:val="single" w:sz="4" w:space="0" w:color="auto"/>
            </w:tcBorders>
            <w:shd w:val="clear" w:color="000000" w:fill="FFCCCC"/>
            <w:noWrap/>
            <w:vAlign w:val="bottom"/>
            <w:hideMark/>
          </w:tcPr>
          <w:p w14:paraId="6B3C7E6D"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-423.461</w:t>
            </w:r>
          </w:p>
        </w:tc>
        <w:tc>
          <w:tcPr>
            <w:tcW w:w="1042" w:type="dxa"/>
            <w:tcBorders>
              <w:top w:val="nil"/>
              <w:left w:val="nil"/>
              <w:bottom w:val="single" w:sz="4" w:space="0" w:color="auto"/>
              <w:right w:val="single" w:sz="4" w:space="0" w:color="auto"/>
            </w:tcBorders>
            <w:shd w:val="clear" w:color="000000" w:fill="FFCCCC"/>
            <w:noWrap/>
            <w:vAlign w:val="bottom"/>
            <w:hideMark/>
          </w:tcPr>
          <w:p w14:paraId="0ACB1AAE"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366.240</w:t>
            </w:r>
          </w:p>
        </w:tc>
        <w:tc>
          <w:tcPr>
            <w:tcW w:w="937" w:type="dxa"/>
            <w:tcBorders>
              <w:top w:val="nil"/>
              <w:left w:val="nil"/>
              <w:bottom w:val="single" w:sz="4" w:space="0" w:color="auto"/>
              <w:right w:val="single" w:sz="4" w:space="0" w:color="auto"/>
            </w:tcBorders>
            <w:shd w:val="clear" w:color="000000" w:fill="FFCCCC"/>
            <w:noWrap/>
            <w:vAlign w:val="bottom"/>
            <w:hideMark/>
          </w:tcPr>
          <w:p w14:paraId="2CCB3B16"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46,38%</w:t>
            </w:r>
          </w:p>
        </w:tc>
        <w:tc>
          <w:tcPr>
            <w:tcW w:w="850" w:type="dxa"/>
            <w:tcBorders>
              <w:top w:val="nil"/>
              <w:left w:val="nil"/>
              <w:bottom w:val="single" w:sz="4" w:space="0" w:color="auto"/>
              <w:right w:val="single" w:sz="4" w:space="0" w:color="auto"/>
            </w:tcBorders>
            <w:shd w:val="clear" w:color="000000" w:fill="FFCCCC"/>
            <w:noWrap/>
            <w:vAlign w:val="bottom"/>
            <w:hideMark/>
          </w:tcPr>
          <w:p w14:paraId="0BA6857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1,25%</w:t>
            </w:r>
          </w:p>
        </w:tc>
      </w:tr>
      <w:tr w:rsidR="002B1B5F" w:rsidRPr="002B1B5F" w14:paraId="01B7BB3A"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5D08DD86"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63</w:t>
            </w:r>
          </w:p>
        </w:tc>
        <w:tc>
          <w:tcPr>
            <w:tcW w:w="3920" w:type="dxa"/>
            <w:tcBorders>
              <w:top w:val="nil"/>
              <w:left w:val="nil"/>
              <w:bottom w:val="single" w:sz="4" w:space="0" w:color="auto"/>
              <w:right w:val="single" w:sz="4" w:space="0" w:color="auto"/>
            </w:tcBorders>
            <w:shd w:val="clear" w:color="auto" w:fill="auto"/>
            <w:noWrap/>
            <w:vAlign w:val="bottom"/>
            <w:hideMark/>
          </w:tcPr>
          <w:p w14:paraId="38275232"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Pomoći iz inozemstva i od subjekata unutar općeg proračuna</w:t>
            </w:r>
          </w:p>
        </w:tc>
        <w:tc>
          <w:tcPr>
            <w:tcW w:w="1042" w:type="dxa"/>
            <w:tcBorders>
              <w:top w:val="nil"/>
              <w:left w:val="nil"/>
              <w:bottom w:val="single" w:sz="4" w:space="0" w:color="auto"/>
              <w:right w:val="single" w:sz="4" w:space="0" w:color="auto"/>
            </w:tcBorders>
            <w:shd w:val="clear" w:color="auto" w:fill="auto"/>
            <w:noWrap/>
            <w:vAlign w:val="bottom"/>
            <w:hideMark/>
          </w:tcPr>
          <w:p w14:paraId="57890CF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789.701</w:t>
            </w:r>
          </w:p>
        </w:tc>
        <w:tc>
          <w:tcPr>
            <w:tcW w:w="951" w:type="dxa"/>
            <w:tcBorders>
              <w:top w:val="nil"/>
              <w:left w:val="nil"/>
              <w:bottom w:val="single" w:sz="4" w:space="0" w:color="auto"/>
              <w:right w:val="single" w:sz="4" w:space="0" w:color="auto"/>
            </w:tcBorders>
            <w:shd w:val="clear" w:color="auto" w:fill="auto"/>
            <w:noWrap/>
            <w:vAlign w:val="bottom"/>
            <w:hideMark/>
          </w:tcPr>
          <w:p w14:paraId="3FC2966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-423.461</w:t>
            </w:r>
          </w:p>
        </w:tc>
        <w:tc>
          <w:tcPr>
            <w:tcW w:w="1042" w:type="dxa"/>
            <w:tcBorders>
              <w:top w:val="nil"/>
              <w:left w:val="nil"/>
              <w:bottom w:val="single" w:sz="4" w:space="0" w:color="auto"/>
              <w:right w:val="single" w:sz="4" w:space="0" w:color="auto"/>
            </w:tcBorders>
            <w:shd w:val="clear" w:color="auto" w:fill="auto"/>
            <w:noWrap/>
            <w:vAlign w:val="bottom"/>
            <w:hideMark/>
          </w:tcPr>
          <w:p w14:paraId="270FC16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366.240</w:t>
            </w:r>
          </w:p>
        </w:tc>
        <w:tc>
          <w:tcPr>
            <w:tcW w:w="937" w:type="dxa"/>
            <w:tcBorders>
              <w:top w:val="nil"/>
              <w:left w:val="nil"/>
              <w:bottom w:val="single" w:sz="4" w:space="0" w:color="auto"/>
              <w:right w:val="single" w:sz="4" w:space="0" w:color="auto"/>
            </w:tcBorders>
            <w:shd w:val="clear" w:color="auto" w:fill="auto"/>
            <w:noWrap/>
            <w:vAlign w:val="bottom"/>
            <w:hideMark/>
          </w:tcPr>
          <w:p w14:paraId="227AA4A5"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46,38%</w:t>
            </w:r>
          </w:p>
        </w:tc>
        <w:tc>
          <w:tcPr>
            <w:tcW w:w="850" w:type="dxa"/>
            <w:tcBorders>
              <w:top w:val="nil"/>
              <w:left w:val="nil"/>
              <w:bottom w:val="single" w:sz="4" w:space="0" w:color="auto"/>
              <w:right w:val="single" w:sz="4" w:space="0" w:color="auto"/>
            </w:tcBorders>
            <w:shd w:val="clear" w:color="auto" w:fill="auto"/>
            <w:noWrap/>
            <w:vAlign w:val="bottom"/>
            <w:hideMark/>
          </w:tcPr>
          <w:p w14:paraId="560B11D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1,25%</w:t>
            </w:r>
          </w:p>
        </w:tc>
      </w:tr>
      <w:tr w:rsidR="002B1B5F" w:rsidRPr="002B1B5F" w14:paraId="0F492EB7" w14:textId="77777777" w:rsidTr="007C66B6">
        <w:trPr>
          <w:trHeight w:val="300"/>
        </w:trPr>
        <w:tc>
          <w:tcPr>
            <w:tcW w:w="753" w:type="dxa"/>
            <w:tcBorders>
              <w:top w:val="nil"/>
              <w:left w:val="single" w:sz="4" w:space="0" w:color="auto"/>
              <w:bottom w:val="single" w:sz="4" w:space="0" w:color="auto"/>
              <w:right w:val="single" w:sz="4" w:space="0" w:color="auto"/>
            </w:tcBorders>
            <w:shd w:val="clear" w:color="000000" w:fill="FFCCCC"/>
            <w:noWrap/>
            <w:vAlign w:val="bottom"/>
            <w:hideMark/>
          </w:tcPr>
          <w:p w14:paraId="00963EF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27</w:t>
            </w:r>
          </w:p>
        </w:tc>
        <w:tc>
          <w:tcPr>
            <w:tcW w:w="3920" w:type="dxa"/>
            <w:tcBorders>
              <w:top w:val="nil"/>
              <w:left w:val="nil"/>
              <w:bottom w:val="single" w:sz="4" w:space="0" w:color="auto"/>
              <w:right w:val="single" w:sz="4" w:space="0" w:color="auto"/>
            </w:tcBorders>
            <w:shd w:val="clear" w:color="000000" w:fill="FFCCCC"/>
            <w:noWrap/>
            <w:vAlign w:val="bottom"/>
            <w:hideMark/>
          </w:tcPr>
          <w:p w14:paraId="1EF9771A"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Pomoći od međunarodnih organizacija temeljem prijenosa EU sredstava</w:t>
            </w:r>
          </w:p>
        </w:tc>
        <w:tc>
          <w:tcPr>
            <w:tcW w:w="1042" w:type="dxa"/>
            <w:tcBorders>
              <w:top w:val="nil"/>
              <w:left w:val="nil"/>
              <w:bottom w:val="single" w:sz="4" w:space="0" w:color="auto"/>
              <w:right w:val="single" w:sz="4" w:space="0" w:color="auto"/>
            </w:tcBorders>
            <w:shd w:val="clear" w:color="000000" w:fill="FFCCCC"/>
            <w:noWrap/>
            <w:vAlign w:val="bottom"/>
            <w:hideMark/>
          </w:tcPr>
          <w:p w14:paraId="635AD8D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300.418</w:t>
            </w:r>
          </w:p>
        </w:tc>
        <w:tc>
          <w:tcPr>
            <w:tcW w:w="951" w:type="dxa"/>
            <w:tcBorders>
              <w:top w:val="nil"/>
              <w:left w:val="nil"/>
              <w:bottom w:val="single" w:sz="4" w:space="0" w:color="auto"/>
              <w:right w:val="single" w:sz="4" w:space="0" w:color="auto"/>
            </w:tcBorders>
            <w:shd w:val="clear" w:color="000000" w:fill="FFCCCC"/>
            <w:noWrap/>
            <w:vAlign w:val="bottom"/>
            <w:hideMark/>
          </w:tcPr>
          <w:p w14:paraId="2F3E545D"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-234.258</w:t>
            </w:r>
          </w:p>
        </w:tc>
        <w:tc>
          <w:tcPr>
            <w:tcW w:w="1042" w:type="dxa"/>
            <w:tcBorders>
              <w:top w:val="nil"/>
              <w:left w:val="nil"/>
              <w:bottom w:val="single" w:sz="4" w:space="0" w:color="auto"/>
              <w:right w:val="single" w:sz="4" w:space="0" w:color="auto"/>
            </w:tcBorders>
            <w:shd w:val="clear" w:color="000000" w:fill="FFCCCC"/>
            <w:noWrap/>
            <w:vAlign w:val="bottom"/>
            <w:hideMark/>
          </w:tcPr>
          <w:p w14:paraId="05374D41"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66.160</w:t>
            </w:r>
          </w:p>
        </w:tc>
        <w:tc>
          <w:tcPr>
            <w:tcW w:w="937" w:type="dxa"/>
            <w:tcBorders>
              <w:top w:val="nil"/>
              <w:left w:val="nil"/>
              <w:bottom w:val="single" w:sz="4" w:space="0" w:color="auto"/>
              <w:right w:val="single" w:sz="4" w:space="0" w:color="auto"/>
            </w:tcBorders>
            <w:shd w:val="clear" w:color="000000" w:fill="FFCCCC"/>
            <w:noWrap/>
            <w:vAlign w:val="bottom"/>
            <w:hideMark/>
          </w:tcPr>
          <w:p w14:paraId="359B657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22,02%</w:t>
            </w:r>
          </w:p>
        </w:tc>
        <w:tc>
          <w:tcPr>
            <w:tcW w:w="850" w:type="dxa"/>
            <w:tcBorders>
              <w:top w:val="nil"/>
              <w:left w:val="nil"/>
              <w:bottom w:val="single" w:sz="4" w:space="0" w:color="auto"/>
              <w:right w:val="single" w:sz="4" w:space="0" w:color="auto"/>
            </w:tcBorders>
            <w:shd w:val="clear" w:color="000000" w:fill="FFCCCC"/>
            <w:noWrap/>
            <w:vAlign w:val="bottom"/>
            <w:hideMark/>
          </w:tcPr>
          <w:p w14:paraId="258F8E0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0,23%</w:t>
            </w:r>
          </w:p>
        </w:tc>
      </w:tr>
      <w:tr w:rsidR="002B1B5F" w:rsidRPr="002B1B5F" w14:paraId="4F4E14E4"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0591D97B"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63</w:t>
            </w:r>
          </w:p>
        </w:tc>
        <w:tc>
          <w:tcPr>
            <w:tcW w:w="3920" w:type="dxa"/>
            <w:tcBorders>
              <w:top w:val="nil"/>
              <w:left w:val="nil"/>
              <w:bottom w:val="single" w:sz="4" w:space="0" w:color="auto"/>
              <w:right w:val="single" w:sz="4" w:space="0" w:color="auto"/>
            </w:tcBorders>
            <w:shd w:val="clear" w:color="auto" w:fill="auto"/>
            <w:noWrap/>
            <w:vAlign w:val="bottom"/>
            <w:hideMark/>
          </w:tcPr>
          <w:p w14:paraId="47510399"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Pomoći iz inozemstva i od subjekata unutar općeg proračuna</w:t>
            </w:r>
          </w:p>
        </w:tc>
        <w:tc>
          <w:tcPr>
            <w:tcW w:w="1042" w:type="dxa"/>
            <w:tcBorders>
              <w:top w:val="nil"/>
              <w:left w:val="nil"/>
              <w:bottom w:val="single" w:sz="4" w:space="0" w:color="auto"/>
              <w:right w:val="single" w:sz="4" w:space="0" w:color="auto"/>
            </w:tcBorders>
            <w:shd w:val="clear" w:color="auto" w:fill="auto"/>
            <w:noWrap/>
            <w:vAlign w:val="bottom"/>
            <w:hideMark/>
          </w:tcPr>
          <w:p w14:paraId="0A03DC1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300.418</w:t>
            </w:r>
          </w:p>
        </w:tc>
        <w:tc>
          <w:tcPr>
            <w:tcW w:w="951" w:type="dxa"/>
            <w:tcBorders>
              <w:top w:val="nil"/>
              <w:left w:val="nil"/>
              <w:bottom w:val="single" w:sz="4" w:space="0" w:color="auto"/>
              <w:right w:val="single" w:sz="4" w:space="0" w:color="auto"/>
            </w:tcBorders>
            <w:shd w:val="clear" w:color="auto" w:fill="auto"/>
            <w:noWrap/>
            <w:vAlign w:val="bottom"/>
            <w:hideMark/>
          </w:tcPr>
          <w:p w14:paraId="511F8AE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-234.258</w:t>
            </w:r>
          </w:p>
        </w:tc>
        <w:tc>
          <w:tcPr>
            <w:tcW w:w="1042" w:type="dxa"/>
            <w:tcBorders>
              <w:top w:val="nil"/>
              <w:left w:val="nil"/>
              <w:bottom w:val="single" w:sz="4" w:space="0" w:color="auto"/>
              <w:right w:val="single" w:sz="4" w:space="0" w:color="auto"/>
            </w:tcBorders>
            <w:shd w:val="clear" w:color="auto" w:fill="auto"/>
            <w:noWrap/>
            <w:vAlign w:val="bottom"/>
            <w:hideMark/>
          </w:tcPr>
          <w:p w14:paraId="4221190F"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66.160</w:t>
            </w:r>
          </w:p>
        </w:tc>
        <w:tc>
          <w:tcPr>
            <w:tcW w:w="937" w:type="dxa"/>
            <w:tcBorders>
              <w:top w:val="nil"/>
              <w:left w:val="nil"/>
              <w:bottom w:val="single" w:sz="4" w:space="0" w:color="auto"/>
              <w:right w:val="single" w:sz="4" w:space="0" w:color="auto"/>
            </w:tcBorders>
            <w:shd w:val="clear" w:color="auto" w:fill="auto"/>
            <w:noWrap/>
            <w:vAlign w:val="bottom"/>
            <w:hideMark/>
          </w:tcPr>
          <w:p w14:paraId="0ACB3D6D"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22,02%</w:t>
            </w:r>
          </w:p>
        </w:tc>
        <w:tc>
          <w:tcPr>
            <w:tcW w:w="850" w:type="dxa"/>
            <w:tcBorders>
              <w:top w:val="nil"/>
              <w:left w:val="nil"/>
              <w:bottom w:val="single" w:sz="4" w:space="0" w:color="auto"/>
              <w:right w:val="single" w:sz="4" w:space="0" w:color="auto"/>
            </w:tcBorders>
            <w:shd w:val="clear" w:color="auto" w:fill="auto"/>
            <w:noWrap/>
            <w:vAlign w:val="bottom"/>
            <w:hideMark/>
          </w:tcPr>
          <w:p w14:paraId="3200446F"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0,23%</w:t>
            </w:r>
          </w:p>
        </w:tc>
      </w:tr>
      <w:tr w:rsidR="002B1B5F" w:rsidRPr="002B1B5F" w14:paraId="5BC4E1C6" w14:textId="77777777" w:rsidTr="007C66B6">
        <w:trPr>
          <w:trHeight w:val="300"/>
        </w:trPr>
        <w:tc>
          <w:tcPr>
            <w:tcW w:w="753" w:type="dxa"/>
            <w:tcBorders>
              <w:top w:val="nil"/>
              <w:left w:val="single" w:sz="4" w:space="0" w:color="auto"/>
              <w:bottom w:val="single" w:sz="4" w:space="0" w:color="auto"/>
              <w:right w:val="single" w:sz="4" w:space="0" w:color="auto"/>
            </w:tcBorders>
            <w:shd w:val="clear" w:color="000000" w:fill="FFCCCC"/>
            <w:noWrap/>
            <w:vAlign w:val="bottom"/>
            <w:hideMark/>
          </w:tcPr>
          <w:p w14:paraId="01843C0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31</w:t>
            </w:r>
          </w:p>
        </w:tc>
        <w:tc>
          <w:tcPr>
            <w:tcW w:w="3920" w:type="dxa"/>
            <w:tcBorders>
              <w:top w:val="nil"/>
              <w:left w:val="nil"/>
              <w:bottom w:val="single" w:sz="4" w:space="0" w:color="auto"/>
              <w:right w:val="single" w:sz="4" w:space="0" w:color="auto"/>
            </w:tcBorders>
            <w:shd w:val="clear" w:color="000000" w:fill="FFCCCC"/>
            <w:noWrap/>
            <w:vAlign w:val="bottom"/>
            <w:hideMark/>
          </w:tcPr>
          <w:p w14:paraId="48FECFA6"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Vlastiti prihodi</w:t>
            </w:r>
          </w:p>
        </w:tc>
        <w:tc>
          <w:tcPr>
            <w:tcW w:w="1042" w:type="dxa"/>
            <w:tcBorders>
              <w:top w:val="nil"/>
              <w:left w:val="nil"/>
              <w:bottom w:val="single" w:sz="4" w:space="0" w:color="auto"/>
              <w:right w:val="single" w:sz="4" w:space="0" w:color="auto"/>
            </w:tcBorders>
            <w:shd w:val="clear" w:color="000000" w:fill="FFCCCC"/>
            <w:noWrap/>
            <w:vAlign w:val="bottom"/>
            <w:hideMark/>
          </w:tcPr>
          <w:p w14:paraId="7270F29D"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837.030</w:t>
            </w:r>
          </w:p>
        </w:tc>
        <w:tc>
          <w:tcPr>
            <w:tcW w:w="951" w:type="dxa"/>
            <w:tcBorders>
              <w:top w:val="nil"/>
              <w:left w:val="nil"/>
              <w:bottom w:val="single" w:sz="4" w:space="0" w:color="auto"/>
              <w:right w:val="single" w:sz="4" w:space="0" w:color="auto"/>
            </w:tcBorders>
            <w:shd w:val="clear" w:color="000000" w:fill="FFCCCC"/>
            <w:noWrap/>
            <w:vAlign w:val="bottom"/>
            <w:hideMark/>
          </w:tcPr>
          <w:p w14:paraId="7218582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45.376</w:t>
            </w:r>
          </w:p>
        </w:tc>
        <w:tc>
          <w:tcPr>
            <w:tcW w:w="1042" w:type="dxa"/>
            <w:tcBorders>
              <w:top w:val="nil"/>
              <w:left w:val="nil"/>
              <w:bottom w:val="single" w:sz="4" w:space="0" w:color="auto"/>
              <w:right w:val="single" w:sz="4" w:space="0" w:color="auto"/>
            </w:tcBorders>
            <w:shd w:val="clear" w:color="000000" w:fill="FFCCCC"/>
            <w:noWrap/>
            <w:vAlign w:val="bottom"/>
            <w:hideMark/>
          </w:tcPr>
          <w:p w14:paraId="2AFA0E2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882.406</w:t>
            </w:r>
          </w:p>
        </w:tc>
        <w:tc>
          <w:tcPr>
            <w:tcW w:w="937" w:type="dxa"/>
            <w:tcBorders>
              <w:top w:val="nil"/>
              <w:left w:val="nil"/>
              <w:bottom w:val="single" w:sz="4" w:space="0" w:color="auto"/>
              <w:right w:val="single" w:sz="4" w:space="0" w:color="auto"/>
            </w:tcBorders>
            <w:shd w:val="clear" w:color="000000" w:fill="FFCCCC"/>
            <w:noWrap/>
            <w:vAlign w:val="bottom"/>
            <w:hideMark/>
          </w:tcPr>
          <w:p w14:paraId="55FDED7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105,42%</w:t>
            </w:r>
          </w:p>
        </w:tc>
        <w:tc>
          <w:tcPr>
            <w:tcW w:w="850" w:type="dxa"/>
            <w:tcBorders>
              <w:top w:val="nil"/>
              <w:left w:val="nil"/>
              <w:bottom w:val="single" w:sz="4" w:space="0" w:color="auto"/>
              <w:right w:val="single" w:sz="4" w:space="0" w:color="auto"/>
            </w:tcBorders>
            <w:shd w:val="clear" w:color="000000" w:fill="FFCCCC"/>
            <w:noWrap/>
            <w:vAlign w:val="bottom"/>
            <w:hideMark/>
          </w:tcPr>
          <w:p w14:paraId="098C05BD"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3,00%</w:t>
            </w:r>
          </w:p>
        </w:tc>
      </w:tr>
      <w:tr w:rsidR="002B1B5F" w:rsidRPr="002B1B5F" w14:paraId="460E10E1"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2B165906"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64</w:t>
            </w:r>
          </w:p>
        </w:tc>
        <w:tc>
          <w:tcPr>
            <w:tcW w:w="3920" w:type="dxa"/>
            <w:tcBorders>
              <w:top w:val="nil"/>
              <w:left w:val="nil"/>
              <w:bottom w:val="single" w:sz="4" w:space="0" w:color="auto"/>
              <w:right w:val="single" w:sz="4" w:space="0" w:color="auto"/>
            </w:tcBorders>
            <w:shd w:val="clear" w:color="auto" w:fill="auto"/>
            <w:noWrap/>
            <w:vAlign w:val="bottom"/>
            <w:hideMark/>
          </w:tcPr>
          <w:p w14:paraId="13620AD5"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imovine</w:t>
            </w:r>
          </w:p>
        </w:tc>
        <w:tc>
          <w:tcPr>
            <w:tcW w:w="1042" w:type="dxa"/>
            <w:tcBorders>
              <w:top w:val="nil"/>
              <w:left w:val="nil"/>
              <w:bottom w:val="single" w:sz="4" w:space="0" w:color="auto"/>
              <w:right w:val="single" w:sz="4" w:space="0" w:color="auto"/>
            </w:tcBorders>
            <w:shd w:val="clear" w:color="auto" w:fill="auto"/>
            <w:noWrap/>
            <w:vAlign w:val="bottom"/>
            <w:hideMark/>
          </w:tcPr>
          <w:p w14:paraId="33464414"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664.941</w:t>
            </w:r>
          </w:p>
        </w:tc>
        <w:tc>
          <w:tcPr>
            <w:tcW w:w="951" w:type="dxa"/>
            <w:tcBorders>
              <w:top w:val="nil"/>
              <w:left w:val="nil"/>
              <w:bottom w:val="single" w:sz="4" w:space="0" w:color="auto"/>
              <w:right w:val="single" w:sz="4" w:space="0" w:color="auto"/>
            </w:tcBorders>
            <w:shd w:val="clear" w:color="auto" w:fill="auto"/>
            <w:noWrap/>
            <w:vAlign w:val="bottom"/>
            <w:hideMark/>
          </w:tcPr>
          <w:p w14:paraId="29AE7DA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55.159</w:t>
            </w:r>
          </w:p>
        </w:tc>
        <w:tc>
          <w:tcPr>
            <w:tcW w:w="1042" w:type="dxa"/>
            <w:tcBorders>
              <w:top w:val="nil"/>
              <w:left w:val="nil"/>
              <w:bottom w:val="single" w:sz="4" w:space="0" w:color="auto"/>
              <w:right w:val="single" w:sz="4" w:space="0" w:color="auto"/>
            </w:tcBorders>
            <w:shd w:val="clear" w:color="auto" w:fill="auto"/>
            <w:noWrap/>
            <w:vAlign w:val="bottom"/>
            <w:hideMark/>
          </w:tcPr>
          <w:p w14:paraId="2617F12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720.100</w:t>
            </w:r>
          </w:p>
        </w:tc>
        <w:tc>
          <w:tcPr>
            <w:tcW w:w="937" w:type="dxa"/>
            <w:tcBorders>
              <w:top w:val="nil"/>
              <w:left w:val="nil"/>
              <w:bottom w:val="single" w:sz="4" w:space="0" w:color="auto"/>
              <w:right w:val="single" w:sz="4" w:space="0" w:color="auto"/>
            </w:tcBorders>
            <w:shd w:val="clear" w:color="auto" w:fill="auto"/>
            <w:noWrap/>
            <w:vAlign w:val="bottom"/>
            <w:hideMark/>
          </w:tcPr>
          <w:p w14:paraId="7F8A109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108,30%</w:t>
            </w:r>
          </w:p>
        </w:tc>
        <w:tc>
          <w:tcPr>
            <w:tcW w:w="850" w:type="dxa"/>
            <w:tcBorders>
              <w:top w:val="nil"/>
              <w:left w:val="nil"/>
              <w:bottom w:val="single" w:sz="4" w:space="0" w:color="auto"/>
              <w:right w:val="single" w:sz="4" w:space="0" w:color="auto"/>
            </w:tcBorders>
            <w:shd w:val="clear" w:color="auto" w:fill="auto"/>
            <w:noWrap/>
            <w:vAlign w:val="bottom"/>
            <w:hideMark/>
          </w:tcPr>
          <w:p w14:paraId="6EAB8B5B"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2,45%</w:t>
            </w:r>
          </w:p>
        </w:tc>
      </w:tr>
      <w:tr w:rsidR="002B1B5F" w:rsidRPr="002B1B5F" w14:paraId="27014477"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24AA5418"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66</w:t>
            </w:r>
          </w:p>
        </w:tc>
        <w:tc>
          <w:tcPr>
            <w:tcW w:w="3920" w:type="dxa"/>
            <w:tcBorders>
              <w:top w:val="nil"/>
              <w:left w:val="nil"/>
              <w:bottom w:val="single" w:sz="4" w:space="0" w:color="auto"/>
              <w:right w:val="single" w:sz="4" w:space="0" w:color="auto"/>
            </w:tcBorders>
            <w:shd w:val="clear" w:color="auto" w:fill="auto"/>
            <w:noWrap/>
            <w:vAlign w:val="bottom"/>
            <w:hideMark/>
          </w:tcPr>
          <w:p w14:paraId="3568D3B8"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prodaje proizvoda i robe te pruženih usluga i prihodi od donacija te povrati po protestiranim jamstvima</w:t>
            </w:r>
          </w:p>
        </w:tc>
        <w:tc>
          <w:tcPr>
            <w:tcW w:w="1042" w:type="dxa"/>
            <w:tcBorders>
              <w:top w:val="nil"/>
              <w:left w:val="nil"/>
              <w:bottom w:val="single" w:sz="4" w:space="0" w:color="auto"/>
              <w:right w:val="single" w:sz="4" w:space="0" w:color="auto"/>
            </w:tcBorders>
            <w:shd w:val="clear" w:color="auto" w:fill="auto"/>
            <w:noWrap/>
            <w:vAlign w:val="bottom"/>
            <w:hideMark/>
          </w:tcPr>
          <w:p w14:paraId="118EF9C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172.088</w:t>
            </w:r>
          </w:p>
        </w:tc>
        <w:tc>
          <w:tcPr>
            <w:tcW w:w="951" w:type="dxa"/>
            <w:tcBorders>
              <w:top w:val="nil"/>
              <w:left w:val="nil"/>
              <w:bottom w:val="single" w:sz="4" w:space="0" w:color="auto"/>
              <w:right w:val="single" w:sz="4" w:space="0" w:color="auto"/>
            </w:tcBorders>
            <w:shd w:val="clear" w:color="auto" w:fill="auto"/>
            <w:noWrap/>
            <w:vAlign w:val="bottom"/>
            <w:hideMark/>
          </w:tcPr>
          <w:p w14:paraId="35105EFE"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-9.782</w:t>
            </w:r>
          </w:p>
        </w:tc>
        <w:tc>
          <w:tcPr>
            <w:tcW w:w="1042" w:type="dxa"/>
            <w:tcBorders>
              <w:top w:val="nil"/>
              <w:left w:val="nil"/>
              <w:bottom w:val="single" w:sz="4" w:space="0" w:color="auto"/>
              <w:right w:val="single" w:sz="4" w:space="0" w:color="auto"/>
            </w:tcBorders>
            <w:shd w:val="clear" w:color="auto" w:fill="auto"/>
            <w:noWrap/>
            <w:vAlign w:val="bottom"/>
            <w:hideMark/>
          </w:tcPr>
          <w:p w14:paraId="5019161B"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162.306</w:t>
            </w:r>
          </w:p>
        </w:tc>
        <w:tc>
          <w:tcPr>
            <w:tcW w:w="937" w:type="dxa"/>
            <w:tcBorders>
              <w:top w:val="nil"/>
              <w:left w:val="nil"/>
              <w:bottom w:val="single" w:sz="4" w:space="0" w:color="auto"/>
              <w:right w:val="single" w:sz="4" w:space="0" w:color="auto"/>
            </w:tcBorders>
            <w:shd w:val="clear" w:color="auto" w:fill="auto"/>
            <w:noWrap/>
            <w:vAlign w:val="bottom"/>
            <w:hideMark/>
          </w:tcPr>
          <w:p w14:paraId="6D71EFD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94,32%</w:t>
            </w:r>
          </w:p>
        </w:tc>
        <w:tc>
          <w:tcPr>
            <w:tcW w:w="850" w:type="dxa"/>
            <w:tcBorders>
              <w:top w:val="nil"/>
              <w:left w:val="nil"/>
              <w:bottom w:val="single" w:sz="4" w:space="0" w:color="auto"/>
              <w:right w:val="single" w:sz="4" w:space="0" w:color="auto"/>
            </w:tcBorders>
            <w:shd w:val="clear" w:color="auto" w:fill="auto"/>
            <w:noWrap/>
            <w:vAlign w:val="bottom"/>
            <w:hideMark/>
          </w:tcPr>
          <w:p w14:paraId="470BB3E5"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0,55%</w:t>
            </w:r>
          </w:p>
        </w:tc>
      </w:tr>
      <w:tr w:rsidR="002B1B5F" w:rsidRPr="002B1B5F" w14:paraId="067510A2" w14:textId="77777777" w:rsidTr="007C66B6">
        <w:trPr>
          <w:trHeight w:val="300"/>
        </w:trPr>
        <w:tc>
          <w:tcPr>
            <w:tcW w:w="753" w:type="dxa"/>
            <w:tcBorders>
              <w:top w:val="nil"/>
              <w:left w:val="single" w:sz="4" w:space="0" w:color="auto"/>
              <w:bottom w:val="single" w:sz="4" w:space="0" w:color="auto"/>
              <w:right w:val="single" w:sz="4" w:space="0" w:color="auto"/>
            </w:tcBorders>
            <w:shd w:val="clear" w:color="000000" w:fill="FFCCCC"/>
            <w:noWrap/>
            <w:vAlign w:val="bottom"/>
            <w:hideMark/>
          </w:tcPr>
          <w:p w14:paraId="76AC4EC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41</w:t>
            </w:r>
          </w:p>
        </w:tc>
        <w:tc>
          <w:tcPr>
            <w:tcW w:w="3920" w:type="dxa"/>
            <w:tcBorders>
              <w:top w:val="nil"/>
              <w:left w:val="nil"/>
              <w:bottom w:val="single" w:sz="4" w:space="0" w:color="auto"/>
              <w:right w:val="single" w:sz="4" w:space="0" w:color="auto"/>
            </w:tcBorders>
            <w:shd w:val="clear" w:color="000000" w:fill="FFCCCC"/>
            <w:noWrap/>
            <w:vAlign w:val="bottom"/>
            <w:hideMark/>
          </w:tcPr>
          <w:p w14:paraId="4B567E42"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Komunalna naknada</w:t>
            </w:r>
          </w:p>
        </w:tc>
        <w:tc>
          <w:tcPr>
            <w:tcW w:w="1042" w:type="dxa"/>
            <w:tcBorders>
              <w:top w:val="nil"/>
              <w:left w:val="nil"/>
              <w:bottom w:val="single" w:sz="4" w:space="0" w:color="auto"/>
              <w:right w:val="single" w:sz="4" w:space="0" w:color="auto"/>
            </w:tcBorders>
            <w:shd w:val="clear" w:color="000000" w:fill="FFCCCC"/>
            <w:noWrap/>
            <w:vAlign w:val="bottom"/>
            <w:hideMark/>
          </w:tcPr>
          <w:p w14:paraId="503687B6"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4.247.130</w:t>
            </w:r>
          </w:p>
        </w:tc>
        <w:tc>
          <w:tcPr>
            <w:tcW w:w="951" w:type="dxa"/>
            <w:tcBorders>
              <w:top w:val="nil"/>
              <w:left w:val="nil"/>
              <w:bottom w:val="single" w:sz="4" w:space="0" w:color="auto"/>
              <w:right w:val="single" w:sz="4" w:space="0" w:color="auto"/>
            </w:tcBorders>
            <w:shd w:val="clear" w:color="000000" w:fill="FFCCCC"/>
            <w:noWrap/>
            <w:vAlign w:val="bottom"/>
            <w:hideMark/>
          </w:tcPr>
          <w:p w14:paraId="570133DF"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-447.130</w:t>
            </w:r>
          </w:p>
        </w:tc>
        <w:tc>
          <w:tcPr>
            <w:tcW w:w="1042" w:type="dxa"/>
            <w:tcBorders>
              <w:top w:val="nil"/>
              <w:left w:val="nil"/>
              <w:bottom w:val="single" w:sz="4" w:space="0" w:color="auto"/>
              <w:right w:val="single" w:sz="4" w:space="0" w:color="auto"/>
            </w:tcBorders>
            <w:shd w:val="clear" w:color="000000" w:fill="FFCCCC"/>
            <w:noWrap/>
            <w:vAlign w:val="bottom"/>
            <w:hideMark/>
          </w:tcPr>
          <w:p w14:paraId="642FDB4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3.800.000</w:t>
            </w:r>
          </w:p>
        </w:tc>
        <w:tc>
          <w:tcPr>
            <w:tcW w:w="937" w:type="dxa"/>
            <w:tcBorders>
              <w:top w:val="nil"/>
              <w:left w:val="nil"/>
              <w:bottom w:val="single" w:sz="4" w:space="0" w:color="auto"/>
              <w:right w:val="single" w:sz="4" w:space="0" w:color="auto"/>
            </w:tcBorders>
            <w:shd w:val="clear" w:color="000000" w:fill="FFCCCC"/>
            <w:noWrap/>
            <w:vAlign w:val="bottom"/>
            <w:hideMark/>
          </w:tcPr>
          <w:p w14:paraId="1AFC613B"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89,47%</w:t>
            </w:r>
          </w:p>
        </w:tc>
        <w:tc>
          <w:tcPr>
            <w:tcW w:w="850" w:type="dxa"/>
            <w:tcBorders>
              <w:top w:val="nil"/>
              <w:left w:val="nil"/>
              <w:bottom w:val="single" w:sz="4" w:space="0" w:color="auto"/>
              <w:right w:val="single" w:sz="4" w:space="0" w:color="auto"/>
            </w:tcBorders>
            <w:shd w:val="clear" w:color="000000" w:fill="FFCCCC"/>
            <w:noWrap/>
            <w:vAlign w:val="bottom"/>
            <w:hideMark/>
          </w:tcPr>
          <w:p w14:paraId="5F2AC28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12,93%</w:t>
            </w:r>
          </w:p>
        </w:tc>
      </w:tr>
      <w:tr w:rsidR="002B1B5F" w:rsidRPr="002B1B5F" w14:paraId="643E679F"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540BBFB0"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65</w:t>
            </w:r>
          </w:p>
        </w:tc>
        <w:tc>
          <w:tcPr>
            <w:tcW w:w="3920" w:type="dxa"/>
            <w:tcBorders>
              <w:top w:val="nil"/>
              <w:left w:val="nil"/>
              <w:bottom w:val="single" w:sz="4" w:space="0" w:color="auto"/>
              <w:right w:val="single" w:sz="4" w:space="0" w:color="auto"/>
            </w:tcBorders>
            <w:shd w:val="clear" w:color="auto" w:fill="auto"/>
            <w:noWrap/>
            <w:vAlign w:val="bottom"/>
            <w:hideMark/>
          </w:tcPr>
          <w:p w14:paraId="61C59C8D"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administrativnih pristojbi i po posebnim propisima</w:t>
            </w:r>
          </w:p>
        </w:tc>
        <w:tc>
          <w:tcPr>
            <w:tcW w:w="1042" w:type="dxa"/>
            <w:tcBorders>
              <w:top w:val="nil"/>
              <w:left w:val="nil"/>
              <w:bottom w:val="single" w:sz="4" w:space="0" w:color="auto"/>
              <w:right w:val="single" w:sz="4" w:space="0" w:color="auto"/>
            </w:tcBorders>
            <w:shd w:val="clear" w:color="auto" w:fill="auto"/>
            <w:noWrap/>
            <w:vAlign w:val="bottom"/>
            <w:hideMark/>
          </w:tcPr>
          <w:p w14:paraId="7513B05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4.247.130</w:t>
            </w:r>
          </w:p>
        </w:tc>
        <w:tc>
          <w:tcPr>
            <w:tcW w:w="951" w:type="dxa"/>
            <w:tcBorders>
              <w:top w:val="nil"/>
              <w:left w:val="nil"/>
              <w:bottom w:val="single" w:sz="4" w:space="0" w:color="auto"/>
              <w:right w:val="single" w:sz="4" w:space="0" w:color="auto"/>
            </w:tcBorders>
            <w:shd w:val="clear" w:color="auto" w:fill="auto"/>
            <w:noWrap/>
            <w:vAlign w:val="bottom"/>
            <w:hideMark/>
          </w:tcPr>
          <w:p w14:paraId="0F615274"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-447.130</w:t>
            </w:r>
          </w:p>
        </w:tc>
        <w:tc>
          <w:tcPr>
            <w:tcW w:w="1042" w:type="dxa"/>
            <w:tcBorders>
              <w:top w:val="nil"/>
              <w:left w:val="nil"/>
              <w:bottom w:val="single" w:sz="4" w:space="0" w:color="auto"/>
              <w:right w:val="single" w:sz="4" w:space="0" w:color="auto"/>
            </w:tcBorders>
            <w:shd w:val="clear" w:color="auto" w:fill="auto"/>
            <w:noWrap/>
            <w:vAlign w:val="bottom"/>
            <w:hideMark/>
          </w:tcPr>
          <w:p w14:paraId="23A4D30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3.800.000</w:t>
            </w:r>
          </w:p>
        </w:tc>
        <w:tc>
          <w:tcPr>
            <w:tcW w:w="937" w:type="dxa"/>
            <w:tcBorders>
              <w:top w:val="nil"/>
              <w:left w:val="nil"/>
              <w:bottom w:val="single" w:sz="4" w:space="0" w:color="auto"/>
              <w:right w:val="single" w:sz="4" w:space="0" w:color="auto"/>
            </w:tcBorders>
            <w:shd w:val="clear" w:color="auto" w:fill="auto"/>
            <w:noWrap/>
            <w:vAlign w:val="bottom"/>
            <w:hideMark/>
          </w:tcPr>
          <w:p w14:paraId="054097CD"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89,47%</w:t>
            </w:r>
          </w:p>
        </w:tc>
        <w:tc>
          <w:tcPr>
            <w:tcW w:w="850" w:type="dxa"/>
            <w:tcBorders>
              <w:top w:val="nil"/>
              <w:left w:val="nil"/>
              <w:bottom w:val="single" w:sz="4" w:space="0" w:color="auto"/>
              <w:right w:val="single" w:sz="4" w:space="0" w:color="auto"/>
            </w:tcBorders>
            <w:shd w:val="clear" w:color="auto" w:fill="auto"/>
            <w:noWrap/>
            <w:vAlign w:val="bottom"/>
            <w:hideMark/>
          </w:tcPr>
          <w:p w14:paraId="1A0C484D"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12,93%</w:t>
            </w:r>
          </w:p>
        </w:tc>
      </w:tr>
      <w:tr w:rsidR="002B1B5F" w:rsidRPr="002B1B5F" w14:paraId="16D51A2F" w14:textId="77777777" w:rsidTr="007C66B6">
        <w:trPr>
          <w:trHeight w:val="300"/>
        </w:trPr>
        <w:tc>
          <w:tcPr>
            <w:tcW w:w="753" w:type="dxa"/>
            <w:tcBorders>
              <w:top w:val="nil"/>
              <w:left w:val="single" w:sz="4" w:space="0" w:color="auto"/>
              <w:bottom w:val="single" w:sz="4" w:space="0" w:color="auto"/>
              <w:right w:val="single" w:sz="4" w:space="0" w:color="auto"/>
            </w:tcBorders>
            <w:shd w:val="clear" w:color="000000" w:fill="FFCCCC"/>
            <w:noWrap/>
            <w:vAlign w:val="bottom"/>
            <w:hideMark/>
          </w:tcPr>
          <w:p w14:paraId="491A1AB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42</w:t>
            </w:r>
          </w:p>
        </w:tc>
        <w:tc>
          <w:tcPr>
            <w:tcW w:w="3920" w:type="dxa"/>
            <w:tcBorders>
              <w:top w:val="nil"/>
              <w:left w:val="nil"/>
              <w:bottom w:val="single" w:sz="4" w:space="0" w:color="auto"/>
              <w:right w:val="single" w:sz="4" w:space="0" w:color="auto"/>
            </w:tcBorders>
            <w:shd w:val="clear" w:color="000000" w:fill="FFCCCC"/>
            <w:noWrap/>
            <w:vAlign w:val="bottom"/>
            <w:hideMark/>
          </w:tcPr>
          <w:p w14:paraId="097F1A00"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Komunalni doprinos</w:t>
            </w:r>
          </w:p>
        </w:tc>
        <w:tc>
          <w:tcPr>
            <w:tcW w:w="1042" w:type="dxa"/>
            <w:tcBorders>
              <w:top w:val="nil"/>
              <w:left w:val="nil"/>
              <w:bottom w:val="single" w:sz="4" w:space="0" w:color="auto"/>
              <w:right w:val="single" w:sz="4" w:space="0" w:color="auto"/>
            </w:tcBorders>
            <w:shd w:val="clear" w:color="000000" w:fill="FFCCCC"/>
            <w:noWrap/>
            <w:vAlign w:val="bottom"/>
            <w:hideMark/>
          </w:tcPr>
          <w:p w14:paraId="6C1524B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1.459.951</w:t>
            </w:r>
          </w:p>
        </w:tc>
        <w:tc>
          <w:tcPr>
            <w:tcW w:w="951" w:type="dxa"/>
            <w:tcBorders>
              <w:top w:val="nil"/>
              <w:left w:val="nil"/>
              <w:bottom w:val="single" w:sz="4" w:space="0" w:color="auto"/>
              <w:right w:val="single" w:sz="4" w:space="0" w:color="auto"/>
            </w:tcBorders>
            <w:shd w:val="clear" w:color="000000" w:fill="FFCCCC"/>
            <w:noWrap/>
            <w:vAlign w:val="bottom"/>
            <w:hideMark/>
          </w:tcPr>
          <w:p w14:paraId="022ECC4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540.049</w:t>
            </w:r>
          </w:p>
        </w:tc>
        <w:tc>
          <w:tcPr>
            <w:tcW w:w="1042" w:type="dxa"/>
            <w:tcBorders>
              <w:top w:val="nil"/>
              <w:left w:val="nil"/>
              <w:bottom w:val="single" w:sz="4" w:space="0" w:color="auto"/>
              <w:right w:val="single" w:sz="4" w:space="0" w:color="auto"/>
            </w:tcBorders>
            <w:shd w:val="clear" w:color="000000" w:fill="FFCCCC"/>
            <w:noWrap/>
            <w:vAlign w:val="bottom"/>
            <w:hideMark/>
          </w:tcPr>
          <w:p w14:paraId="585FE8C1"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2.000.000</w:t>
            </w:r>
          </w:p>
        </w:tc>
        <w:tc>
          <w:tcPr>
            <w:tcW w:w="937" w:type="dxa"/>
            <w:tcBorders>
              <w:top w:val="nil"/>
              <w:left w:val="nil"/>
              <w:bottom w:val="single" w:sz="4" w:space="0" w:color="auto"/>
              <w:right w:val="single" w:sz="4" w:space="0" w:color="auto"/>
            </w:tcBorders>
            <w:shd w:val="clear" w:color="000000" w:fill="FFCCCC"/>
            <w:noWrap/>
            <w:vAlign w:val="bottom"/>
            <w:hideMark/>
          </w:tcPr>
          <w:p w14:paraId="727124F4"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136,99%</w:t>
            </w:r>
          </w:p>
        </w:tc>
        <w:tc>
          <w:tcPr>
            <w:tcW w:w="850" w:type="dxa"/>
            <w:tcBorders>
              <w:top w:val="nil"/>
              <w:left w:val="nil"/>
              <w:bottom w:val="single" w:sz="4" w:space="0" w:color="auto"/>
              <w:right w:val="single" w:sz="4" w:space="0" w:color="auto"/>
            </w:tcBorders>
            <w:shd w:val="clear" w:color="000000" w:fill="FFCCCC"/>
            <w:noWrap/>
            <w:vAlign w:val="bottom"/>
            <w:hideMark/>
          </w:tcPr>
          <w:p w14:paraId="79A3AA9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6,81%</w:t>
            </w:r>
          </w:p>
        </w:tc>
      </w:tr>
      <w:tr w:rsidR="002B1B5F" w:rsidRPr="002B1B5F" w14:paraId="205A3FAD"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085A4C21"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65</w:t>
            </w:r>
          </w:p>
        </w:tc>
        <w:tc>
          <w:tcPr>
            <w:tcW w:w="3920" w:type="dxa"/>
            <w:tcBorders>
              <w:top w:val="nil"/>
              <w:left w:val="nil"/>
              <w:bottom w:val="single" w:sz="4" w:space="0" w:color="auto"/>
              <w:right w:val="single" w:sz="4" w:space="0" w:color="auto"/>
            </w:tcBorders>
            <w:shd w:val="clear" w:color="auto" w:fill="auto"/>
            <w:noWrap/>
            <w:vAlign w:val="bottom"/>
            <w:hideMark/>
          </w:tcPr>
          <w:p w14:paraId="0B27334E"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administrativnih pristojbi i po posebnim propisima</w:t>
            </w:r>
          </w:p>
        </w:tc>
        <w:tc>
          <w:tcPr>
            <w:tcW w:w="1042" w:type="dxa"/>
            <w:tcBorders>
              <w:top w:val="nil"/>
              <w:left w:val="nil"/>
              <w:bottom w:val="single" w:sz="4" w:space="0" w:color="auto"/>
              <w:right w:val="single" w:sz="4" w:space="0" w:color="auto"/>
            </w:tcBorders>
            <w:shd w:val="clear" w:color="auto" w:fill="auto"/>
            <w:noWrap/>
            <w:vAlign w:val="bottom"/>
            <w:hideMark/>
          </w:tcPr>
          <w:p w14:paraId="79E7FC57"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1.459.951</w:t>
            </w:r>
          </w:p>
        </w:tc>
        <w:tc>
          <w:tcPr>
            <w:tcW w:w="951" w:type="dxa"/>
            <w:tcBorders>
              <w:top w:val="nil"/>
              <w:left w:val="nil"/>
              <w:bottom w:val="single" w:sz="4" w:space="0" w:color="auto"/>
              <w:right w:val="single" w:sz="4" w:space="0" w:color="auto"/>
            </w:tcBorders>
            <w:shd w:val="clear" w:color="auto" w:fill="auto"/>
            <w:noWrap/>
            <w:vAlign w:val="bottom"/>
            <w:hideMark/>
          </w:tcPr>
          <w:p w14:paraId="53C8A0F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540.049</w:t>
            </w:r>
          </w:p>
        </w:tc>
        <w:tc>
          <w:tcPr>
            <w:tcW w:w="1042" w:type="dxa"/>
            <w:tcBorders>
              <w:top w:val="nil"/>
              <w:left w:val="nil"/>
              <w:bottom w:val="single" w:sz="4" w:space="0" w:color="auto"/>
              <w:right w:val="single" w:sz="4" w:space="0" w:color="auto"/>
            </w:tcBorders>
            <w:shd w:val="clear" w:color="auto" w:fill="auto"/>
            <w:noWrap/>
            <w:vAlign w:val="bottom"/>
            <w:hideMark/>
          </w:tcPr>
          <w:p w14:paraId="52D4449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2.000.000</w:t>
            </w:r>
          </w:p>
        </w:tc>
        <w:tc>
          <w:tcPr>
            <w:tcW w:w="937" w:type="dxa"/>
            <w:tcBorders>
              <w:top w:val="nil"/>
              <w:left w:val="nil"/>
              <w:bottom w:val="single" w:sz="4" w:space="0" w:color="auto"/>
              <w:right w:val="single" w:sz="4" w:space="0" w:color="auto"/>
            </w:tcBorders>
            <w:shd w:val="clear" w:color="auto" w:fill="auto"/>
            <w:noWrap/>
            <w:vAlign w:val="bottom"/>
            <w:hideMark/>
          </w:tcPr>
          <w:p w14:paraId="3458A11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136,99%</w:t>
            </w:r>
          </w:p>
        </w:tc>
        <w:tc>
          <w:tcPr>
            <w:tcW w:w="850" w:type="dxa"/>
            <w:tcBorders>
              <w:top w:val="nil"/>
              <w:left w:val="nil"/>
              <w:bottom w:val="single" w:sz="4" w:space="0" w:color="auto"/>
              <w:right w:val="single" w:sz="4" w:space="0" w:color="auto"/>
            </w:tcBorders>
            <w:shd w:val="clear" w:color="auto" w:fill="auto"/>
            <w:noWrap/>
            <w:vAlign w:val="bottom"/>
            <w:hideMark/>
          </w:tcPr>
          <w:p w14:paraId="47298EDB"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6,81%</w:t>
            </w:r>
          </w:p>
        </w:tc>
      </w:tr>
      <w:tr w:rsidR="002B1B5F" w:rsidRPr="002B1B5F" w14:paraId="541F0FF7" w14:textId="77777777" w:rsidTr="007C66B6">
        <w:trPr>
          <w:trHeight w:val="300"/>
        </w:trPr>
        <w:tc>
          <w:tcPr>
            <w:tcW w:w="753" w:type="dxa"/>
            <w:tcBorders>
              <w:top w:val="nil"/>
              <w:left w:val="single" w:sz="4" w:space="0" w:color="auto"/>
              <w:bottom w:val="single" w:sz="4" w:space="0" w:color="auto"/>
              <w:right w:val="single" w:sz="4" w:space="0" w:color="auto"/>
            </w:tcBorders>
            <w:shd w:val="clear" w:color="000000" w:fill="FFCCCC"/>
            <w:noWrap/>
            <w:vAlign w:val="bottom"/>
            <w:hideMark/>
          </w:tcPr>
          <w:p w14:paraId="41499AB4"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43</w:t>
            </w:r>
          </w:p>
        </w:tc>
        <w:tc>
          <w:tcPr>
            <w:tcW w:w="3920" w:type="dxa"/>
            <w:tcBorders>
              <w:top w:val="nil"/>
              <w:left w:val="nil"/>
              <w:bottom w:val="single" w:sz="4" w:space="0" w:color="auto"/>
              <w:right w:val="single" w:sz="4" w:space="0" w:color="auto"/>
            </w:tcBorders>
            <w:shd w:val="clear" w:color="000000" w:fill="FFCCCC"/>
            <w:noWrap/>
            <w:vAlign w:val="bottom"/>
            <w:hideMark/>
          </w:tcPr>
          <w:p w14:paraId="3FC0B07A"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Ostali prihodi za posebne namjene</w:t>
            </w:r>
          </w:p>
        </w:tc>
        <w:tc>
          <w:tcPr>
            <w:tcW w:w="1042" w:type="dxa"/>
            <w:tcBorders>
              <w:top w:val="nil"/>
              <w:left w:val="nil"/>
              <w:bottom w:val="single" w:sz="4" w:space="0" w:color="auto"/>
              <w:right w:val="single" w:sz="4" w:space="0" w:color="auto"/>
            </w:tcBorders>
            <w:shd w:val="clear" w:color="000000" w:fill="FFCCCC"/>
            <w:noWrap/>
            <w:vAlign w:val="bottom"/>
            <w:hideMark/>
          </w:tcPr>
          <w:p w14:paraId="5E3EFDED"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1.571.300</w:t>
            </w:r>
          </w:p>
        </w:tc>
        <w:tc>
          <w:tcPr>
            <w:tcW w:w="951" w:type="dxa"/>
            <w:tcBorders>
              <w:top w:val="nil"/>
              <w:left w:val="nil"/>
              <w:bottom w:val="single" w:sz="4" w:space="0" w:color="auto"/>
              <w:right w:val="single" w:sz="4" w:space="0" w:color="auto"/>
            </w:tcBorders>
            <w:shd w:val="clear" w:color="000000" w:fill="FFCCCC"/>
            <w:noWrap/>
            <w:vAlign w:val="bottom"/>
            <w:hideMark/>
          </w:tcPr>
          <w:p w14:paraId="31A0637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-9.494</w:t>
            </w:r>
          </w:p>
        </w:tc>
        <w:tc>
          <w:tcPr>
            <w:tcW w:w="1042" w:type="dxa"/>
            <w:tcBorders>
              <w:top w:val="nil"/>
              <w:left w:val="nil"/>
              <w:bottom w:val="single" w:sz="4" w:space="0" w:color="auto"/>
              <w:right w:val="single" w:sz="4" w:space="0" w:color="auto"/>
            </w:tcBorders>
            <w:shd w:val="clear" w:color="000000" w:fill="FFCCCC"/>
            <w:noWrap/>
            <w:vAlign w:val="bottom"/>
            <w:hideMark/>
          </w:tcPr>
          <w:p w14:paraId="71156595"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1.561.806</w:t>
            </w:r>
          </w:p>
        </w:tc>
        <w:tc>
          <w:tcPr>
            <w:tcW w:w="937" w:type="dxa"/>
            <w:tcBorders>
              <w:top w:val="nil"/>
              <w:left w:val="nil"/>
              <w:bottom w:val="single" w:sz="4" w:space="0" w:color="auto"/>
              <w:right w:val="single" w:sz="4" w:space="0" w:color="auto"/>
            </w:tcBorders>
            <w:shd w:val="clear" w:color="000000" w:fill="FFCCCC"/>
            <w:noWrap/>
            <w:vAlign w:val="bottom"/>
            <w:hideMark/>
          </w:tcPr>
          <w:p w14:paraId="5CE707A7"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99,40%</w:t>
            </w:r>
          </w:p>
        </w:tc>
        <w:tc>
          <w:tcPr>
            <w:tcW w:w="850" w:type="dxa"/>
            <w:tcBorders>
              <w:top w:val="nil"/>
              <w:left w:val="nil"/>
              <w:bottom w:val="single" w:sz="4" w:space="0" w:color="auto"/>
              <w:right w:val="single" w:sz="4" w:space="0" w:color="auto"/>
            </w:tcBorders>
            <w:shd w:val="clear" w:color="000000" w:fill="FFCCCC"/>
            <w:noWrap/>
            <w:vAlign w:val="bottom"/>
            <w:hideMark/>
          </w:tcPr>
          <w:p w14:paraId="261D7BB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5,32%</w:t>
            </w:r>
          </w:p>
        </w:tc>
      </w:tr>
      <w:tr w:rsidR="002B1B5F" w:rsidRPr="002B1B5F" w14:paraId="2421F3BC"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46B44854"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64</w:t>
            </w:r>
          </w:p>
        </w:tc>
        <w:tc>
          <w:tcPr>
            <w:tcW w:w="3920" w:type="dxa"/>
            <w:tcBorders>
              <w:top w:val="nil"/>
              <w:left w:val="nil"/>
              <w:bottom w:val="single" w:sz="4" w:space="0" w:color="auto"/>
              <w:right w:val="single" w:sz="4" w:space="0" w:color="auto"/>
            </w:tcBorders>
            <w:shd w:val="clear" w:color="auto" w:fill="auto"/>
            <w:noWrap/>
            <w:vAlign w:val="bottom"/>
            <w:hideMark/>
          </w:tcPr>
          <w:p w14:paraId="0D4790F1"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imovine</w:t>
            </w:r>
          </w:p>
        </w:tc>
        <w:tc>
          <w:tcPr>
            <w:tcW w:w="1042" w:type="dxa"/>
            <w:tcBorders>
              <w:top w:val="nil"/>
              <w:left w:val="nil"/>
              <w:bottom w:val="single" w:sz="4" w:space="0" w:color="auto"/>
              <w:right w:val="single" w:sz="4" w:space="0" w:color="auto"/>
            </w:tcBorders>
            <w:shd w:val="clear" w:color="auto" w:fill="auto"/>
            <w:noWrap/>
            <w:vAlign w:val="bottom"/>
            <w:hideMark/>
          </w:tcPr>
          <w:p w14:paraId="0D90198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106.178</w:t>
            </w:r>
          </w:p>
        </w:tc>
        <w:tc>
          <w:tcPr>
            <w:tcW w:w="951" w:type="dxa"/>
            <w:tcBorders>
              <w:top w:val="nil"/>
              <w:left w:val="nil"/>
              <w:bottom w:val="single" w:sz="4" w:space="0" w:color="auto"/>
              <w:right w:val="single" w:sz="4" w:space="0" w:color="auto"/>
            </w:tcBorders>
            <w:shd w:val="clear" w:color="auto" w:fill="auto"/>
            <w:noWrap/>
            <w:vAlign w:val="bottom"/>
            <w:hideMark/>
          </w:tcPr>
          <w:p w14:paraId="6C306825"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-12.178</w:t>
            </w:r>
          </w:p>
        </w:tc>
        <w:tc>
          <w:tcPr>
            <w:tcW w:w="1042" w:type="dxa"/>
            <w:tcBorders>
              <w:top w:val="nil"/>
              <w:left w:val="nil"/>
              <w:bottom w:val="single" w:sz="4" w:space="0" w:color="auto"/>
              <w:right w:val="single" w:sz="4" w:space="0" w:color="auto"/>
            </w:tcBorders>
            <w:shd w:val="clear" w:color="auto" w:fill="auto"/>
            <w:noWrap/>
            <w:vAlign w:val="bottom"/>
            <w:hideMark/>
          </w:tcPr>
          <w:p w14:paraId="1818494E"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94.000</w:t>
            </w:r>
          </w:p>
        </w:tc>
        <w:tc>
          <w:tcPr>
            <w:tcW w:w="937" w:type="dxa"/>
            <w:tcBorders>
              <w:top w:val="nil"/>
              <w:left w:val="nil"/>
              <w:bottom w:val="single" w:sz="4" w:space="0" w:color="auto"/>
              <w:right w:val="single" w:sz="4" w:space="0" w:color="auto"/>
            </w:tcBorders>
            <w:shd w:val="clear" w:color="auto" w:fill="auto"/>
            <w:noWrap/>
            <w:vAlign w:val="bottom"/>
            <w:hideMark/>
          </w:tcPr>
          <w:p w14:paraId="76C1048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88,53%</w:t>
            </w:r>
          </w:p>
        </w:tc>
        <w:tc>
          <w:tcPr>
            <w:tcW w:w="850" w:type="dxa"/>
            <w:tcBorders>
              <w:top w:val="nil"/>
              <w:left w:val="nil"/>
              <w:bottom w:val="single" w:sz="4" w:space="0" w:color="auto"/>
              <w:right w:val="single" w:sz="4" w:space="0" w:color="auto"/>
            </w:tcBorders>
            <w:shd w:val="clear" w:color="auto" w:fill="auto"/>
            <w:noWrap/>
            <w:vAlign w:val="bottom"/>
            <w:hideMark/>
          </w:tcPr>
          <w:p w14:paraId="65D7D56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0,32%</w:t>
            </w:r>
          </w:p>
        </w:tc>
      </w:tr>
      <w:tr w:rsidR="002B1B5F" w:rsidRPr="002B1B5F" w14:paraId="4276DC6C"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459032B0"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65</w:t>
            </w:r>
          </w:p>
        </w:tc>
        <w:tc>
          <w:tcPr>
            <w:tcW w:w="3920" w:type="dxa"/>
            <w:tcBorders>
              <w:top w:val="nil"/>
              <w:left w:val="nil"/>
              <w:bottom w:val="single" w:sz="4" w:space="0" w:color="auto"/>
              <w:right w:val="single" w:sz="4" w:space="0" w:color="auto"/>
            </w:tcBorders>
            <w:shd w:val="clear" w:color="auto" w:fill="auto"/>
            <w:noWrap/>
            <w:vAlign w:val="bottom"/>
            <w:hideMark/>
          </w:tcPr>
          <w:p w14:paraId="47F5570A"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administrativnih pristojbi i po posebnim propisima</w:t>
            </w:r>
          </w:p>
        </w:tc>
        <w:tc>
          <w:tcPr>
            <w:tcW w:w="1042" w:type="dxa"/>
            <w:tcBorders>
              <w:top w:val="nil"/>
              <w:left w:val="nil"/>
              <w:bottom w:val="single" w:sz="4" w:space="0" w:color="auto"/>
              <w:right w:val="single" w:sz="4" w:space="0" w:color="auto"/>
            </w:tcBorders>
            <w:shd w:val="clear" w:color="auto" w:fill="auto"/>
            <w:noWrap/>
            <w:vAlign w:val="bottom"/>
            <w:hideMark/>
          </w:tcPr>
          <w:p w14:paraId="2A18F0F4"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1.465.122</w:t>
            </w:r>
          </w:p>
        </w:tc>
        <w:tc>
          <w:tcPr>
            <w:tcW w:w="951" w:type="dxa"/>
            <w:tcBorders>
              <w:top w:val="nil"/>
              <w:left w:val="nil"/>
              <w:bottom w:val="single" w:sz="4" w:space="0" w:color="auto"/>
              <w:right w:val="single" w:sz="4" w:space="0" w:color="auto"/>
            </w:tcBorders>
            <w:shd w:val="clear" w:color="auto" w:fill="auto"/>
            <w:noWrap/>
            <w:vAlign w:val="bottom"/>
            <w:hideMark/>
          </w:tcPr>
          <w:p w14:paraId="19E07DB6"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2.684</w:t>
            </w:r>
          </w:p>
        </w:tc>
        <w:tc>
          <w:tcPr>
            <w:tcW w:w="1042" w:type="dxa"/>
            <w:tcBorders>
              <w:top w:val="nil"/>
              <w:left w:val="nil"/>
              <w:bottom w:val="single" w:sz="4" w:space="0" w:color="auto"/>
              <w:right w:val="single" w:sz="4" w:space="0" w:color="auto"/>
            </w:tcBorders>
            <w:shd w:val="clear" w:color="auto" w:fill="auto"/>
            <w:noWrap/>
            <w:vAlign w:val="bottom"/>
            <w:hideMark/>
          </w:tcPr>
          <w:p w14:paraId="54436404"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1.467.806</w:t>
            </w:r>
          </w:p>
        </w:tc>
        <w:tc>
          <w:tcPr>
            <w:tcW w:w="937" w:type="dxa"/>
            <w:tcBorders>
              <w:top w:val="nil"/>
              <w:left w:val="nil"/>
              <w:bottom w:val="single" w:sz="4" w:space="0" w:color="auto"/>
              <w:right w:val="single" w:sz="4" w:space="0" w:color="auto"/>
            </w:tcBorders>
            <w:shd w:val="clear" w:color="auto" w:fill="auto"/>
            <w:noWrap/>
            <w:vAlign w:val="bottom"/>
            <w:hideMark/>
          </w:tcPr>
          <w:p w14:paraId="3860D06F"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100,18%</w:t>
            </w:r>
          </w:p>
        </w:tc>
        <w:tc>
          <w:tcPr>
            <w:tcW w:w="850" w:type="dxa"/>
            <w:tcBorders>
              <w:top w:val="nil"/>
              <w:left w:val="nil"/>
              <w:bottom w:val="single" w:sz="4" w:space="0" w:color="auto"/>
              <w:right w:val="single" w:sz="4" w:space="0" w:color="auto"/>
            </w:tcBorders>
            <w:shd w:val="clear" w:color="auto" w:fill="auto"/>
            <w:noWrap/>
            <w:vAlign w:val="bottom"/>
            <w:hideMark/>
          </w:tcPr>
          <w:p w14:paraId="75290A2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5,00%</w:t>
            </w:r>
          </w:p>
        </w:tc>
      </w:tr>
      <w:tr w:rsidR="002B1B5F" w:rsidRPr="002B1B5F" w14:paraId="44915145" w14:textId="77777777" w:rsidTr="007C66B6">
        <w:trPr>
          <w:trHeight w:val="300"/>
        </w:trPr>
        <w:tc>
          <w:tcPr>
            <w:tcW w:w="753" w:type="dxa"/>
            <w:tcBorders>
              <w:top w:val="nil"/>
              <w:left w:val="single" w:sz="4" w:space="0" w:color="auto"/>
              <w:bottom w:val="single" w:sz="4" w:space="0" w:color="auto"/>
              <w:right w:val="single" w:sz="4" w:space="0" w:color="auto"/>
            </w:tcBorders>
            <w:shd w:val="clear" w:color="000000" w:fill="FFCCCC"/>
            <w:noWrap/>
            <w:vAlign w:val="bottom"/>
            <w:hideMark/>
          </w:tcPr>
          <w:p w14:paraId="64F2F0E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44</w:t>
            </w:r>
          </w:p>
        </w:tc>
        <w:tc>
          <w:tcPr>
            <w:tcW w:w="3920" w:type="dxa"/>
            <w:tcBorders>
              <w:top w:val="nil"/>
              <w:left w:val="nil"/>
              <w:bottom w:val="single" w:sz="4" w:space="0" w:color="auto"/>
              <w:right w:val="single" w:sz="4" w:space="0" w:color="auto"/>
            </w:tcBorders>
            <w:shd w:val="clear" w:color="000000" w:fill="FFCCCC"/>
            <w:noWrap/>
            <w:vAlign w:val="bottom"/>
            <w:hideMark/>
          </w:tcPr>
          <w:p w14:paraId="570FB2D1"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Spomenička renta</w:t>
            </w:r>
          </w:p>
        </w:tc>
        <w:tc>
          <w:tcPr>
            <w:tcW w:w="1042" w:type="dxa"/>
            <w:tcBorders>
              <w:top w:val="nil"/>
              <w:left w:val="nil"/>
              <w:bottom w:val="single" w:sz="4" w:space="0" w:color="auto"/>
              <w:right w:val="single" w:sz="4" w:space="0" w:color="auto"/>
            </w:tcBorders>
            <w:shd w:val="clear" w:color="000000" w:fill="FFCCCC"/>
            <w:noWrap/>
            <w:vAlign w:val="bottom"/>
            <w:hideMark/>
          </w:tcPr>
          <w:p w14:paraId="104BD5EB"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13.272</w:t>
            </w:r>
          </w:p>
        </w:tc>
        <w:tc>
          <w:tcPr>
            <w:tcW w:w="951" w:type="dxa"/>
            <w:tcBorders>
              <w:top w:val="nil"/>
              <w:left w:val="nil"/>
              <w:bottom w:val="single" w:sz="4" w:space="0" w:color="auto"/>
              <w:right w:val="single" w:sz="4" w:space="0" w:color="auto"/>
            </w:tcBorders>
            <w:shd w:val="clear" w:color="000000" w:fill="FFCCCC"/>
            <w:noWrap/>
            <w:vAlign w:val="bottom"/>
            <w:hideMark/>
          </w:tcPr>
          <w:p w14:paraId="485A519E"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-272</w:t>
            </w:r>
          </w:p>
        </w:tc>
        <w:tc>
          <w:tcPr>
            <w:tcW w:w="1042" w:type="dxa"/>
            <w:tcBorders>
              <w:top w:val="nil"/>
              <w:left w:val="nil"/>
              <w:bottom w:val="single" w:sz="4" w:space="0" w:color="auto"/>
              <w:right w:val="single" w:sz="4" w:space="0" w:color="auto"/>
            </w:tcBorders>
            <w:shd w:val="clear" w:color="000000" w:fill="FFCCCC"/>
            <w:noWrap/>
            <w:vAlign w:val="bottom"/>
            <w:hideMark/>
          </w:tcPr>
          <w:p w14:paraId="4BF9EB8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13.000</w:t>
            </w:r>
          </w:p>
        </w:tc>
        <w:tc>
          <w:tcPr>
            <w:tcW w:w="937" w:type="dxa"/>
            <w:tcBorders>
              <w:top w:val="nil"/>
              <w:left w:val="nil"/>
              <w:bottom w:val="single" w:sz="4" w:space="0" w:color="auto"/>
              <w:right w:val="single" w:sz="4" w:space="0" w:color="auto"/>
            </w:tcBorders>
            <w:shd w:val="clear" w:color="000000" w:fill="FFCCCC"/>
            <w:noWrap/>
            <w:vAlign w:val="bottom"/>
            <w:hideMark/>
          </w:tcPr>
          <w:p w14:paraId="4DCE28D5"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97,95%</w:t>
            </w:r>
          </w:p>
        </w:tc>
        <w:tc>
          <w:tcPr>
            <w:tcW w:w="850" w:type="dxa"/>
            <w:tcBorders>
              <w:top w:val="nil"/>
              <w:left w:val="nil"/>
              <w:bottom w:val="single" w:sz="4" w:space="0" w:color="auto"/>
              <w:right w:val="single" w:sz="4" w:space="0" w:color="auto"/>
            </w:tcBorders>
            <w:shd w:val="clear" w:color="000000" w:fill="FFCCCC"/>
            <w:noWrap/>
            <w:vAlign w:val="bottom"/>
            <w:hideMark/>
          </w:tcPr>
          <w:p w14:paraId="79015E7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0,04%</w:t>
            </w:r>
          </w:p>
        </w:tc>
      </w:tr>
      <w:tr w:rsidR="002B1B5F" w:rsidRPr="002B1B5F" w14:paraId="7B1CD5BB"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15E7A8B3"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64</w:t>
            </w:r>
          </w:p>
        </w:tc>
        <w:tc>
          <w:tcPr>
            <w:tcW w:w="3920" w:type="dxa"/>
            <w:tcBorders>
              <w:top w:val="nil"/>
              <w:left w:val="nil"/>
              <w:bottom w:val="single" w:sz="4" w:space="0" w:color="auto"/>
              <w:right w:val="single" w:sz="4" w:space="0" w:color="auto"/>
            </w:tcBorders>
            <w:shd w:val="clear" w:color="auto" w:fill="auto"/>
            <w:noWrap/>
            <w:vAlign w:val="bottom"/>
            <w:hideMark/>
          </w:tcPr>
          <w:p w14:paraId="733F8C54"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imovine</w:t>
            </w:r>
          </w:p>
        </w:tc>
        <w:tc>
          <w:tcPr>
            <w:tcW w:w="1042" w:type="dxa"/>
            <w:tcBorders>
              <w:top w:val="nil"/>
              <w:left w:val="nil"/>
              <w:bottom w:val="single" w:sz="4" w:space="0" w:color="auto"/>
              <w:right w:val="single" w:sz="4" w:space="0" w:color="auto"/>
            </w:tcBorders>
            <w:shd w:val="clear" w:color="auto" w:fill="auto"/>
            <w:noWrap/>
            <w:vAlign w:val="bottom"/>
            <w:hideMark/>
          </w:tcPr>
          <w:p w14:paraId="67F7604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13.272</w:t>
            </w:r>
          </w:p>
        </w:tc>
        <w:tc>
          <w:tcPr>
            <w:tcW w:w="951" w:type="dxa"/>
            <w:tcBorders>
              <w:top w:val="nil"/>
              <w:left w:val="nil"/>
              <w:bottom w:val="single" w:sz="4" w:space="0" w:color="auto"/>
              <w:right w:val="single" w:sz="4" w:space="0" w:color="auto"/>
            </w:tcBorders>
            <w:shd w:val="clear" w:color="auto" w:fill="auto"/>
            <w:noWrap/>
            <w:vAlign w:val="bottom"/>
            <w:hideMark/>
          </w:tcPr>
          <w:p w14:paraId="1835AE6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-272</w:t>
            </w:r>
          </w:p>
        </w:tc>
        <w:tc>
          <w:tcPr>
            <w:tcW w:w="1042" w:type="dxa"/>
            <w:tcBorders>
              <w:top w:val="nil"/>
              <w:left w:val="nil"/>
              <w:bottom w:val="single" w:sz="4" w:space="0" w:color="auto"/>
              <w:right w:val="single" w:sz="4" w:space="0" w:color="auto"/>
            </w:tcBorders>
            <w:shd w:val="clear" w:color="auto" w:fill="auto"/>
            <w:noWrap/>
            <w:vAlign w:val="bottom"/>
            <w:hideMark/>
          </w:tcPr>
          <w:p w14:paraId="5E70961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13.000</w:t>
            </w:r>
          </w:p>
        </w:tc>
        <w:tc>
          <w:tcPr>
            <w:tcW w:w="937" w:type="dxa"/>
            <w:tcBorders>
              <w:top w:val="nil"/>
              <w:left w:val="nil"/>
              <w:bottom w:val="single" w:sz="4" w:space="0" w:color="auto"/>
              <w:right w:val="single" w:sz="4" w:space="0" w:color="auto"/>
            </w:tcBorders>
            <w:shd w:val="clear" w:color="auto" w:fill="auto"/>
            <w:noWrap/>
            <w:vAlign w:val="bottom"/>
            <w:hideMark/>
          </w:tcPr>
          <w:p w14:paraId="203B9135"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97,95%</w:t>
            </w:r>
          </w:p>
        </w:tc>
        <w:tc>
          <w:tcPr>
            <w:tcW w:w="850" w:type="dxa"/>
            <w:tcBorders>
              <w:top w:val="nil"/>
              <w:left w:val="nil"/>
              <w:bottom w:val="single" w:sz="4" w:space="0" w:color="auto"/>
              <w:right w:val="single" w:sz="4" w:space="0" w:color="auto"/>
            </w:tcBorders>
            <w:shd w:val="clear" w:color="auto" w:fill="auto"/>
            <w:noWrap/>
            <w:vAlign w:val="bottom"/>
            <w:hideMark/>
          </w:tcPr>
          <w:p w14:paraId="283E5A5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0,04%</w:t>
            </w:r>
          </w:p>
        </w:tc>
      </w:tr>
      <w:tr w:rsidR="002B1B5F" w:rsidRPr="002B1B5F" w14:paraId="4CE7ADA4" w14:textId="77777777" w:rsidTr="007C66B6">
        <w:trPr>
          <w:trHeight w:val="300"/>
        </w:trPr>
        <w:tc>
          <w:tcPr>
            <w:tcW w:w="753" w:type="dxa"/>
            <w:tcBorders>
              <w:top w:val="nil"/>
              <w:left w:val="single" w:sz="4" w:space="0" w:color="auto"/>
              <w:bottom w:val="single" w:sz="4" w:space="0" w:color="auto"/>
              <w:right w:val="single" w:sz="4" w:space="0" w:color="auto"/>
            </w:tcBorders>
            <w:shd w:val="clear" w:color="000000" w:fill="FFCCCC"/>
            <w:noWrap/>
            <w:vAlign w:val="bottom"/>
            <w:hideMark/>
          </w:tcPr>
          <w:p w14:paraId="1C40592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45</w:t>
            </w:r>
          </w:p>
        </w:tc>
        <w:tc>
          <w:tcPr>
            <w:tcW w:w="3920" w:type="dxa"/>
            <w:tcBorders>
              <w:top w:val="nil"/>
              <w:left w:val="nil"/>
              <w:bottom w:val="single" w:sz="4" w:space="0" w:color="auto"/>
              <w:right w:val="single" w:sz="4" w:space="0" w:color="auto"/>
            </w:tcBorders>
            <w:shd w:val="clear" w:color="000000" w:fill="FFCCCC"/>
            <w:noWrap/>
            <w:vAlign w:val="bottom"/>
            <w:hideMark/>
          </w:tcPr>
          <w:p w14:paraId="6BA7F391"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Naknade za koncesije</w:t>
            </w:r>
          </w:p>
        </w:tc>
        <w:tc>
          <w:tcPr>
            <w:tcW w:w="1042" w:type="dxa"/>
            <w:tcBorders>
              <w:top w:val="nil"/>
              <w:left w:val="nil"/>
              <w:bottom w:val="single" w:sz="4" w:space="0" w:color="auto"/>
              <w:right w:val="single" w:sz="4" w:space="0" w:color="auto"/>
            </w:tcBorders>
            <w:shd w:val="clear" w:color="000000" w:fill="FFCCCC"/>
            <w:noWrap/>
            <w:vAlign w:val="bottom"/>
            <w:hideMark/>
          </w:tcPr>
          <w:p w14:paraId="253804CD"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199.084</w:t>
            </w:r>
          </w:p>
        </w:tc>
        <w:tc>
          <w:tcPr>
            <w:tcW w:w="951" w:type="dxa"/>
            <w:tcBorders>
              <w:top w:val="nil"/>
              <w:left w:val="nil"/>
              <w:bottom w:val="single" w:sz="4" w:space="0" w:color="auto"/>
              <w:right w:val="single" w:sz="4" w:space="0" w:color="auto"/>
            </w:tcBorders>
            <w:shd w:val="clear" w:color="000000" w:fill="FFCCCC"/>
            <w:noWrap/>
            <w:vAlign w:val="bottom"/>
            <w:hideMark/>
          </w:tcPr>
          <w:p w14:paraId="711D018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4.916</w:t>
            </w:r>
          </w:p>
        </w:tc>
        <w:tc>
          <w:tcPr>
            <w:tcW w:w="1042" w:type="dxa"/>
            <w:tcBorders>
              <w:top w:val="nil"/>
              <w:left w:val="nil"/>
              <w:bottom w:val="single" w:sz="4" w:space="0" w:color="auto"/>
              <w:right w:val="single" w:sz="4" w:space="0" w:color="auto"/>
            </w:tcBorders>
            <w:shd w:val="clear" w:color="000000" w:fill="FFCCCC"/>
            <w:noWrap/>
            <w:vAlign w:val="bottom"/>
            <w:hideMark/>
          </w:tcPr>
          <w:p w14:paraId="00D00504"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204.000</w:t>
            </w:r>
          </w:p>
        </w:tc>
        <w:tc>
          <w:tcPr>
            <w:tcW w:w="937" w:type="dxa"/>
            <w:tcBorders>
              <w:top w:val="nil"/>
              <w:left w:val="nil"/>
              <w:bottom w:val="single" w:sz="4" w:space="0" w:color="auto"/>
              <w:right w:val="single" w:sz="4" w:space="0" w:color="auto"/>
            </w:tcBorders>
            <w:shd w:val="clear" w:color="000000" w:fill="FFCCCC"/>
            <w:noWrap/>
            <w:vAlign w:val="bottom"/>
            <w:hideMark/>
          </w:tcPr>
          <w:p w14:paraId="475D18D5"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102,47%</w:t>
            </w:r>
          </w:p>
        </w:tc>
        <w:tc>
          <w:tcPr>
            <w:tcW w:w="850" w:type="dxa"/>
            <w:tcBorders>
              <w:top w:val="nil"/>
              <w:left w:val="nil"/>
              <w:bottom w:val="single" w:sz="4" w:space="0" w:color="auto"/>
              <w:right w:val="single" w:sz="4" w:space="0" w:color="auto"/>
            </w:tcBorders>
            <w:shd w:val="clear" w:color="000000" w:fill="FFCCCC"/>
            <w:noWrap/>
            <w:vAlign w:val="bottom"/>
            <w:hideMark/>
          </w:tcPr>
          <w:p w14:paraId="598E8DED"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0,69%</w:t>
            </w:r>
          </w:p>
        </w:tc>
      </w:tr>
      <w:tr w:rsidR="002B1B5F" w:rsidRPr="002B1B5F" w14:paraId="126F2E1B"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6EFD3FAC"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64</w:t>
            </w:r>
          </w:p>
        </w:tc>
        <w:tc>
          <w:tcPr>
            <w:tcW w:w="3920" w:type="dxa"/>
            <w:tcBorders>
              <w:top w:val="nil"/>
              <w:left w:val="nil"/>
              <w:bottom w:val="single" w:sz="4" w:space="0" w:color="auto"/>
              <w:right w:val="single" w:sz="4" w:space="0" w:color="auto"/>
            </w:tcBorders>
            <w:shd w:val="clear" w:color="auto" w:fill="auto"/>
            <w:noWrap/>
            <w:vAlign w:val="bottom"/>
            <w:hideMark/>
          </w:tcPr>
          <w:p w14:paraId="04809430"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imovine</w:t>
            </w:r>
          </w:p>
        </w:tc>
        <w:tc>
          <w:tcPr>
            <w:tcW w:w="1042" w:type="dxa"/>
            <w:tcBorders>
              <w:top w:val="nil"/>
              <w:left w:val="nil"/>
              <w:bottom w:val="single" w:sz="4" w:space="0" w:color="auto"/>
              <w:right w:val="single" w:sz="4" w:space="0" w:color="auto"/>
            </w:tcBorders>
            <w:shd w:val="clear" w:color="auto" w:fill="auto"/>
            <w:noWrap/>
            <w:vAlign w:val="bottom"/>
            <w:hideMark/>
          </w:tcPr>
          <w:p w14:paraId="53C19BB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199.084</w:t>
            </w:r>
          </w:p>
        </w:tc>
        <w:tc>
          <w:tcPr>
            <w:tcW w:w="951" w:type="dxa"/>
            <w:tcBorders>
              <w:top w:val="nil"/>
              <w:left w:val="nil"/>
              <w:bottom w:val="single" w:sz="4" w:space="0" w:color="auto"/>
              <w:right w:val="single" w:sz="4" w:space="0" w:color="auto"/>
            </w:tcBorders>
            <w:shd w:val="clear" w:color="auto" w:fill="auto"/>
            <w:noWrap/>
            <w:vAlign w:val="bottom"/>
            <w:hideMark/>
          </w:tcPr>
          <w:p w14:paraId="45800171"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4.916</w:t>
            </w:r>
          </w:p>
        </w:tc>
        <w:tc>
          <w:tcPr>
            <w:tcW w:w="1042" w:type="dxa"/>
            <w:tcBorders>
              <w:top w:val="nil"/>
              <w:left w:val="nil"/>
              <w:bottom w:val="single" w:sz="4" w:space="0" w:color="auto"/>
              <w:right w:val="single" w:sz="4" w:space="0" w:color="auto"/>
            </w:tcBorders>
            <w:shd w:val="clear" w:color="auto" w:fill="auto"/>
            <w:noWrap/>
            <w:vAlign w:val="bottom"/>
            <w:hideMark/>
          </w:tcPr>
          <w:p w14:paraId="5AC421D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204.000</w:t>
            </w:r>
          </w:p>
        </w:tc>
        <w:tc>
          <w:tcPr>
            <w:tcW w:w="937" w:type="dxa"/>
            <w:tcBorders>
              <w:top w:val="nil"/>
              <w:left w:val="nil"/>
              <w:bottom w:val="single" w:sz="4" w:space="0" w:color="auto"/>
              <w:right w:val="single" w:sz="4" w:space="0" w:color="auto"/>
            </w:tcBorders>
            <w:shd w:val="clear" w:color="auto" w:fill="auto"/>
            <w:noWrap/>
            <w:vAlign w:val="bottom"/>
            <w:hideMark/>
          </w:tcPr>
          <w:p w14:paraId="3153347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102,47%</w:t>
            </w:r>
          </w:p>
        </w:tc>
        <w:tc>
          <w:tcPr>
            <w:tcW w:w="850" w:type="dxa"/>
            <w:tcBorders>
              <w:top w:val="nil"/>
              <w:left w:val="nil"/>
              <w:bottom w:val="single" w:sz="4" w:space="0" w:color="auto"/>
              <w:right w:val="single" w:sz="4" w:space="0" w:color="auto"/>
            </w:tcBorders>
            <w:shd w:val="clear" w:color="auto" w:fill="auto"/>
            <w:noWrap/>
            <w:vAlign w:val="bottom"/>
            <w:hideMark/>
          </w:tcPr>
          <w:p w14:paraId="60114ACB"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0,69%</w:t>
            </w:r>
          </w:p>
        </w:tc>
      </w:tr>
      <w:tr w:rsidR="002B1B5F" w:rsidRPr="002B1B5F" w14:paraId="7257BC0F" w14:textId="77777777" w:rsidTr="007C66B6">
        <w:trPr>
          <w:trHeight w:val="300"/>
        </w:trPr>
        <w:tc>
          <w:tcPr>
            <w:tcW w:w="753" w:type="dxa"/>
            <w:tcBorders>
              <w:top w:val="nil"/>
              <w:left w:val="single" w:sz="4" w:space="0" w:color="auto"/>
              <w:bottom w:val="single" w:sz="4" w:space="0" w:color="auto"/>
              <w:right w:val="single" w:sz="4" w:space="0" w:color="auto"/>
            </w:tcBorders>
            <w:shd w:val="clear" w:color="000000" w:fill="FFCCCC"/>
            <w:noWrap/>
            <w:vAlign w:val="bottom"/>
            <w:hideMark/>
          </w:tcPr>
          <w:p w14:paraId="4E488BE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46</w:t>
            </w:r>
          </w:p>
        </w:tc>
        <w:tc>
          <w:tcPr>
            <w:tcW w:w="3920" w:type="dxa"/>
            <w:tcBorders>
              <w:top w:val="nil"/>
              <w:left w:val="nil"/>
              <w:bottom w:val="single" w:sz="4" w:space="0" w:color="auto"/>
              <w:right w:val="single" w:sz="4" w:space="0" w:color="auto"/>
            </w:tcBorders>
            <w:shd w:val="clear" w:color="000000" w:fill="FFCCCC"/>
            <w:noWrap/>
            <w:vAlign w:val="bottom"/>
            <w:hideMark/>
          </w:tcPr>
          <w:p w14:paraId="502C5C22"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Vodni doprinos</w:t>
            </w:r>
          </w:p>
        </w:tc>
        <w:tc>
          <w:tcPr>
            <w:tcW w:w="1042" w:type="dxa"/>
            <w:tcBorders>
              <w:top w:val="nil"/>
              <w:left w:val="nil"/>
              <w:bottom w:val="single" w:sz="4" w:space="0" w:color="auto"/>
              <w:right w:val="single" w:sz="4" w:space="0" w:color="auto"/>
            </w:tcBorders>
            <w:shd w:val="clear" w:color="000000" w:fill="FFCCCC"/>
            <w:noWrap/>
            <w:vAlign w:val="bottom"/>
            <w:hideMark/>
          </w:tcPr>
          <w:p w14:paraId="50D7732B"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79.634</w:t>
            </w:r>
          </w:p>
        </w:tc>
        <w:tc>
          <w:tcPr>
            <w:tcW w:w="951" w:type="dxa"/>
            <w:tcBorders>
              <w:top w:val="nil"/>
              <w:left w:val="nil"/>
              <w:bottom w:val="single" w:sz="4" w:space="0" w:color="auto"/>
              <w:right w:val="single" w:sz="4" w:space="0" w:color="auto"/>
            </w:tcBorders>
            <w:shd w:val="clear" w:color="000000" w:fill="FFCCCC"/>
            <w:noWrap/>
            <w:vAlign w:val="bottom"/>
            <w:hideMark/>
          </w:tcPr>
          <w:p w14:paraId="746A2B4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-59.634</w:t>
            </w:r>
          </w:p>
        </w:tc>
        <w:tc>
          <w:tcPr>
            <w:tcW w:w="1042" w:type="dxa"/>
            <w:tcBorders>
              <w:top w:val="nil"/>
              <w:left w:val="nil"/>
              <w:bottom w:val="single" w:sz="4" w:space="0" w:color="auto"/>
              <w:right w:val="single" w:sz="4" w:space="0" w:color="auto"/>
            </w:tcBorders>
            <w:shd w:val="clear" w:color="000000" w:fill="FFCCCC"/>
            <w:noWrap/>
            <w:vAlign w:val="bottom"/>
            <w:hideMark/>
          </w:tcPr>
          <w:p w14:paraId="280A7FB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20.000</w:t>
            </w:r>
          </w:p>
        </w:tc>
        <w:tc>
          <w:tcPr>
            <w:tcW w:w="937" w:type="dxa"/>
            <w:tcBorders>
              <w:top w:val="nil"/>
              <w:left w:val="nil"/>
              <w:bottom w:val="single" w:sz="4" w:space="0" w:color="auto"/>
              <w:right w:val="single" w:sz="4" w:space="0" w:color="auto"/>
            </w:tcBorders>
            <w:shd w:val="clear" w:color="000000" w:fill="FFCCCC"/>
            <w:noWrap/>
            <w:vAlign w:val="bottom"/>
            <w:hideMark/>
          </w:tcPr>
          <w:p w14:paraId="35D3136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25,11%</w:t>
            </w:r>
          </w:p>
        </w:tc>
        <w:tc>
          <w:tcPr>
            <w:tcW w:w="850" w:type="dxa"/>
            <w:tcBorders>
              <w:top w:val="nil"/>
              <w:left w:val="nil"/>
              <w:bottom w:val="single" w:sz="4" w:space="0" w:color="auto"/>
              <w:right w:val="single" w:sz="4" w:space="0" w:color="auto"/>
            </w:tcBorders>
            <w:shd w:val="clear" w:color="000000" w:fill="FFCCCC"/>
            <w:noWrap/>
            <w:vAlign w:val="bottom"/>
            <w:hideMark/>
          </w:tcPr>
          <w:p w14:paraId="7D9C5AE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0,07%</w:t>
            </w:r>
          </w:p>
        </w:tc>
      </w:tr>
      <w:tr w:rsidR="002B1B5F" w:rsidRPr="002B1B5F" w14:paraId="2ACD3901"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2AD6868F"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65</w:t>
            </w:r>
          </w:p>
        </w:tc>
        <w:tc>
          <w:tcPr>
            <w:tcW w:w="3920" w:type="dxa"/>
            <w:tcBorders>
              <w:top w:val="nil"/>
              <w:left w:val="nil"/>
              <w:bottom w:val="single" w:sz="4" w:space="0" w:color="auto"/>
              <w:right w:val="single" w:sz="4" w:space="0" w:color="auto"/>
            </w:tcBorders>
            <w:shd w:val="clear" w:color="auto" w:fill="auto"/>
            <w:noWrap/>
            <w:vAlign w:val="bottom"/>
            <w:hideMark/>
          </w:tcPr>
          <w:p w14:paraId="02F4E037"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administrativnih pristojbi i po posebnim propisima</w:t>
            </w:r>
          </w:p>
        </w:tc>
        <w:tc>
          <w:tcPr>
            <w:tcW w:w="1042" w:type="dxa"/>
            <w:tcBorders>
              <w:top w:val="nil"/>
              <w:left w:val="nil"/>
              <w:bottom w:val="single" w:sz="4" w:space="0" w:color="auto"/>
              <w:right w:val="single" w:sz="4" w:space="0" w:color="auto"/>
            </w:tcBorders>
            <w:shd w:val="clear" w:color="auto" w:fill="auto"/>
            <w:noWrap/>
            <w:vAlign w:val="bottom"/>
            <w:hideMark/>
          </w:tcPr>
          <w:p w14:paraId="074A3D4E"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79.634</w:t>
            </w:r>
          </w:p>
        </w:tc>
        <w:tc>
          <w:tcPr>
            <w:tcW w:w="951" w:type="dxa"/>
            <w:tcBorders>
              <w:top w:val="nil"/>
              <w:left w:val="nil"/>
              <w:bottom w:val="single" w:sz="4" w:space="0" w:color="auto"/>
              <w:right w:val="single" w:sz="4" w:space="0" w:color="auto"/>
            </w:tcBorders>
            <w:shd w:val="clear" w:color="auto" w:fill="auto"/>
            <w:noWrap/>
            <w:vAlign w:val="bottom"/>
            <w:hideMark/>
          </w:tcPr>
          <w:p w14:paraId="461E89F7"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-59.634</w:t>
            </w:r>
          </w:p>
        </w:tc>
        <w:tc>
          <w:tcPr>
            <w:tcW w:w="1042" w:type="dxa"/>
            <w:tcBorders>
              <w:top w:val="nil"/>
              <w:left w:val="nil"/>
              <w:bottom w:val="single" w:sz="4" w:space="0" w:color="auto"/>
              <w:right w:val="single" w:sz="4" w:space="0" w:color="auto"/>
            </w:tcBorders>
            <w:shd w:val="clear" w:color="auto" w:fill="auto"/>
            <w:noWrap/>
            <w:vAlign w:val="bottom"/>
            <w:hideMark/>
          </w:tcPr>
          <w:p w14:paraId="1C9FB525"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20.000</w:t>
            </w:r>
          </w:p>
        </w:tc>
        <w:tc>
          <w:tcPr>
            <w:tcW w:w="937" w:type="dxa"/>
            <w:tcBorders>
              <w:top w:val="nil"/>
              <w:left w:val="nil"/>
              <w:bottom w:val="single" w:sz="4" w:space="0" w:color="auto"/>
              <w:right w:val="single" w:sz="4" w:space="0" w:color="auto"/>
            </w:tcBorders>
            <w:shd w:val="clear" w:color="auto" w:fill="auto"/>
            <w:noWrap/>
            <w:vAlign w:val="bottom"/>
            <w:hideMark/>
          </w:tcPr>
          <w:p w14:paraId="35F510A1"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25,11%</w:t>
            </w:r>
          </w:p>
        </w:tc>
        <w:tc>
          <w:tcPr>
            <w:tcW w:w="850" w:type="dxa"/>
            <w:tcBorders>
              <w:top w:val="nil"/>
              <w:left w:val="nil"/>
              <w:bottom w:val="single" w:sz="4" w:space="0" w:color="auto"/>
              <w:right w:val="single" w:sz="4" w:space="0" w:color="auto"/>
            </w:tcBorders>
            <w:shd w:val="clear" w:color="auto" w:fill="auto"/>
            <w:noWrap/>
            <w:vAlign w:val="bottom"/>
            <w:hideMark/>
          </w:tcPr>
          <w:p w14:paraId="158BAF35"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0,07%</w:t>
            </w:r>
          </w:p>
        </w:tc>
      </w:tr>
      <w:tr w:rsidR="002B1B5F" w:rsidRPr="002B1B5F" w14:paraId="0D7D84B7" w14:textId="77777777" w:rsidTr="007C66B6">
        <w:trPr>
          <w:trHeight w:val="300"/>
        </w:trPr>
        <w:tc>
          <w:tcPr>
            <w:tcW w:w="753" w:type="dxa"/>
            <w:tcBorders>
              <w:top w:val="nil"/>
              <w:left w:val="single" w:sz="4" w:space="0" w:color="auto"/>
              <w:bottom w:val="single" w:sz="4" w:space="0" w:color="auto"/>
              <w:right w:val="single" w:sz="4" w:space="0" w:color="auto"/>
            </w:tcBorders>
            <w:shd w:val="clear" w:color="000000" w:fill="FFCCCC"/>
            <w:noWrap/>
            <w:vAlign w:val="bottom"/>
            <w:hideMark/>
          </w:tcPr>
          <w:p w14:paraId="1E10B06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51</w:t>
            </w:r>
          </w:p>
        </w:tc>
        <w:tc>
          <w:tcPr>
            <w:tcW w:w="3920" w:type="dxa"/>
            <w:tcBorders>
              <w:top w:val="nil"/>
              <w:left w:val="nil"/>
              <w:bottom w:val="single" w:sz="4" w:space="0" w:color="auto"/>
              <w:right w:val="single" w:sz="4" w:space="0" w:color="auto"/>
            </w:tcBorders>
            <w:shd w:val="clear" w:color="000000" w:fill="FFCCCC"/>
            <w:noWrap/>
            <w:vAlign w:val="bottom"/>
            <w:hideMark/>
          </w:tcPr>
          <w:p w14:paraId="014C65D8"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Donacije</w:t>
            </w:r>
          </w:p>
        </w:tc>
        <w:tc>
          <w:tcPr>
            <w:tcW w:w="1042" w:type="dxa"/>
            <w:tcBorders>
              <w:top w:val="nil"/>
              <w:left w:val="nil"/>
              <w:bottom w:val="single" w:sz="4" w:space="0" w:color="auto"/>
              <w:right w:val="single" w:sz="4" w:space="0" w:color="auto"/>
            </w:tcBorders>
            <w:shd w:val="clear" w:color="000000" w:fill="FFCCCC"/>
            <w:noWrap/>
            <w:vAlign w:val="bottom"/>
            <w:hideMark/>
          </w:tcPr>
          <w:p w14:paraId="6AEBBDB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197.093</w:t>
            </w:r>
          </w:p>
        </w:tc>
        <w:tc>
          <w:tcPr>
            <w:tcW w:w="951" w:type="dxa"/>
            <w:tcBorders>
              <w:top w:val="nil"/>
              <w:left w:val="nil"/>
              <w:bottom w:val="single" w:sz="4" w:space="0" w:color="auto"/>
              <w:right w:val="single" w:sz="4" w:space="0" w:color="auto"/>
            </w:tcBorders>
            <w:shd w:val="clear" w:color="000000" w:fill="FFCCCC"/>
            <w:noWrap/>
            <w:vAlign w:val="bottom"/>
            <w:hideMark/>
          </w:tcPr>
          <w:p w14:paraId="70D958A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157.553</w:t>
            </w:r>
          </w:p>
        </w:tc>
        <w:tc>
          <w:tcPr>
            <w:tcW w:w="1042" w:type="dxa"/>
            <w:tcBorders>
              <w:top w:val="nil"/>
              <w:left w:val="nil"/>
              <w:bottom w:val="single" w:sz="4" w:space="0" w:color="auto"/>
              <w:right w:val="single" w:sz="4" w:space="0" w:color="auto"/>
            </w:tcBorders>
            <w:shd w:val="clear" w:color="000000" w:fill="FFCCCC"/>
            <w:noWrap/>
            <w:vAlign w:val="bottom"/>
            <w:hideMark/>
          </w:tcPr>
          <w:p w14:paraId="5D2A5E1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354.646</w:t>
            </w:r>
          </w:p>
        </w:tc>
        <w:tc>
          <w:tcPr>
            <w:tcW w:w="937" w:type="dxa"/>
            <w:tcBorders>
              <w:top w:val="nil"/>
              <w:left w:val="nil"/>
              <w:bottom w:val="single" w:sz="4" w:space="0" w:color="auto"/>
              <w:right w:val="single" w:sz="4" w:space="0" w:color="auto"/>
            </w:tcBorders>
            <w:shd w:val="clear" w:color="000000" w:fill="FFCCCC"/>
            <w:noWrap/>
            <w:vAlign w:val="bottom"/>
            <w:hideMark/>
          </w:tcPr>
          <w:p w14:paraId="3D67D84B"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179,94%</w:t>
            </w:r>
          </w:p>
        </w:tc>
        <w:tc>
          <w:tcPr>
            <w:tcW w:w="850" w:type="dxa"/>
            <w:tcBorders>
              <w:top w:val="nil"/>
              <w:left w:val="nil"/>
              <w:bottom w:val="single" w:sz="4" w:space="0" w:color="auto"/>
              <w:right w:val="single" w:sz="4" w:space="0" w:color="auto"/>
            </w:tcBorders>
            <w:shd w:val="clear" w:color="000000" w:fill="FFCCCC"/>
            <w:noWrap/>
            <w:vAlign w:val="bottom"/>
            <w:hideMark/>
          </w:tcPr>
          <w:p w14:paraId="53E1837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1,21%</w:t>
            </w:r>
          </w:p>
        </w:tc>
      </w:tr>
      <w:tr w:rsidR="002B1B5F" w:rsidRPr="002B1B5F" w14:paraId="369654AD"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23590619"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66</w:t>
            </w:r>
          </w:p>
        </w:tc>
        <w:tc>
          <w:tcPr>
            <w:tcW w:w="3920" w:type="dxa"/>
            <w:tcBorders>
              <w:top w:val="nil"/>
              <w:left w:val="nil"/>
              <w:bottom w:val="single" w:sz="4" w:space="0" w:color="auto"/>
              <w:right w:val="single" w:sz="4" w:space="0" w:color="auto"/>
            </w:tcBorders>
            <w:shd w:val="clear" w:color="auto" w:fill="auto"/>
            <w:noWrap/>
            <w:vAlign w:val="bottom"/>
            <w:hideMark/>
          </w:tcPr>
          <w:p w14:paraId="294BA79A"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prodaje proizvoda i robe te pruženih usluga i prihodi od donacija te povrati po protestiranim jamstvima</w:t>
            </w:r>
          </w:p>
        </w:tc>
        <w:tc>
          <w:tcPr>
            <w:tcW w:w="1042" w:type="dxa"/>
            <w:tcBorders>
              <w:top w:val="nil"/>
              <w:left w:val="nil"/>
              <w:bottom w:val="single" w:sz="4" w:space="0" w:color="auto"/>
              <w:right w:val="single" w:sz="4" w:space="0" w:color="auto"/>
            </w:tcBorders>
            <w:shd w:val="clear" w:color="auto" w:fill="auto"/>
            <w:noWrap/>
            <w:vAlign w:val="bottom"/>
            <w:hideMark/>
          </w:tcPr>
          <w:p w14:paraId="56699377"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197.093</w:t>
            </w:r>
          </w:p>
        </w:tc>
        <w:tc>
          <w:tcPr>
            <w:tcW w:w="951" w:type="dxa"/>
            <w:tcBorders>
              <w:top w:val="nil"/>
              <w:left w:val="nil"/>
              <w:bottom w:val="single" w:sz="4" w:space="0" w:color="auto"/>
              <w:right w:val="single" w:sz="4" w:space="0" w:color="auto"/>
            </w:tcBorders>
            <w:shd w:val="clear" w:color="auto" w:fill="auto"/>
            <w:noWrap/>
            <w:vAlign w:val="bottom"/>
            <w:hideMark/>
          </w:tcPr>
          <w:p w14:paraId="2B4B11E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157.553</w:t>
            </w:r>
          </w:p>
        </w:tc>
        <w:tc>
          <w:tcPr>
            <w:tcW w:w="1042" w:type="dxa"/>
            <w:tcBorders>
              <w:top w:val="nil"/>
              <w:left w:val="nil"/>
              <w:bottom w:val="single" w:sz="4" w:space="0" w:color="auto"/>
              <w:right w:val="single" w:sz="4" w:space="0" w:color="auto"/>
            </w:tcBorders>
            <w:shd w:val="clear" w:color="auto" w:fill="auto"/>
            <w:noWrap/>
            <w:vAlign w:val="bottom"/>
            <w:hideMark/>
          </w:tcPr>
          <w:p w14:paraId="79F9897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354.646</w:t>
            </w:r>
          </w:p>
        </w:tc>
        <w:tc>
          <w:tcPr>
            <w:tcW w:w="937" w:type="dxa"/>
            <w:tcBorders>
              <w:top w:val="nil"/>
              <w:left w:val="nil"/>
              <w:bottom w:val="single" w:sz="4" w:space="0" w:color="auto"/>
              <w:right w:val="single" w:sz="4" w:space="0" w:color="auto"/>
            </w:tcBorders>
            <w:shd w:val="clear" w:color="auto" w:fill="auto"/>
            <w:noWrap/>
            <w:vAlign w:val="bottom"/>
            <w:hideMark/>
          </w:tcPr>
          <w:p w14:paraId="751B012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179,94%</w:t>
            </w:r>
          </w:p>
        </w:tc>
        <w:tc>
          <w:tcPr>
            <w:tcW w:w="850" w:type="dxa"/>
            <w:tcBorders>
              <w:top w:val="nil"/>
              <w:left w:val="nil"/>
              <w:bottom w:val="single" w:sz="4" w:space="0" w:color="auto"/>
              <w:right w:val="single" w:sz="4" w:space="0" w:color="auto"/>
            </w:tcBorders>
            <w:shd w:val="clear" w:color="auto" w:fill="auto"/>
            <w:noWrap/>
            <w:vAlign w:val="bottom"/>
            <w:hideMark/>
          </w:tcPr>
          <w:p w14:paraId="28072EA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1,21%</w:t>
            </w:r>
          </w:p>
        </w:tc>
      </w:tr>
      <w:tr w:rsidR="002B1B5F" w:rsidRPr="002B1B5F" w14:paraId="134C5713" w14:textId="77777777" w:rsidTr="007C66B6">
        <w:trPr>
          <w:trHeight w:val="300"/>
        </w:trPr>
        <w:tc>
          <w:tcPr>
            <w:tcW w:w="753" w:type="dxa"/>
            <w:tcBorders>
              <w:top w:val="nil"/>
              <w:left w:val="single" w:sz="4" w:space="0" w:color="auto"/>
              <w:bottom w:val="single" w:sz="4" w:space="0" w:color="auto"/>
              <w:right w:val="single" w:sz="4" w:space="0" w:color="auto"/>
            </w:tcBorders>
            <w:shd w:val="clear" w:color="000000" w:fill="FFCCCC"/>
            <w:noWrap/>
            <w:vAlign w:val="bottom"/>
            <w:hideMark/>
          </w:tcPr>
          <w:p w14:paraId="403B42AB"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61</w:t>
            </w:r>
          </w:p>
        </w:tc>
        <w:tc>
          <w:tcPr>
            <w:tcW w:w="3920" w:type="dxa"/>
            <w:tcBorders>
              <w:top w:val="nil"/>
              <w:left w:val="nil"/>
              <w:bottom w:val="single" w:sz="4" w:space="0" w:color="auto"/>
              <w:right w:val="single" w:sz="4" w:space="0" w:color="auto"/>
            </w:tcBorders>
            <w:shd w:val="clear" w:color="000000" w:fill="FFCCCC"/>
            <w:noWrap/>
            <w:vAlign w:val="bottom"/>
            <w:hideMark/>
          </w:tcPr>
          <w:p w14:paraId="3C798173"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prodaje i zamjene nefinancijske imovine</w:t>
            </w:r>
          </w:p>
        </w:tc>
        <w:tc>
          <w:tcPr>
            <w:tcW w:w="1042" w:type="dxa"/>
            <w:tcBorders>
              <w:top w:val="nil"/>
              <w:left w:val="nil"/>
              <w:bottom w:val="single" w:sz="4" w:space="0" w:color="auto"/>
              <w:right w:val="single" w:sz="4" w:space="0" w:color="auto"/>
            </w:tcBorders>
            <w:shd w:val="clear" w:color="000000" w:fill="FFCCCC"/>
            <w:noWrap/>
            <w:vAlign w:val="bottom"/>
            <w:hideMark/>
          </w:tcPr>
          <w:p w14:paraId="1C67DEC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26.545</w:t>
            </w:r>
          </w:p>
        </w:tc>
        <w:tc>
          <w:tcPr>
            <w:tcW w:w="951" w:type="dxa"/>
            <w:tcBorders>
              <w:top w:val="nil"/>
              <w:left w:val="nil"/>
              <w:bottom w:val="single" w:sz="4" w:space="0" w:color="auto"/>
              <w:right w:val="single" w:sz="4" w:space="0" w:color="auto"/>
            </w:tcBorders>
            <w:shd w:val="clear" w:color="000000" w:fill="FFCCCC"/>
            <w:noWrap/>
            <w:vAlign w:val="bottom"/>
            <w:hideMark/>
          </w:tcPr>
          <w:p w14:paraId="57D9AB57"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133.455</w:t>
            </w:r>
          </w:p>
        </w:tc>
        <w:tc>
          <w:tcPr>
            <w:tcW w:w="1042" w:type="dxa"/>
            <w:tcBorders>
              <w:top w:val="nil"/>
              <w:left w:val="nil"/>
              <w:bottom w:val="single" w:sz="4" w:space="0" w:color="auto"/>
              <w:right w:val="single" w:sz="4" w:space="0" w:color="auto"/>
            </w:tcBorders>
            <w:shd w:val="clear" w:color="000000" w:fill="FFCCCC"/>
            <w:noWrap/>
            <w:vAlign w:val="bottom"/>
            <w:hideMark/>
          </w:tcPr>
          <w:p w14:paraId="548F13E7"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160.000</w:t>
            </w:r>
          </w:p>
        </w:tc>
        <w:tc>
          <w:tcPr>
            <w:tcW w:w="937" w:type="dxa"/>
            <w:tcBorders>
              <w:top w:val="nil"/>
              <w:left w:val="nil"/>
              <w:bottom w:val="single" w:sz="4" w:space="0" w:color="auto"/>
              <w:right w:val="single" w:sz="4" w:space="0" w:color="auto"/>
            </w:tcBorders>
            <w:shd w:val="clear" w:color="000000" w:fill="FFCCCC"/>
            <w:noWrap/>
            <w:vAlign w:val="bottom"/>
            <w:hideMark/>
          </w:tcPr>
          <w:p w14:paraId="0FFB62F5"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602,76%</w:t>
            </w:r>
          </w:p>
        </w:tc>
        <w:tc>
          <w:tcPr>
            <w:tcW w:w="850" w:type="dxa"/>
            <w:tcBorders>
              <w:top w:val="nil"/>
              <w:left w:val="nil"/>
              <w:bottom w:val="single" w:sz="4" w:space="0" w:color="auto"/>
              <w:right w:val="single" w:sz="4" w:space="0" w:color="auto"/>
            </w:tcBorders>
            <w:shd w:val="clear" w:color="000000" w:fill="FFCCCC"/>
            <w:noWrap/>
            <w:vAlign w:val="bottom"/>
            <w:hideMark/>
          </w:tcPr>
          <w:p w14:paraId="3A1002E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0,54%</w:t>
            </w:r>
          </w:p>
        </w:tc>
      </w:tr>
      <w:tr w:rsidR="002B1B5F" w:rsidRPr="002B1B5F" w14:paraId="528109A8"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72B530BE"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71</w:t>
            </w:r>
          </w:p>
        </w:tc>
        <w:tc>
          <w:tcPr>
            <w:tcW w:w="3920" w:type="dxa"/>
            <w:tcBorders>
              <w:top w:val="nil"/>
              <w:left w:val="nil"/>
              <w:bottom w:val="single" w:sz="4" w:space="0" w:color="auto"/>
              <w:right w:val="single" w:sz="4" w:space="0" w:color="auto"/>
            </w:tcBorders>
            <w:shd w:val="clear" w:color="auto" w:fill="auto"/>
            <w:noWrap/>
            <w:vAlign w:val="bottom"/>
            <w:hideMark/>
          </w:tcPr>
          <w:p w14:paraId="2C1BD5BF"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prodaje neproizvedene imovine</w:t>
            </w:r>
          </w:p>
        </w:tc>
        <w:tc>
          <w:tcPr>
            <w:tcW w:w="1042" w:type="dxa"/>
            <w:tcBorders>
              <w:top w:val="nil"/>
              <w:left w:val="nil"/>
              <w:bottom w:val="single" w:sz="4" w:space="0" w:color="auto"/>
              <w:right w:val="single" w:sz="4" w:space="0" w:color="auto"/>
            </w:tcBorders>
            <w:shd w:val="clear" w:color="auto" w:fill="auto"/>
            <w:noWrap/>
            <w:vAlign w:val="bottom"/>
            <w:hideMark/>
          </w:tcPr>
          <w:p w14:paraId="42E3C971"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13.272</w:t>
            </w:r>
          </w:p>
        </w:tc>
        <w:tc>
          <w:tcPr>
            <w:tcW w:w="951" w:type="dxa"/>
            <w:tcBorders>
              <w:top w:val="nil"/>
              <w:left w:val="nil"/>
              <w:bottom w:val="single" w:sz="4" w:space="0" w:color="auto"/>
              <w:right w:val="single" w:sz="4" w:space="0" w:color="auto"/>
            </w:tcBorders>
            <w:shd w:val="clear" w:color="auto" w:fill="auto"/>
            <w:noWrap/>
            <w:vAlign w:val="bottom"/>
            <w:hideMark/>
          </w:tcPr>
          <w:p w14:paraId="37B3D1B6"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136.728</w:t>
            </w:r>
          </w:p>
        </w:tc>
        <w:tc>
          <w:tcPr>
            <w:tcW w:w="1042" w:type="dxa"/>
            <w:tcBorders>
              <w:top w:val="nil"/>
              <w:left w:val="nil"/>
              <w:bottom w:val="single" w:sz="4" w:space="0" w:color="auto"/>
              <w:right w:val="single" w:sz="4" w:space="0" w:color="auto"/>
            </w:tcBorders>
            <w:shd w:val="clear" w:color="auto" w:fill="auto"/>
            <w:noWrap/>
            <w:vAlign w:val="bottom"/>
            <w:hideMark/>
          </w:tcPr>
          <w:p w14:paraId="08810EE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150.000</w:t>
            </w:r>
          </w:p>
        </w:tc>
        <w:tc>
          <w:tcPr>
            <w:tcW w:w="937" w:type="dxa"/>
            <w:tcBorders>
              <w:top w:val="nil"/>
              <w:left w:val="nil"/>
              <w:bottom w:val="single" w:sz="4" w:space="0" w:color="auto"/>
              <w:right w:val="single" w:sz="4" w:space="0" w:color="auto"/>
            </w:tcBorders>
            <w:shd w:val="clear" w:color="auto" w:fill="auto"/>
            <w:noWrap/>
            <w:vAlign w:val="bottom"/>
            <w:hideMark/>
          </w:tcPr>
          <w:p w14:paraId="5A25A15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1130,18%</w:t>
            </w:r>
          </w:p>
        </w:tc>
        <w:tc>
          <w:tcPr>
            <w:tcW w:w="850" w:type="dxa"/>
            <w:tcBorders>
              <w:top w:val="nil"/>
              <w:left w:val="nil"/>
              <w:bottom w:val="single" w:sz="4" w:space="0" w:color="auto"/>
              <w:right w:val="single" w:sz="4" w:space="0" w:color="auto"/>
            </w:tcBorders>
            <w:shd w:val="clear" w:color="auto" w:fill="auto"/>
            <w:noWrap/>
            <w:vAlign w:val="bottom"/>
            <w:hideMark/>
          </w:tcPr>
          <w:p w14:paraId="70AA5B64"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0,51%</w:t>
            </w:r>
          </w:p>
        </w:tc>
      </w:tr>
      <w:tr w:rsidR="002B1B5F" w:rsidRPr="002B1B5F" w14:paraId="6242ADEE"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3B5C5576"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72</w:t>
            </w:r>
          </w:p>
        </w:tc>
        <w:tc>
          <w:tcPr>
            <w:tcW w:w="3920" w:type="dxa"/>
            <w:tcBorders>
              <w:top w:val="nil"/>
              <w:left w:val="nil"/>
              <w:bottom w:val="single" w:sz="4" w:space="0" w:color="auto"/>
              <w:right w:val="single" w:sz="4" w:space="0" w:color="auto"/>
            </w:tcBorders>
            <w:shd w:val="clear" w:color="auto" w:fill="auto"/>
            <w:noWrap/>
            <w:vAlign w:val="bottom"/>
            <w:hideMark/>
          </w:tcPr>
          <w:p w14:paraId="60476B21"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prodaje proizvedene dugotrajne imovine</w:t>
            </w:r>
          </w:p>
        </w:tc>
        <w:tc>
          <w:tcPr>
            <w:tcW w:w="1042" w:type="dxa"/>
            <w:tcBorders>
              <w:top w:val="nil"/>
              <w:left w:val="nil"/>
              <w:bottom w:val="single" w:sz="4" w:space="0" w:color="auto"/>
              <w:right w:val="single" w:sz="4" w:space="0" w:color="auto"/>
            </w:tcBorders>
            <w:shd w:val="clear" w:color="auto" w:fill="auto"/>
            <w:noWrap/>
            <w:vAlign w:val="bottom"/>
            <w:hideMark/>
          </w:tcPr>
          <w:p w14:paraId="2EE5B3F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13.272</w:t>
            </w:r>
          </w:p>
        </w:tc>
        <w:tc>
          <w:tcPr>
            <w:tcW w:w="951" w:type="dxa"/>
            <w:tcBorders>
              <w:top w:val="nil"/>
              <w:left w:val="nil"/>
              <w:bottom w:val="single" w:sz="4" w:space="0" w:color="auto"/>
              <w:right w:val="single" w:sz="4" w:space="0" w:color="auto"/>
            </w:tcBorders>
            <w:shd w:val="clear" w:color="auto" w:fill="auto"/>
            <w:noWrap/>
            <w:vAlign w:val="bottom"/>
            <w:hideMark/>
          </w:tcPr>
          <w:p w14:paraId="3D3608E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-3.272</w:t>
            </w:r>
          </w:p>
        </w:tc>
        <w:tc>
          <w:tcPr>
            <w:tcW w:w="1042" w:type="dxa"/>
            <w:tcBorders>
              <w:top w:val="nil"/>
              <w:left w:val="nil"/>
              <w:bottom w:val="single" w:sz="4" w:space="0" w:color="auto"/>
              <w:right w:val="single" w:sz="4" w:space="0" w:color="auto"/>
            </w:tcBorders>
            <w:shd w:val="clear" w:color="auto" w:fill="auto"/>
            <w:noWrap/>
            <w:vAlign w:val="bottom"/>
            <w:hideMark/>
          </w:tcPr>
          <w:p w14:paraId="5D00A7FD"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10.000</w:t>
            </w:r>
          </w:p>
        </w:tc>
        <w:tc>
          <w:tcPr>
            <w:tcW w:w="937" w:type="dxa"/>
            <w:tcBorders>
              <w:top w:val="nil"/>
              <w:left w:val="nil"/>
              <w:bottom w:val="single" w:sz="4" w:space="0" w:color="auto"/>
              <w:right w:val="single" w:sz="4" w:space="0" w:color="auto"/>
            </w:tcBorders>
            <w:shd w:val="clear" w:color="auto" w:fill="auto"/>
            <w:noWrap/>
            <w:vAlign w:val="bottom"/>
            <w:hideMark/>
          </w:tcPr>
          <w:p w14:paraId="7D396A7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75,35%</w:t>
            </w:r>
          </w:p>
        </w:tc>
        <w:tc>
          <w:tcPr>
            <w:tcW w:w="850" w:type="dxa"/>
            <w:tcBorders>
              <w:top w:val="nil"/>
              <w:left w:val="nil"/>
              <w:bottom w:val="single" w:sz="4" w:space="0" w:color="auto"/>
              <w:right w:val="single" w:sz="4" w:space="0" w:color="auto"/>
            </w:tcBorders>
            <w:shd w:val="clear" w:color="auto" w:fill="auto"/>
            <w:noWrap/>
            <w:vAlign w:val="bottom"/>
            <w:hideMark/>
          </w:tcPr>
          <w:p w14:paraId="1EB6B4C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0,03%</w:t>
            </w:r>
          </w:p>
        </w:tc>
      </w:tr>
      <w:tr w:rsidR="002B1B5F" w:rsidRPr="002B1B5F" w14:paraId="1D400C30" w14:textId="77777777" w:rsidTr="007C66B6">
        <w:trPr>
          <w:trHeight w:val="300"/>
        </w:trPr>
        <w:tc>
          <w:tcPr>
            <w:tcW w:w="753" w:type="dxa"/>
            <w:tcBorders>
              <w:top w:val="nil"/>
              <w:left w:val="single" w:sz="4" w:space="0" w:color="auto"/>
              <w:bottom w:val="single" w:sz="4" w:space="0" w:color="auto"/>
              <w:right w:val="single" w:sz="4" w:space="0" w:color="auto"/>
            </w:tcBorders>
            <w:shd w:val="clear" w:color="000000" w:fill="FFCCCC"/>
            <w:noWrap/>
            <w:vAlign w:val="bottom"/>
            <w:hideMark/>
          </w:tcPr>
          <w:p w14:paraId="331769A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62</w:t>
            </w:r>
          </w:p>
        </w:tc>
        <w:tc>
          <w:tcPr>
            <w:tcW w:w="3920" w:type="dxa"/>
            <w:tcBorders>
              <w:top w:val="nil"/>
              <w:left w:val="nil"/>
              <w:bottom w:val="single" w:sz="4" w:space="0" w:color="auto"/>
              <w:right w:val="single" w:sz="4" w:space="0" w:color="auto"/>
            </w:tcBorders>
            <w:shd w:val="clear" w:color="000000" w:fill="FFCCCC"/>
            <w:noWrap/>
            <w:vAlign w:val="bottom"/>
            <w:hideMark/>
          </w:tcPr>
          <w:p w14:paraId="243D6F4F"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naknada s naslova osiguranja</w:t>
            </w:r>
          </w:p>
        </w:tc>
        <w:tc>
          <w:tcPr>
            <w:tcW w:w="1042" w:type="dxa"/>
            <w:tcBorders>
              <w:top w:val="nil"/>
              <w:left w:val="nil"/>
              <w:bottom w:val="single" w:sz="4" w:space="0" w:color="auto"/>
              <w:right w:val="single" w:sz="4" w:space="0" w:color="auto"/>
            </w:tcBorders>
            <w:shd w:val="clear" w:color="000000" w:fill="FFCCCC"/>
            <w:noWrap/>
            <w:vAlign w:val="bottom"/>
            <w:hideMark/>
          </w:tcPr>
          <w:p w14:paraId="63E3E74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6.636</w:t>
            </w:r>
          </w:p>
        </w:tc>
        <w:tc>
          <w:tcPr>
            <w:tcW w:w="951" w:type="dxa"/>
            <w:tcBorders>
              <w:top w:val="nil"/>
              <w:left w:val="nil"/>
              <w:bottom w:val="single" w:sz="4" w:space="0" w:color="auto"/>
              <w:right w:val="single" w:sz="4" w:space="0" w:color="auto"/>
            </w:tcBorders>
            <w:shd w:val="clear" w:color="000000" w:fill="FFCCCC"/>
            <w:noWrap/>
            <w:vAlign w:val="bottom"/>
            <w:hideMark/>
          </w:tcPr>
          <w:p w14:paraId="392CE79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-1.636</w:t>
            </w:r>
          </w:p>
        </w:tc>
        <w:tc>
          <w:tcPr>
            <w:tcW w:w="1042" w:type="dxa"/>
            <w:tcBorders>
              <w:top w:val="nil"/>
              <w:left w:val="nil"/>
              <w:bottom w:val="single" w:sz="4" w:space="0" w:color="auto"/>
              <w:right w:val="single" w:sz="4" w:space="0" w:color="auto"/>
            </w:tcBorders>
            <w:shd w:val="clear" w:color="000000" w:fill="FFCCCC"/>
            <w:noWrap/>
            <w:vAlign w:val="bottom"/>
            <w:hideMark/>
          </w:tcPr>
          <w:p w14:paraId="0ABC457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5.000</w:t>
            </w:r>
          </w:p>
        </w:tc>
        <w:tc>
          <w:tcPr>
            <w:tcW w:w="937" w:type="dxa"/>
            <w:tcBorders>
              <w:top w:val="nil"/>
              <w:left w:val="nil"/>
              <w:bottom w:val="single" w:sz="4" w:space="0" w:color="auto"/>
              <w:right w:val="single" w:sz="4" w:space="0" w:color="auto"/>
            </w:tcBorders>
            <w:shd w:val="clear" w:color="000000" w:fill="FFCCCC"/>
            <w:noWrap/>
            <w:vAlign w:val="bottom"/>
            <w:hideMark/>
          </w:tcPr>
          <w:p w14:paraId="73C100D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75,35%</w:t>
            </w:r>
          </w:p>
        </w:tc>
        <w:tc>
          <w:tcPr>
            <w:tcW w:w="850" w:type="dxa"/>
            <w:tcBorders>
              <w:top w:val="nil"/>
              <w:left w:val="nil"/>
              <w:bottom w:val="single" w:sz="4" w:space="0" w:color="auto"/>
              <w:right w:val="single" w:sz="4" w:space="0" w:color="auto"/>
            </w:tcBorders>
            <w:shd w:val="clear" w:color="000000" w:fill="FFCCCC"/>
            <w:noWrap/>
            <w:vAlign w:val="bottom"/>
            <w:hideMark/>
          </w:tcPr>
          <w:p w14:paraId="4E4A8E4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0,02%</w:t>
            </w:r>
          </w:p>
        </w:tc>
      </w:tr>
      <w:tr w:rsidR="002B1B5F" w:rsidRPr="002B1B5F" w14:paraId="11F6AC25" w14:textId="77777777" w:rsidTr="007C66B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3D20463C"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65</w:t>
            </w:r>
          </w:p>
        </w:tc>
        <w:tc>
          <w:tcPr>
            <w:tcW w:w="3920" w:type="dxa"/>
            <w:tcBorders>
              <w:top w:val="nil"/>
              <w:left w:val="nil"/>
              <w:bottom w:val="single" w:sz="4" w:space="0" w:color="auto"/>
              <w:right w:val="single" w:sz="4" w:space="0" w:color="auto"/>
            </w:tcBorders>
            <w:shd w:val="clear" w:color="auto" w:fill="auto"/>
            <w:noWrap/>
            <w:vAlign w:val="bottom"/>
            <w:hideMark/>
          </w:tcPr>
          <w:p w14:paraId="1A333980"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Prihodi od administrativnih pristojbi i po posebnim propisima</w:t>
            </w:r>
          </w:p>
        </w:tc>
        <w:tc>
          <w:tcPr>
            <w:tcW w:w="1042" w:type="dxa"/>
            <w:tcBorders>
              <w:top w:val="nil"/>
              <w:left w:val="nil"/>
              <w:bottom w:val="single" w:sz="4" w:space="0" w:color="auto"/>
              <w:right w:val="single" w:sz="4" w:space="0" w:color="auto"/>
            </w:tcBorders>
            <w:shd w:val="clear" w:color="auto" w:fill="auto"/>
            <w:noWrap/>
            <w:vAlign w:val="bottom"/>
            <w:hideMark/>
          </w:tcPr>
          <w:p w14:paraId="3A31A4D7"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6.636</w:t>
            </w:r>
          </w:p>
        </w:tc>
        <w:tc>
          <w:tcPr>
            <w:tcW w:w="951" w:type="dxa"/>
            <w:tcBorders>
              <w:top w:val="nil"/>
              <w:left w:val="nil"/>
              <w:bottom w:val="single" w:sz="4" w:space="0" w:color="auto"/>
              <w:right w:val="single" w:sz="4" w:space="0" w:color="auto"/>
            </w:tcBorders>
            <w:shd w:val="clear" w:color="auto" w:fill="auto"/>
            <w:noWrap/>
            <w:vAlign w:val="bottom"/>
            <w:hideMark/>
          </w:tcPr>
          <w:p w14:paraId="1D8D8E9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-1.636</w:t>
            </w:r>
          </w:p>
        </w:tc>
        <w:tc>
          <w:tcPr>
            <w:tcW w:w="1042" w:type="dxa"/>
            <w:tcBorders>
              <w:top w:val="nil"/>
              <w:left w:val="nil"/>
              <w:bottom w:val="single" w:sz="4" w:space="0" w:color="auto"/>
              <w:right w:val="single" w:sz="4" w:space="0" w:color="auto"/>
            </w:tcBorders>
            <w:shd w:val="clear" w:color="auto" w:fill="auto"/>
            <w:noWrap/>
            <w:vAlign w:val="bottom"/>
            <w:hideMark/>
          </w:tcPr>
          <w:p w14:paraId="5AA32EEF"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5.000</w:t>
            </w:r>
          </w:p>
        </w:tc>
        <w:tc>
          <w:tcPr>
            <w:tcW w:w="937" w:type="dxa"/>
            <w:tcBorders>
              <w:top w:val="nil"/>
              <w:left w:val="nil"/>
              <w:bottom w:val="single" w:sz="4" w:space="0" w:color="auto"/>
              <w:right w:val="single" w:sz="4" w:space="0" w:color="auto"/>
            </w:tcBorders>
            <w:shd w:val="clear" w:color="auto" w:fill="auto"/>
            <w:noWrap/>
            <w:vAlign w:val="bottom"/>
            <w:hideMark/>
          </w:tcPr>
          <w:p w14:paraId="414C73FF"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75,35%</w:t>
            </w:r>
          </w:p>
        </w:tc>
        <w:tc>
          <w:tcPr>
            <w:tcW w:w="850" w:type="dxa"/>
            <w:tcBorders>
              <w:top w:val="nil"/>
              <w:left w:val="nil"/>
              <w:bottom w:val="single" w:sz="4" w:space="0" w:color="auto"/>
              <w:right w:val="single" w:sz="4" w:space="0" w:color="auto"/>
            </w:tcBorders>
            <w:shd w:val="clear" w:color="auto" w:fill="auto"/>
            <w:noWrap/>
            <w:vAlign w:val="bottom"/>
            <w:hideMark/>
          </w:tcPr>
          <w:p w14:paraId="2D0ACA11"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0,02%</w:t>
            </w:r>
          </w:p>
        </w:tc>
      </w:tr>
      <w:tr w:rsidR="002B1B5F" w:rsidRPr="002B1B5F" w14:paraId="116AE206" w14:textId="77777777" w:rsidTr="007C66B6">
        <w:trPr>
          <w:trHeight w:val="300"/>
        </w:trPr>
        <w:tc>
          <w:tcPr>
            <w:tcW w:w="753" w:type="dxa"/>
            <w:tcBorders>
              <w:top w:val="nil"/>
              <w:left w:val="single" w:sz="4" w:space="0" w:color="auto"/>
              <w:bottom w:val="single" w:sz="4" w:space="0" w:color="auto"/>
              <w:right w:val="single" w:sz="4" w:space="0" w:color="auto"/>
            </w:tcBorders>
            <w:shd w:val="clear" w:color="000000" w:fill="FFEB9C"/>
            <w:noWrap/>
            <w:vAlign w:val="bottom"/>
            <w:hideMark/>
          </w:tcPr>
          <w:p w14:paraId="3F36C33C" w14:textId="77777777" w:rsidR="002B1B5F" w:rsidRPr="002B1B5F" w:rsidRDefault="002B1B5F" w:rsidP="002B1B5F">
            <w:pPr>
              <w:spacing w:after="0" w:line="240" w:lineRule="auto"/>
              <w:rPr>
                <w:rFonts w:cs="Calibri"/>
                <w:b/>
                <w:bCs/>
                <w:sz w:val="18"/>
                <w:szCs w:val="18"/>
                <w:lang w:eastAsia="hr-HR"/>
              </w:rPr>
            </w:pPr>
            <w:r w:rsidRPr="002B1B5F">
              <w:rPr>
                <w:rFonts w:cs="Calibri"/>
                <w:b/>
                <w:bCs/>
                <w:sz w:val="18"/>
                <w:szCs w:val="18"/>
                <w:lang w:eastAsia="hr-HR"/>
              </w:rPr>
              <w:t> </w:t>
            </w:r>
          </w:p>
        </w:tc>
        <w:tc>
          <w:tcPr>
            <w:tcW w:w="3920" w:type="dxa"/>
            <w:tcBorders>
              <w:top w:val="nil"/>
              <w:left w:val="nil"/>
              <w:bottom w:val="single" w:sz="4" w:space="0" w:color="auto"/>
              <w:right w:val="single" w:sz="4" w:space="0" w:color="auto"/>
            </w:tcBorders>
            <w:shd w:val="clear" w:color="000000" w:fill="FFEB9C"/>
            <w:noWrap/>
            <w:vAlign w:val="bottom"/>
            <w:hideMark/>
          </w:tcPr>
          <w:p w14:paraId="32ECACB0" w14:textId="77777777" w:rsidR="002B1B5F" w:rsidRPr="002B1B5F" w:rsidRDefault="002B1B5F" w:rsidP="002B1B5F">
            <w:pPr>
              <w:spacing w:after="0" w:line="240" w:lineRule="auto"/>
              <w:rPr>
                <w:rFonts w:cs="Calibri"/>
                <w:b/>
                <w:bCs/>
                <w:sz w:val="18"/>
                <w:szCs w:val="18"/>
                <w:lang w:eastAsia="hr-HR"/>
              </w:rPr>
            </w:pPr>
            <w:r w:rsidRPr="002B1B5F">
              <w:rPr>
                <w:rFonts w:cs="Calibri"/>
                <w:b/>
                <w:bCs/>
                <w:sz w:val="18"/>
                <w:szCs w:val="18"/>
                <w:lang w:eastAsia="hr-HR"/>
              </w:rPr>
              <w:t>SUMA</w:t>
            </w:r>
          </w:p>
        </w:tc>
        <w:tc>
          <w:tcPr>
            <w:tcW w:w="1042" w:type="dxa"/>
            <w:tcBorders>
              <w:top w:val="nil"/>
              <w:left w:val="nil"/>
              <w:bottom w:val="single" w:sz="4" w:space="0" w:color="auto"/>
              <w:right w:val="single" w:sz="4" w:space="0" w:color="auto"/>
            </w:tcBorders>
            <w:shd w:val="clear" w:color="000000" w:fill="FFEB9C"/>
            <w:noWrap/>
            <w:vAlign w:val="bottom"/>
            <w:hideMark/>
          </w:tcPr>
          <w:p w14:paraId="3CA9B840" w14:textId="77777777" w:rsidR="002B1B5F" w:rsidRPr="002B1B5F" w:rsidRDefault="002B1B5F" w:rsidP="002B1B5F">
            <w:pPr>
              <w:spacing w:after="0" w:line="240" w:lineRule="auto"/>
              <w:jc w:val="right"/>
              <w:rPr>
                <w:rFonts w:cs="Calibri"/>
                <w:b/>
                <w:bCs/>
                <w:sz w:val="18"/>
                <w:szCs w:val="18"/>
                <w:lang w:eastAsia="hr-HR"/>
              </w:rPr>
            </w:pPr>
            <w:r w:rsidRPr="002B1B5F">
              <w:rPr>
                <w:rFonts w:cs="Calibri"/>
                <w:b/>
                <w:bCs/>
                <w:sz w:val="18"/>
                <w:szCs w:val="18"/>
                <w:lang w:eastAsia="hr-HR"/>
              </w:rPr>
              <w:t>27.924.637</w:t>
            </w:r>
          </w:p>
        </w:tc>
        <w:tc>
          <w:tcPr>
            <w:tcW w:w="951" w:type="dxa"/>
            <w:tcBorders>
              <w:top w:val="nil"/>
              <w:left w:val="nil"/>
              <w:bottom w:val="single" w:sz="4" w:space="0" w:color="auto"/>
              <w:right w:val="single" w:sz="4" w:space="0" w:color="auto"/>
            </w:tcBorders>
            <w:shd w:val="clear" w:color="000000" w:fill="FFEB9C"/>
            <w:noWrap/>
            <w:vAlign w:val="bottom"/>
            <w:hideMark/>
          </w:tcPr>
          <w:p w14:paraId="560E40B2" w14:textId="77777777" w:rsidR="002B1B5F" w:rsidRPr="002B1B5F" w:rsidRDefault="002B1B5F" w:rsidP="002B1B5F">
            <w:pPr>
              <w:spacing w:after="0" w:line="240" w:lineRule="auto"/>
              <w:jc w:val="right"/>
              <w:rPr>
                <w:rFonts w:cs="Calibri"/>
                <w:b/>
                <w:bCs/>
                <w:sz w:val="18"/>
                <w:szCs w:val="18"/>
                <w:lang w:eastAsia="hr-HR"/>
              </w:rPr>
            </w:pPr>
            <w:r w:rsidRPr="002B1B5F">
              <w:rPr>
                <w:rFonts w:cs="Calibri"/>
                <w:b/>
                <w:bCs/>
                <w:sz w:val="18"/>
                <w:szCs w:val="18"/>
                <w:lang w:eastAsia="hr-HR"/>
              </w:rPr>
              <w:t>1.454.646</w:t>
            </w:r>
          </w:p>
        </w:tc>
        <w:tc>
          <w:tcPr>
            <w:tcW w:w="1042" w:type="dxa"/>
            <w:tcBorders>
              <w:top w:val="nil"/>
              <w:left w:val="nil"/>
              <w:bottom w:val="single" w:sz="4" w:space="0" w:color="auto"/>
              <w:right w:val="single" w:sz="4" w:space="0" w:color="auto"/>
            </w:tcBorders>
            <w:shd w:val="clear" w:color="000000" w:fill="FFEB9C"/>
            <w:noWrap/>
            <w:vAlign w:val="bottom"/>
            <w:hideMark/>
          </w:tcPr>
          <w:p w14:paraId="7BD4D782" w14:textId="77777777" w:rsidR="002B1B5F" w:rsidRPr="002B1B5F" w:rsidRDefault="002B1B5F" w:rsidP="002B1B5F">
            <w:pPr>
              <w:spacing w:after="0" w:line="240" w:lineRule="auto"/>
              <w:jc w:val="right"/>
              <w:rPr>
                <w:rFonts w:cs="Calibri"/>
                <w:b/>
                <w:bCs/>
                <w:sz w:val="18"/>
                <w:szCs w:val="18"/>
                <w:lang w:eastAsia="hr-HR"/>
              </w:rPr>
            </w:pPr>
            <w:r w:rsidRPr="002B1B5F">
              <w:rPr>
                <w:rFonts w:cs="Calibri"/>
                <w:b/>
                <w:bCs/>
                <w:sz w:val="18"/>
                <w:szCs w:val="18"/>
                <w:lang w:eastAsia="hr-HR"/>
              </w:rPr>
              <w:t>29.379.283</w:t>
            </w:r>
          </w:p>
        </w:tc>
        <w:tc>
          <w:tcPr>
            <w:tcW w:w="937" w:type="dxa"/>
            <w:tcBorders>
              <w:top w:val="nil"/>
              <w:left w:val="nil"/>
              <w:bottom w:val="single" w:sz="4" w:space="0" w:color="auto"/>
              <w:right w:val="single" w:sz="4" w:space="0" w:color="auto"/>
            </w:tcBorders>
            <w:shd w:val="clear" w:color="000000" w:fill="FFEB9C"/>
            <w:noWrap/>
            <w:vAlign w:val="bottom"/>
            <w:hideMark/>
          </w:tcPr>
          <w:p w14:paraId="2F5C972E" w14:textId="77777777" w:rsidR="002B1B5F" w:rsidRPr="002B1B5F" w:rsidRDefault="002B1B5F" w:rsidP="002B1B5F">
            <w:pPr>
              <w:spacing w:after="0" w:line="240" w:lineRule="auto"/>
              <w:jc w:val="right"/>
              <w:rPr>
                <w:rFonts w:cs="Calibri"/>
                <w:b/>
                <w:bCs/>
                <w:sz w:val="18"/>
                <w:szCs w:val="18"/>
                <w:lang w:eastAsia="hr-HR"/>
              </w:rPr>
            </w:pPr>
            <w:r w:rsidRPr="002B1B5F">
              <w:rPr>
                <w:rFonts w:cs="Calibri"/>
                <w:b/>
                <w:bCs/>
                <w:sz w:val="18"/>
                <w:szCs w:val="18"/>
                <w:lang w:eastAsia="hr-HR"/>
              </w:rPr>
              <w:t>105,21%</w:t>
            </w:r>
          </w:p>
        </w:tc>
        <w:tc>
          <w:tcPr>
            <w:tcW w:w="850" w:type="dxa"/>
            <w:tcBorders>
              <w:top w:val="nil"/>
              <w:left w:val="nil"/>
              <w:bottom w:val="single" w:sz="4" w:space="0" w:color="auto"/>
              <w:right w:val="single" w:sz="4" w:space="0" w:color="auto"/>
            </w:tcBorders>
            <w:shd w:val="clear" w:color="000000" w:fill="FFEB9C"/>
            <w:noWrap/>
            <w:vAlign w:val="bottom"/>
            <w:hideMark/>
          </w:tcPr>
          <w:p w14:paraId="0E208A6B" w14:textId="77777777" w:rsidR="002B1B5F" w:rsidRPr="002B1B5F" w:rsidRDefault="002B1B5F" w:rsidP="002B1B5F">
            <w:pPr>
              <w:spacing w:after="0" w:line="240" w:lineRule="auto"/>
              <w:jc w:val="right"/>
              <w:rPr>
                <w:rFonts w:cs="Calibri"/>
                <w:b/>
                <w:bCs/>
                <w:sz w:val="18"/>
                <w:szCs w:val="18"/>
                <w:lang w:eastAsia="hr-HR"/>
              </w:rPr>
            </w:pPr>
            <w:r w:rsidRPr="002B1B5F">
              <w:rPr>
                <w:rFonts w:cs="Calibri"/>
                <w:b/>
                <w:bCs/>
                <w:sz w:val="18"/>
                <w:szCs w:val="18"/>
                <w:lang w:eastAsia="hr-HR"/>
              </w:rPr>
              <w:t>100,00%</w:t>
            </w:r>
          </w:p>
        </w:tc>
      </w:tr>
    </w:tbl>
    <w:p w14:paraId="3962AD06" w14:textId="77777777" w:rsidR="002B1B5F" w:rsidRPr="002B1B5F" w:rsidRDefault="002B1B5F" w:rsidP="00817D62">
      <w:pPr>
        <w:autoSpaceDE w:val="0"/>
        <w:autoSpaceDN w:val="0"/>
        <w:adjustRightInd w:val="0"/>
        <w:spacing w:after="0" w:line="240" w:lineRule="auto"/>
        <w:jc w:val="both"/>
        <w:rPr>
          <w:rFonts w:asciiTheme="minorHAnsi" w:eastAsiaTheme="minorHAnsi" w:hAnsiTheme="minorHAnsi"/>
          <w:bCs/>
          <w:sz w:val="18"/>
          <w:szCs w:val="18"/>
        </w:rPr>
      </w:pPr>
    </w:p>
    <w:p w14:paraId="60376B8E" w14:textId="77777777" w:rsidR="008F769F" w:rsidRPr="008F769F" w:rsidRDefault="008F769F" w:rsidP="00817D62">
      <w:pPr>
        <w:autoSpaceDE w:val="0"/>
        <w:autoSpaceDN w:val="0"/>
        <w:adjustRightInd w:val="0"/>
        <w:spacing w:after="0" w:line="240" w:lineRule="auto"/>
        <w:jc w:val="both"/>
        <w:rPr>
          <w:rFonts w:asciiTheme="minorHAnsi" w:eastAsiaTheme="minorHAnsi" w:hAnsiTheme="minorHAnsi"/>
          <w:bCs/>
          <w:sz w:val="16"/>
          <w:szCs w:val="16"/>
        </w:rPr>
      </w:pPr>
    </w:p>
    <w:p w14:paraId="5315B61D" w14:textId="77777777" w:rsidR="005563FB" w:rsidRPr="00A364E6" w:rsidRDefault="005563FB" w:rsidP="0069710B">
      <w:pPr>
        <w:pStyle w:val="Naslov2"/>
        <w:numPr>
          <w:ilvl w:val="1"/>
          <w:numId w:val="4"/>
        </w:numPr>
        <w:rPr>
          <w:sz w:val="26"/>
          <w:szCs w:val="26"/>
        </w:rPr>
      </w:pPr>
      <w:bookmarkStart w:id="11" w:name="_Toc119915819"/>
      <w:r w:rsidRPr="00A364E6">
        <w:rPr>
          <w:sz w:val="26"/>
          <w:szCs w:val="26"/>
        </w:rPr>
        <w:t>RASHODI I IZDACI</w:t>
      </w:r>
      <w:bookmarkEnd w:id="11"/>
    </w:p>
    <w:p w14:paraId="02F85D0B" w14:textId="77777777" w:rsidR="005563FB" w:rsidRPr="001E74FD" w:rsidRDefault="005563FB" w:rsidP="005563FB">
      <w:pPr>
        <w:autoSpaceDE w:val="0"/>
        <w:autoSpaceDN w:val="0"/>
        <w:adjustRightInd w:val="0"/>
        <w:spacing w:after="0" w:line="240" w:lineRule="auto"/>
        <w:jc w:val="both"/>
        <w:rPr>
          <w:rFonts w:asciiTheme="minorHAnsi" w:eastAsiaTheme="minorHAnsi" w:hAnsiTheme="minorHAnsi"/>
          <w:bCs/>
          <w:sz w:val="16"/>
          <w:szCs w:val="16"/>
        </w:rPr>
      </w:pPr>
    </w:p>
    <w:p w14:paraId="0D160EB2" w14:textId="7E268AA2" w:rsidR="005563FB" w:rsidRDefault="005563FB" w:rsidP="005563FB">
      <w:pPr>
        <w:autoSpaceDE w:val="0"/>
        <w:autoSpaceDN w:val="0"/>
        <w:adjustRightInd w:val="0"/>
        <w:spacing w:after="0" w:line="240" w:lineRule="auto"/>
        <w:jc w:val="both"/>
        <w:rPr>
          <w:rFonts w:asciiTheme="minorHAnsi" w:eastAsiaTheme="minorHAnsi" w:hAnsiTheme="minorHAnsi"/>
          <w:bCs/>
          <w:sz w:val="24"/>
          <w:szCs w:val="24"/>
        </w:rPr>
      </w:pPr>
      <w:r w:rsidRPr="005563FB">
        <w:rPr>
          <w:rFonts w:asciiTheme="minorHAnsi" w:eastAsiaTheme="minorHAnsi" w:hAnsiTheme="minorHAnsi"/>
          <w:bCs/>
          <w:sz w:val="24"/>
          <w:szCs w:val="24"/>
        </w:rPr>
        <w:t>Plan rashoda sa udjelom u ukupnim rashodima i izdacima za 202</w:t>
      </w:r>
      <w:r w:rsidR="00E219EC">
        <w:rPr>
          <w:rFonts w:asciiTheme="minorHAnsi" w:eastAsiaTheme="minorHAnsi" w:hAnsiTheme="minorHAnsi"/>
          <w:bCs/>
          <w:sz w:val="24"/>
          <w:szCs w:val="24"/>
        </w:rPr>
        <w:t>3</w:t>
      </w:r>
      <w:r w:rsidRPr="005563FB">
        <w:rPr>
          <w:rFonts w:asciiTheme="minorHAnsi" w:eastAsiaTheme="minorHAnsi" w:hAnsiTheme="minorHAnsi"/>
          <w:bCs/>
          <w:sz w:val="24"/>
          <w:szCs w:val="24"/>
        </w:rPr>
        <w:t>.godinu:</w:t>
      </w:r>
    </w:p>
    <w:p w14:paraId="20693D2E" w14:textId="005CC875" w:rsidR="002B1B5F" w:rsidRPr="002B1B5F" w:rsidRDefault="002B1B5F" w:rsidP="005563FB">
      <w:pPr>
        <w:autoSpaceDE w:val="0"/>
        <w:autoSpaceDN w:val="0"/>
        <w:adjustRightInd w:val="0"/>
        <w:spacing w:after="0" w:line="240" w:lineRule="auto"/>
        <w:jc w:val="both"/>
        <w:rPr>
          <w:rFonts w:asciiTheme="minorHAnsi" w:eastAsiaTheme="minorHAnsi" w:hAnsiTheme="minorHAnsi"/>
          <w:bCs/>
          <w:sz w:val="18"/>
          <w:szCs w:val="18"/>
        </w:rPr>
      </w:pPr>
    </w:p>
    <w:tbl>
      <w:tblPr>
        <w:tblW w:w="9386" w:type="dxa"/>
        <w:tblLook w:val="04A0" w:firstRow="1" w:lastRow="0" w:firstColumn="1" w:lastColumn="0" w:noHBand="0" w:noVBand="1"/>
      </w:tblPr>
      <w:tblGrid>
        <w:gridCol w:w="768"/>
        <w:gridCol w:w="3480"/>
        <w:gridCol w:w="1134"/>
        <w:gridCol w:w="992"/>
        <w:gridCol w:w="1042"/>
        <w:gridCol w:w="1120"/>
        <w:gridCol w:w="850"/>
      </w:tblGrid>
      <w:tr w:rsidR="002B1B5F" w:rsidRPr="002B1B5F" w14:paraId="44C449E2" w14:textId="77777777" w:rsidTr="007C66B6">
        <w:trPr>
          <w:trHeight w:val="300"/>
        </w:trPr>
        <w:tc>
          <w:tcPr>
            <w:tcW w:w="768"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0650916" w14:textId="77777777" w:rsidR="002B1B5F" w:rsidRPr="002B1B5F" w:rsidRDefault="002B1B5F" w:rsidP="002B1B5F">
            <w:pPr>
              <w:spacing w:after="0" w:line="240" w:lineRule="auto"/>
              <w:jc w:val="center"/>
              <w:rPr>
                <w:rFonts w:cs="Calibri"/>
                <w:b/>
                <w:bCs/>
                <w:sz w:val="18"/>
                <w:szCs w:val="18"/>
                <w:lang w:eastAsia="hr-HR"/>
              </w:rPr>
            </w:pPr>
            <w:r w:rsidRPr="002B1B5F">
              <w:rPr>
                <w:rFonts w:cs="Calibri"/>
                <w:b/>
                <w:bCs/>
                <w:sz w:val="18"/>
                <w:szCs w:val="18"/>
                <w:lang w:eastAsia="hr-HR"/>
              </w:rPr>
              <w:t>Konto</w:t>
            </w:r>
          </w:p>
        </w:tc>
        <w:tc>
          <w:tcPr>
            <w:tcW w:w="3480" w:type="dxa"/>
            <w:tcBorders>
              <w:top w:val="single" w:sz="4" w:space="0" w:color="auto"/>
              <w:left w:val="nil"/>
              <w:bottom w:val="single" w:sz="4" w:space="0" w:color="auto"/>
              <w:right w:val="single" w:sz="4" w:space="0" w:color="auto"/>
            </w:tcBorders>
            <w:shd w:val="clear" w:color="000000" w:fill="FFEB9C"/>
            <w:noWrap/>
            <w:vAlign w:val="bottom"/>
            <w:hideMark/>
          </w:tcPr>
          <w:p w14:paraId="5F1A4D28" w14:textId="77777777" w:rsidR="002B1B5F" w:rsidRPr="002B1B5F" w:rsidRDefault="002B1B5F" w:rsidP="002B1B5F">
            <w:pPr>
              <w:spacing w:after="0" w:line="240" w:lineRule="auto"/>
              <w:jc w:val="center"/>
              <w:rPr>
                <w:rFonts w:cs="Calibri"/>
                <w:b/>
                <w:bCs/>
                <w:sz w:val="18"/>
                <w:szCs w:val="18"/>
                <w:lang w:eastAsia="hr-HR"/>
              </w:rPr>
            </w:pPr>
            <w:r w:rsidRPr="002B1B5F">
              <w:rPr>
                <w:rFonts w:cs="Calibri"/>
                <w:b/>
                <w:bCs/>
                <w:sz w:val="18"/>
                <w:szCs w:val="18"/>
                <w:lang w:eastAsia="hr-HR"/>
              </w:rPr>
              <w:t>Naziv</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0F0EF244" w14:textId="77777777" w:rsidR="002B1B5F" w:rsidRPr="002B1B5F" w:rsidRDefault="002B1B5F" w:rsidP="002B1B5F">
            <w:pPr>
              <w:spacing w:after="0" w:line="240" w:lineRule="auto"/>
              <w:jc w:val="center"/>
              <w:rPr>
                <w:rFonts w:cs="Calibri"/>
                <w:b/>
                <w:bCs/>
                <w:sz w:val="18"/>
                <w:szCs w:val="18"/>
                <w:lang w:eastAsia="hr-HR"/>
              </w:rPr>
            </w:pPr>
            <w:r w:rsidRPr="002B1B5F">
              <w:rPr>
                <w:rFonts w:cs="Calibri"/>
                <w:b/>
                <w:bCs/>
                <w:sz w:val="18"/>
                <w:szCs w:val="18"/>
                <w:lang w:eastAsia="hr-HR"/>
              </w:rPr>
              <w:t>Plan 2022</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4B70E269" w14:textId="77777777" w:rsidR="002B1B5F" w:rsidRPr="002B1B5F" w:rsidRDefault="002B1B5F" w:rsidP="002B1B5F">
            <w:pPr>
              <w:spacing w:after="0" w:line="240" w:lineRule="auto"/>
              <w:jc w:val="center"/>
              <w:rPr>
                <w:rFonts w:cs="Calibri"/>
                <w:b/>
                <w:bCs/>
                <w:sz w:val="18"/>
                <w:szCs w:val="18"/>
                <w:lang w:eastAsia="hr-HR"/>
              </w:rPr>
            </w:pPr>
            <w:r w:rsidRPr="002B1B5F">
              <w:rPr>
                <w:rFonts w:cs="Calibri"/>
                <w:b/>
                <w:bCs/>
                <w:sz w:val="18"/>
                <w:szCs w:val="18"/>
                <w:lang w:eastAsia="hr-HR"/>
              </w:rPr>
              <w:t>Razlika</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44AAA977" w14:textId="72CDF085" w:rsidR="002B1B5F" w:rsidRPr="002B1B5F" w:rsidRDefault="002B1B5F" w:rsidP="002B1B5F">
            <w:pPr>
              <w:spacing w:after="0" w:line="240" w:lineRule="auto"/>
              <w:jc w:val="center"/>
              <w:rPr>
                <w:rFonts w:cs="Calibri"/>
                <w:b/>
                <w:bCs/>
                <w:sz w:val="18"/>
                <w:szCs w:val="18"/>
                <w:lang w:eastAsia="hr-HR"/>
              </w:rPr>
            </w:pPr>
            <w:r w:rsidRPr="002B1B5F">
              <w:rPr>
                <w:rFonts w:cs="Calibri"/>
                <w:b/>
                <w:bCs/>
                <w:sz w:val="18"/>
                <w:szCs w:val="18"/>
                <w:lang w:eastAsia="hr-HR"/>
              </w:rPr>
              <w:t>Plan 2023</w:t>
            </w:r>
          </w:p>
        </w:tc>
        <w:tc>
          <w:tcPr>
            <w:tcW w:w="1120" w:type="dxa"/>
            <w:tcBorders>
              <w:top w:val="single" w:sz="4" w:space="0" w:color="auto"/>
              <w:left w:val="nil"/>
              <w:bottom w:val="single" w:sz="4" w:space="0" w:color="auto"/>
              <w:right w:val="single" w:sz="4" w:space="0" w:color="auto"/>
            </w:tcBorders>
            <w:shd w:val="clear" w:color="000000" w:fill="FFEB9C"/>
            <w:noWrap/>
            <w:vAlign w:val="bottom"/>
            <w:hideMark/>
          </w:tcPr>
          <w:p w14:paraId="62341378" w14:textId="77777777" w:rsidR="002B1B5F" w:rsidRPr="002B1B5F" w:rsidRDefault="002B1B5F" w:rsidP="002B1B5F">
            <w:pPr>
              <w:spacing w:after="0" w:line="240" w:lineRule="auto"/>
              <w:jc w:val="center"/>
              <w:rPr>
                <w:rFonts w:cs="Calibri"/>
                <w:b/>
                <w:bCs/>
                <w:sz w:val="18"/>
                <w:szCs w:val="18"/>
                <w:lang w:eastAsia="hr-HR"/>
              </w:rPr>
            </w:pPr>
            <w:r w:rsidRPr="002B1B5F">
              <w:rPr>
                <w:rFonts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02DBC940" w14:textId="77777777" w:rsidR="002B1B5F" w:rsidRPr="002B1B5F" w:rsidRDefault="002B1B5F" w:rsidP="002B1B5F">
            <w:pPr>
              <w:spacing w:after="0" w:line="240" w:lineRule="auto"/>
              <w:jc w:val="center"/>
              <w:rPr>
                <w:rFonts w:cs="Calibri"/>
                <w:b/>
                <w:bCs/>
                <w:sz w:val="18"/>
                <w:szCs w:val="18"/>
                <w:lang w:eastAsia="hr-HR"/>
              </w:rPr>
            </w:pPr>
            <w:r w:rsidRPr="002B1B5F">
              <w:rPr>
                <w:rFonts w:cs="Calibri"/>
                <w:b/>
                <w:bCs/>
                <w:sz w:val="18"/>
                <w:szCs w:val="18"/>
                <w:lang w:eastAsia="hr-HR"/>
              </w:rPr>
              <w:t>Udjel</w:t>
            </w:r>
          </w:p>
        </w:tc>
      </w:tr>
      <w:tr w:rsidR="002B1B5F" w:rsidRPr="002B1B5F" w14:paraId="3C044F34" w14:textId="77777777" w:rsidTr="007C66B6">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39532E55"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31</w:t>
            </w:r>
          </w:p>
        </w:tc>
        <w:tc>
          <w:tcPr>
            <w:tcW w:w="3480" w:type="dxa"/>
            <w:tcBorders>
              <w:top w:val="nil"/>
              <w:left w:val="nil"/>
              <w:bottom w:val="single" w:sz="4" w:space="0" w:color="auto"/>
              <w:right w:val="single" w:sz="4" w:space="0" w:color="auto"/>
            </w:tcBorders>
            <w:shd w:val="clear" w:color="auto" w:fill="auto"/>
            <w:noWrap/>
            <w:vAlign w:val="bottom"/>
            <w:hideMark/>
          </w:tcPr>
          <w:p w14:paraId="47254B72"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Rashodi za zaposlene</w:t>
            </w:r>
          </w:p>
        </w:tc>
        <w:tc>
          <w:tcPr>
            <w:tcW w:w="1134" w:type="dxa"/>
            <w:tcBorders>
              <w:top w:val="nil"/>
              <w:left w:val="nil"/>
              <w:bottom w:val="single" w:sz="4" w:space="0" w:color="auto"/>
              <w:right w:val="single" w:sz="4" w:space="0" w:color="auto"/>
            </w:tcBorders>
            <w:shd w:val="clear" w:color="auto" w:fill="auto"/>
            <w:noWrap/>
            <w:vAlign w:val="bottom"/>
            <w:hideMark/>
          </w:tcPr>
          <w:p w14:paraId="7CCC22B6"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6.504.161</w:t>
            </w:r>
          </w:p>
        </w:tc>
        <w:tc>
          <w:tcPr>
            <w:tcW w:w="992" w:type="dxa"/>
            <w:tcBorders>
              <w:top w:val="nil"/>
              <w:left w:val="nil"/>
              <w:bottom w:val="single" w:sz="4" w:space="0" w:color="auto"/>
              <w:right w:val="single" w:sz="4" w:space="0" w:color="auto"/>
            </w:tcBorders>
            <w:shd w:val="clear" w:color="auto" w:fill="auto"/>
            <w:noWrap/>
            <w:vAlign w:val="bottom"/>
            <w:hideMark/>
          </w:tcPr>
          <w:p w14:paraId="3E5C9934"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350.101</w:t>
            </w:r>
          </w:p>
        </w:tc>
        <w:tc>
          <w:tcPr>
            <w:tcW w:w="1042" w:type="dxa"/>
            <w:tcBorders>
              <w:top w:val="nil"/>
              <w:left w:val="nil"/>
              <w:bottom w:val="single" w:sz="4" w:space="0" w:color="auto"/>
              <w:right w:val="single" w:sz="4" w:space="0" w:color="auto"/>
            </w:tcBorders>
            <w:shd w:val="clear" w:color="auto" w:fill="auto"/>
            <w:noWrap/>
            <w:vAlign w:val="bottom"/>
            <w:hideMark/>
          </w:tcPr>
          <w:p w14:paraId="016E27C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6.854.262</w:t>
            </w:r>
          </w:p>
        </w:tc>
        <w:tc>
          <w:tcPr>
            <w:tcW w:w="1120" w:type="dxa"/>
            <w:tcBorders>
              <w:top w:val="nil"/>
              <w:left w:val="nil"/>
              <w:bottom w:val="single" w:sz="4" w:space="0" w:color="auto"/>
              <w:right w:val="single" w:sz="4" w:space="0" w:color="auto"/>
            </w:tcBorders>
            <w:shd w:val="clear" w:color="auto" w:fill="auto"/>
            <w:noWrap/>
            <w:vAlign w:val="bottom"/>
            <w:hideMark/>
          </w:tcPr>
          <w:p w14:paraId="79F7ABA4"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105,38%</w:t>
            </w:r>
          </w:p>
        </w:tc>
        <w:tc>
          <w:tcPr>
            <w:tcW w:w="850" w:type="dxa"/>
            <w:tcBorders>
              <w:top w:val="nil"/>
              <w:left w:val="nil"/>
              <w:bottom w:val="single" w:sz="4" w:space="0" w:color="auto"/>
              <w:right w:val="single" w:sz="4" w:space="0" w:color="auto"/>
            </w:tcBorders>
            <w:shd w:val="clear" w:color="auto" w:fill="auto"/>
            <w:noWrap/>
            <w:vAlign w:val="bottom"/>
            <w:hideMark/>
          </w:tcPr>
          <w:p w14:paraId="2D80A9F1"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23,41%</w:t>
            </w:r>
          </w:p>
        </w:tc>
      </w:tr>
      <w:tr w:rsidR="002B1B5F" w:rsidRPr="002B1B5F" w14:paraId="4735FCFE" w14:textId="77777777" w:rsidTr="007C66B6">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0C5F50C4"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32</w:t>
            </w:r>
          </w:p>
        </w:tc>
        <w:tc>
          <w:tcPr>
            <w:tcW w:w="3480" w:type="dxa"/>
            <w:tcBorders>
              <w:top w:val="nil"/>
              <w:left w:val="nil"/>
              <w:bottom w:val="single" w:sz="4" w:space="0" w:color="auto"/>
              <w:right w:val="single" w:sz="4" w:space="0" w:color="auto"/>
            </w:tcBorders>
            <w:shd w:val="clear" w:color="auto" w:fill="auto"/>
            <w:noWrap/>
            <w:vAlign w:val="bottom"/>
            <w:hideMark/>
          </w:tcPr>
          <w:p w14:paraId="3FAA1EA2"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Materijalni rashodi</w:t>
            </w:r>
          </w:p>
        </w:tc>
        <w:tc>
          <w:tcPr>
            <w:tcW w:w="1134" w:type="dxa"/>
            <w:tcBorders>
              <w:top w:val="nil"/>
              <w:left w:val="nil"/>
              <w:bottom w:val="single" w:sz="4" w:space="0" w:color="auto"/>
              <w:right w:val="single" w:sz="4" w:space="0" w:color="auto"/>
            </w:tcBorders>
            <w:shd w:val="clear" w:color="auto" w:fill="auto"/>
            <w:noWrap/>
            <w:vAlign w:val="bottom"/>
            <w:hideMark/>
          </w:tcPr>
          <w:p w14:paraId="7C6605DD"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7.498.192</w:t>
            </w:r>
          </w:p>
        </w:tc>
        <w:tc>
          <w:tcPr>
            <w:tcW w:w="992" w:type="dxa"/>
            <w:tcBorders>
              <w:top w:val="nil"/>
              <w:left w:val="nil"/>
              <w:bottom w:val="single" w:sz="4" w:space="0" w:color="auto"/>
              <w:right w:val="single" w:sz="4" w:space="0" w:color="auto"/>
            </w:tcBorders>
            <w:shd w:val="clear" w:color="auto" w:fill="auto"/>
            <w:noWrap/>
            <w:vAlign w:val="bottom"/>
            <w:hideMark/>
          </w:tcPr>
          <w:p w14:paraId="70FBE764"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237.789</w:t>
            </w:r>
          </w:p>
        </w:tc>
        <w:tc>
          <w:tcPr>
            <w:tcW w:w="1042" w:type="dxa"/>
            <w:tcBorders>
              <w:top w:val="nil"/>
              <w:left w:val="nil"/>
              <w:bottom w:val="single" w:sz="4" w:space="0" w:color="auto"/>
              <w:right w:val="single" w:sz="4" w:space="0" w:color="auto"/>
            </w:tcBorders>
            <w:shd w:val="clear" w:color="auto" w:fill="auto"/>
            <w:noWrap/>
            <w:vAlign w:val="bottom"/>
            <w:hideMark/>
          </w:tcPr>
          <w:p w14:paraId="0AE8EE21"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7.735.981</w:t>
            </w:r>
          </w:p>
        </w:tc>
        <w:tc>
          <w:tcPr>
            <w:tcW w:w="1120" w:type="dxa"/>
            <w:tcBorders>
              <w:top w:val="nil"/>
              <w:left w:val="nil"/>
              <w:bottom w:val="single" w:sz="4" w:space="0" w:color="auto"/>
              <w:right w:val="single" w:sz="4" w:space="0" w:color="auto"/>
            </w:tcBorders>
            <w:shd w:val="clear" w:color="auto" w:fill="auto"/>
            <w:noWrap/>
            <w:vAlign w:val="bottom"/>
            <w:hideMark/>
          </w:tcPr>
          <w:p w14:paraId="250412C6"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103,17%</w:t>
            </w:r>
          </w:p>
        </w:tc>
        <w:tc>
          <w:tcPr>
            <w:tcW w:w="850" w:type="dxa"/>
            <w:tcBorders>
              <w:top w:val="nil"/>
              <w:left w:val="nil"/>
              <w:bottom w:val="single" w:sz="4" w:space="0" w:color="auto"/>
              <w:right w:val="single" w:sz="4" w:space="0" w:color="auto"/>
            </w:tcBorders>
            <w:shd w:val="clear" w:color="auto" w:fill="auto"/>
            <w:noWrap/>
            <w:vAlign w:val="bottom"/>
            <w:hideMark/>
          </w:tcPr>
          <w:p w14:paraId="285104E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26,42%</w:t>
            </w:r>
          </w:p>
        </w:tc>
      </w:tr>
      <w:tr w:rsidR="002B1B5F" w:rsidRPr="002B1B5F" w14:paraId="4474DBBB" w14:textId="77777777" w:rsidTr="007C66B6">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7D376566"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34</w:t>
            </w:r>
          </w:p>
        </w:tc>
        <w:tc>
          <w:tcPr>
            <w:tcW w:w="3480" w:type="dxa"/>
            <w:tcBorders>
              <w:top w:val="nil"/>
              <w:left w:val="nil"/>
              <w:bottom w:val="single" w:sz="4" w:space="0" w:color="auto"/>
              <w:right w:val="single" w:sz="4" w:space="0" w:color="auto"/>
            </w:tcBorders>
            <w:shd w:val="clear" w:color="auto" w:fill="auto"/>
            <w:noWrap/>
            <w:vAlign w:val="bottom"/>
            <w:hideMark/>
          </w:tcPr>
          <w:p w14:paraId="513A050C"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Financijski rashodi</w:t>
            </w:r>
          </w:p>
        </w:tc>
        <w:tc>
          <w:tcPr>
            <w:tcW w:w="1134" w:type="dxa"/>
            <w:tcBorders>
              <w:top w:val="nil"/>
              <w:left w:val="nil"/>
              <w:bottom w:val="single" w:sz="4" w:space="0" w:color="auto"/>
              <w:right w:val="single" w:sz="4" w:space="0" w:color="auto"/>
            </w:tcBorders>
            <w:shd w:val="clear" w:color="auto" w:fill="auto"/>
            <w:noWrap/>
            <w:vAlign w:val="bottom"/>
            <w:hideMark/>
          </w:tcPr>
          <w:p w14:paraId="39E0751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116.544</w:t>
            </w:r>
          </w:p>
        </w:tc>
        <w:tc>
          <w:tcPr>
            <w:tcW w:w="992" w:type="dxa"/>
            <w:tcBorders>
              <w:top w:val="nil"/>
              <w:left w:val="nil"/>
              <w:bottom w:val="single" w:sz="4" w:space="0" w:color="auto"/>
              <w:right w:val="single" w:sz="4" w:space="0" w:color="auto"/>
            </w:tcBorders>
            <w:shd w:val="clear" w:color="auto" w:fill="auto"/>
            <w:noWrap/>
            <w:vAlign w:val="bottom"/>
            <w:hideMark/>
          </w:tcPr>
          <w:p w14:paraId="72F934D1"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-11.601</w:t>
            </w:r>
          </w:p>
        </w:tc>
        <w:tc>
          <w:tcPr>
            <w:tcW w:w="1042" w:type="dxa"/>
            <w:tcBorders>
              <w:top w:val="nil"/>
              <w:left w:val="nil"/>
              <w:bottom w:val="single" w:sz="4" w:space="0" w:color="auto"/>
              <w:right w:val="single" w:sz="4" w:space="0" w:color="auto"/>
            </w:tcBorders>
            <w:shd w:val="clear" w:color="auto" w:fill="auto"/>
            <w:noWrap/>
            <w:vAlign w:val="bottom"/>
            <w:hideMark/>
          </w:tcPr>
          <w:p w14:paraId="5D6C35F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104.943</w:t>
            </w:r>
          </w:p>
        </w:tc>
        <w:tc>
          <w:tcPr>
            <w:tcW w:w="1120" w:type="dxa"/>
            <w:tcBorders>
              <w:top w:val="nil"/>
              <w:left w:val="nil"/>
              <w:bottom w:val="single" w:sz="4" w:space="0" w:color="auto"/>
              <w:right w:val="single" w:sz="4" w:space="0" w:color="auto"/>
            </w:tcBorders>
            <w:shd w:val="clear" w:color="auto" w:fill="auto"/>
            <w:noWrap/>
            <w:vAlign w:val="bottom"/>
            <w:hideMark/>
          </w:tcPr>
          <w:p w14:paraId="1B5FA1FF"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90,05%</w:t>
            </w:r>
          </w:p>
        </w:tc>
        <w:tc>
          <w:tcPr>
            <w:tcW w:w="850" w:type="dxa"/>
            <w:tcBorders>
              <w:top w:val="nil"/>
              <w:left w:val="nil"/>
              <w:bottom w:val="single" w:sz="4" w:space="0" w:color="auto"/>
              <w:right w:val="single" w:sz="4" w:space="0" w:color="auto"/>
            </w:tcBorders>
            <w:shd w:val="clear" w:color="auto" w:fill="auto"/>
            <w:noWrap/>
            <w:vAlign w:val="bottom"/>
            <w:hideMark/>
          </w:tcPr>
          <w:p w14:paraId="3ED675E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0,36%</w:t>
            </w:r>
          </w:p>
        </w:tc>
      </w:tr>
      <w:tr w:rsidR="002B1B5F" w:rsidRPr="002B1B5F" w14:paraId="7E778FB1" w14:textId="77777777" w:rsidTr="007C66B6">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21E681A"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35</w:t>
            </w:r>
          </w:p>
        </w:tc>
        <w:tc>
          <w:tcPr>
            <w:tcW w:w="3480" w:type="dxa"/>
            <w:tcBorders>
              <w:top w:val="nil"/>
              <w:left w:val="nil"/>
              <w:bottom w:val="single" w:sz="4" w:space="0" w:color="auto"/>
              <w:right w:val="single" w:sz="4" w:space="0" w:color="auto"/>
            </w:tcBorders>
            <w:shd w:val="clear" w:color="auto" w:fill="auto"/>
            <w:noWrap/>
            <w:vAlign w:val="bottom"/>
            <w:hideMark/>
          </w:tcPr>
          <w:p w14:paraId="738C9F1C"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Subvencije</w:t>
            </w:r>
          </w:p>
        </w:tc>
        <w:tc>
          <w:tcPr>
            <w:tcW w:w="1134" w:type="dxa"/>
            <w:tcBorders>
              <w:top w:val="nil"/>
              <w:left w:val="nil"/>
              <w:bottom w:val="single" w:sz="4" w:space="0" w:color="auto"/>
              <w:right w:val="single" w:sz="4" w:space="0" w:color="auto"/>
            </w:tcBorders>
            <w:shd w:val="clear" w:color="auto" w:fill="auto"/>
            <w:noWrap/>
            <w:vAlign w:val="bottom"/>
            <w:hideMark/>
          </w:tcPr>
          <w:p w14:paraId="74C0E41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1.772.513</w:t>
            </w:r>
          </w:p>
        </w:tc>
        <w:tc>
          <w:tcPr>
            <w:tcW w:w="992" w:type="dxa"/>
            <w:tcBorders>
              <w:top w:val="nil"/>
              <w:left w:val="nil"/>
              <w:bottom w:val="single" w:sz="4" w:space="0" w:color="auto"/>
              <w:right w:val="single" w:sz="4" w:space="0" w:color="auto"/>
            </w:tcBorders>
            <w:shd w:val="clear" w:color="auto" w:fill="auto"/>
            <w:noWrap/>
            <w:vAlign w:val="bottom"/>
            <w:hideMark/>
          </w:tcPr>
          <w:p w14:paraId="26FA336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202.867</w:t>
            </w:r>
          </w:p>
        </w:tc>
        <w:tc>
          <w:tcPr>
            <w:tcW w:w="1042" w:type="dxa"/>
            <w:tcBorders>
              <w:top w:val="nil"/>
              <w:left w:val="nil"/>
              <w:bottom w:val="single" w:sz="4" w:space="0" w:color="auto"/>
              <w:right w:val="single" w:sz="4" w:space="0" w:color="auto"/>
            </w:tcBorders>
            <w:shd w:val="clear" w:color="auto" w:fill="auto"/>
            <w:noWrap/>
            <w:vAlign w:val="bottom"/>
            <w:hideMark/>
          </w:tcPr>
          <w:p w14:paraId="67938894"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1.975.380</w:t>
            </w:r>
          </w:p>
        </w:tc>
        <w:tc>
          <w:tcPr>
            <w:tcW w:w="1120" w:type="dxa"/>
            <w:tcBorders>
              <w:top w:val="nil"/>
              <w:left w:val="nil"/>
              <w:bottom w:val="single" w:sz="4" w:space="0" w:color="auto"/>
              <w:right w:val="single" w:sz="4" w:space="0" w:color="auto"/>
            </w:tcBorders>
            <w:shd w:val="clear" w:color="auto" w:fill="auto"/>
            <w:noWrap/>
            <w:vAlign w:val="bottom"/>
            <w:hideMark/>
          </w:tcPr>
          <w:p w14:paraId="21EB878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111,45%</w:t>
            </w:r>
          </w:p>
        </w:tc>
        <w:tc>
          <w:tcPr>
            <w:tcW w:w="850" w:type="dxa"/>
            <w:tcBorders>
              <w:top w:val="nil"/>
              <w:left w:val="nil"/>
              <w:bottom w:val="single" w:sz="4" w:space="0" w:color="auto"/>
              <w:right w:val="single" w:sz="4" w:space="0" w:color="auto"/>
            </w:tcBorders>
            <w:shd w:val="clear" w:color="auto" w:fill="auto"/>
            <w:noWrap/>
            <w:vAlign w:val="bottom"/>
            <w:hideMark/>
          </w:tcPr>
          <w:p w14:paraId="63BA55B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6,75%</w:t>
            </w:r>
          </w:p>
        </w:tc>
      </w:tr>
      <w:tr w:rsidR="002B1B5F" w:rsidRPr="002B1B5F" w14:paraId="263FBB66" w14:textId="77777777" w:rsidTr="007C66B6">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4BD0724F"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36</w:t>
            </w:r>
          </w:p>
        </w:tc>
        <w:tc>
          <w:tcPr>
            <w:tcW w:w="3480" w:type="dxa"/>
            <w:tcBorders>
              <w:top w:val="nil"/>
              <w:left w:val="nil"/>
              <w:bottom w:val="single" w:sz="4" w:space="0" w:color="auto"/>
              <w:right w:val="single" w:sz="4" w:space="0" w:color="auto"/>
            </w:tcBorders>
            <w:shd w:val="clear" w:color="auto" w:fill="auto"/>
            <w:noWrap/>
            <w:vAlign w:val="bottom"/>
            <w:hideMark/>
          </w:tcPr>
          <w:p w14:paraId="16BE2807"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Potpore</w:t>
            </w:r>
          </w:p>
        </w:tc>
        <w:tc>
          <w:tcPr>
            <w:tcW w:w="1134" w:type="dxa"/>
            <w:tcBorders>
              <w:top w:val="nil"/>
              <w:left w:val="nil"/>
              <w:bottom w:val="single" w:sz="4" w:space="0" w:color="auto"/>
              <w:right w:val="single" w:sz="4" w:space="0" w:color="auto"/>
            </w:tcBorders>
            <w:shd w:val="clear" w:color="auto" w:fill="auto"/>
            <w:noWrap/>
            <w:vAlign w:val="bottom"/>
            <w:hideMark/>
          </w:tcPr>
          <w:p w14:paraId="18125A87"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184.485</w:t>
            </w:r>
          </w:p>
        </w:tc>
        <w:tc>
          <w:tcPr>
            <w:tcW w:w="992" w:type="dxa"/>
            <w:tcBorders>
              <w:top w:val="nil"/>
              <w:left w:val="nil"/>
              <w:bottom w:val="single" w:sz="4" w:space="0" w:color="auto"/>
              <w:right w:val="single" w:sz="4" w:space="0" w:color="auto"/>
            </w:tcBorders>
            <w:shd w:val="clear" w:color="auto" w:fill="auto"/>
            <w:noWrap/>
            <w:vAlign w:val="bottom"/>
            <w:hideMark/>
          </w:tcPr>
          <w:p w14:paraId="1327B98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-6.755</w:t>
            </w:r>
          </w:p>
        </w:tc>
        <w:tc>
          <w:tcPr>
            <w:tcW w:w="1042" w:type="dxa"/>
            <w:tcBorders>
              <w:top w:val="nil"/>
              <w:left w:val="nil"/>
              <w:bottom w:val="single" w:sz="4" w:space="0" w:color="auto"/>
              <w:right w:val="single" w:sz="4" w:space="0" w:color="auto"/>
            </w:tcBorders>
            <w:shd w:val="clear" w:color="auto" w:fill="auto"/>
            <w:noWrap/>
            <w:vAlign w:val="bottom"/>
            <w:hideMark/>
          </w:tcPr>
          <w:p w14:paraId="7605F4C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177.730</w:t>
            </w:r>
          </w:p>
        </w:tc>
        <w:tc>
          <w:tcPr>
            <w:tcW w:w="1120" w:type="dxa"/>
            <w:tcBorders>
              <w:top w:val="nil"/>
              <w:left w:val="nil"/>
              <w:bottom w:val="single" w:sz="4" w:space="0" w:color="auto"/>
              <w:right w:val="single" w:sz="4" w:space="0" w:color="auto"/>
            </w:tcBorders>
            <w:shd w:val="clear" w:color="auto" w:fill="auto"/>
            <w:noWrap/>
            <w:vAlign w:val="bottom"/>
            <w:hideMark/>
          </w:tcPr>
          <w:p w14:paraId="5D8CEDC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96,34%</w:t>
            </w:r>
          </w:p>
        </w:tc>
        <w:tc>
          <w:tcPr>
            <w:tcW w:w="850" w:type="dxa"/>
            <w:tcBorders>
              <w:top w:val="nil"/>
              <w:left w:val="nil"/>
              <w:bottom w:val="single" w:sz="4" w:space="0" w:color="auto"/>
              <w:right w:val="single" w:sz="4" w:space="0" w:color="auto"/>
            </w:tcBorders>
            <w:shd w:val="clear" w:color="auto" w:fill="auto"/>
            <w:noWrap/>
            <w:vAlign w:val="bottom"/>
            <w:hideMark/>
          </w:tcPr>
          <w:p w14:paraId="028AEA0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0,61%</w:t>
            </w:r>
          </w:p>
        </w:tc>
      </w:tr>
      <w:tr w:rsidR="002B1B5F" w:rsidRPr="002B1B5F" w14:paraId="01987282" w14:textId="77777777" w:rsidTr="007C66B6">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7604F0C6"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37</w:t>
            </w:r>
          </w:p>
        </w:tc>
        <w:tc>
          <w:tcPr>
            <w:tcW w:w="3480" w:type="dxa"/>
            <w:tcBorders>
              <w:top w:val="nil"/>
              <w:left w:val="nil"/>
              <w:bottom w:val="single" w:sz="4" w:space="0" w:color="auto"/>
              <w:right w:val="single" w:sz="4" w:space="0" w:color="auto"/>
            </w:tcBorders>
            <w:shd w:val="clear" w:color="auto" w:fill="auto"/>
            <w:noWrap/>
            <w:vAlign w:val="bottom"/>
            <w:hideMark/>
          </w:tcPr>
          <w:p w14:paraId="3695E007"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Naknade građanima i kućanstvima na temelju osiguranja i druge naknade</w:t>
            </w:r>
          </w:p>
        </w:tc>
        <w:tc>
          <w:tcPr>
            <w:tcW w:w="1134" w:type="dxa"/>
            <w:tcBorders>
              <w:top w:val="nil"/>
              <w:left w:val="nil"/>
              <w:bottom w:val="single" w:sz="4" w:space="0" w:color="auto"/>
              <w:right w:val="single" w:sz="4" w:space="0" w:color="auto"/>
            </w:tcBorders>
            <w:shd w:val="clear" w:color="auto" w:fill="auto"/>
            <w:noWrap/>
            <w:vAlign w:val="bottom"/>
            <w:hideMark/>
          </w:tcPr>
          <w:p w14:paraId="2EC04F6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1.126.684</w:t>
            </w:r>
          </w:p>
        </w:tc>
        <w:tc>
          <w:tcPr>
            <w:tcW w:w="992" w:type="dxa"/>
            <w:tcBorders>
              <w:top w:val="nil"/>
              <w:left w:val="nil"/>
              <w:bottom w:val="single" w:sz="4" w:space="0" w:color="auto"/>
              <w:right w:val="single" w:sz="4" w:space="0" w:color="auto"/>
            </w:tcBorders>
            <w:shd w:val="clear" w:color="auto" w:fill="auto"/>
            <w:noWrap/>
            <w:vAlign w:val="bottom"/>
            <w:hideMark/>
          </w:tcPr>
          <w:p w14:paraId="22B1DFC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316</w:t>
            </w:r>
          </w:p>
        </w:tc>
        <w:tc>
          <w:tcPr>
            <w:tcW w:w="1042" w:type="dxa"/>
            <w:tcBorders>
              <w:top w:val="nil"/>
              <w:left w:val="nil"/>
              <w:bottom w:val="single" w:sz="4" w:space="0" w:color="auto"/>
              <w:right w:val="single" w:sz="4" w:space="0" w:color="auto"/>
            </w:tcBorders>
            <w:shd w:val="clear" w:color="auto" w:fill="auto"/>
            <w:noWrap/>
            <w:vAlign w:val="bottom"/>
            <w:hideMark/>
          </w:tcPr>
          <w:p w14:paraId="1CE1CCB4"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1.127.000</w:t>
            </w:r>
          </w:p>
        </w:tc>
        <w:tc>
          <w:tcPr>
            <w:tcW w:w="1120" w:type="dxa"/>
            <w:tcBorders>
              <w:top w:val="nil"/>
              <w:left w:val="nil"/>
              <w:bottom w:val="single" w:sz="4" w:space="0" w:color="auto"/>
              <w:right w:val="single" w:sz="4" w:space="0" w:color="auto"/>
            </w:tcBorders>
            <w:shd w:val="clear" w:color="auto" w:fill="auto"/>
            <w:noWrap/>
            <w:vAlign w:val="bottom"/>
            <w:hideMark/>
          </w:tcPr>
          <w:p w14:paraId="1D76C3D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100,03%</w:t>
            </w:r>
          </w:p>
        </w:tc>
        <w:tc>
          <w:tcPr>
            <w:tcW w:w="850" w:type="dxa"/>
            <w:tcBorders>
              <w:top w:val="nil"/>
              <w:left w:val="nil"/>
              <w:bottom w:val="single" w:sz="4" w:space="0" w:color="auto"/>
              <w:right w:val="single" w:sz="4" w:space="0" w:color="auto"/>
            </w:tcBorders>
            <w:shd w:val="clear" w:color="auto" w:fill="auto"/>
            <w:noWrap/>
            <w:vAlign w:val="bottom"/>
            <w:hideMark/>
          </w:tcPr>
          <w:p w14:paraId="704426F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3,85%</w:t>
            </w:r>
          </w:p>
        </w:tc>
      </w:tr>
      <w:tr w:rsidR="002B1B5F" w:rsidRPr="002B1B5F" w14:paraId="41A37303" w14:textId="77777777" w:rsidTr="007C66B6">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06D9A80"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38</w:t>
            </w:r>
          </w:p>
        </w:tc>
        <w:tc>
          <w:tcPr>
            <w:tcW w:w="3480" w:type="dxa"/>
            <w:tcBorders>
              <w:top w:val="nil"/>
              <w:left w:val="nil"/>
              <w:bottom w:val="single" w:sz="4" w:space="0" w:color="auto"/>
              <w:right w:val="single" w:sz="4" w:space="0" w:color="auto"/>
            </w:tcBorders>
            <w:shd w:val="clear" w:color="auto" w:fill="auto"/>
            <w:noWrap/>
            <w:vAlign w:val="bottom"/>
            <w:hideMark/>
          </w:tcPr>
          <w:p w14:paraId="17CCFFF6"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Ostali rashodi</w:t>
            </w:r>
          </w:p>
        </w:tc>
        <w:tc>
          <w:tcPr>
            <w:tcW w:w="1134" w:type="dxa"/>
            <w:tcBorders>
              <w:top w:val="nil"/>
              <w:left w:val="nil"/>
              <w:bottom w:val="single" w:sz="4" w:space="0" w:color="auto"/>
              <w:right w:val="single" w:sz="4" w:space="0" w:color="auto"/>
            </w:tcBorders>
            <w:shd w:val="clear" w:color="auto" w:fill="auto"/>
            <w:noWrap/>
            <w:vAlign w:val="bottom"/>
            <w:hideMark/>
          </w:tcPr>
          <w:p w14:paraId="2E844F0B"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4.180.768</w:t>
            </w:r>
          </w:p>
        </w:tc>
        <w:tc>
          <w:tcPr>
            <w:tcW w:w="992" w:type="dxa"/>
            <w:tcBorders>
              <w:top w:val="nil"/>
              <w:left w:val="nil"/>
              <w:bottom w:val="single" w:sz="4" w:space="0" w:color="auto"/>
              <w:right w:val="single" w:sz="4" w:space="0" w:color="auto"/>
            </w:tcBorders>
            <w:shd w:val="clear" w:color="auto" w:fill="auto"/>
            <w:noWrap/>
            <w:vAlign w:val="bottom"/>
            <w:hideMark/>
          </w:tcPr>
          <w:p w14:paraId="24D9283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-670.463</w:t>
            </w:r>
          </w:p>
        </w:tc>
        <w:tc>
          <w:tcPr>
            <w:tcW w:w="1042" w:type="dxa"/>
            <w:tcBorders>
              <w:top w:val="nil"/>
              <w:left w:val="nil"/>
              <w:bottom w:val="single" w:sz="4" w:space="0" w:color="auto"/>
              <w:right w:val="single" w:sz="4" w:space="0" w:color="auto"/>
            </w:tcBorders>
            <w:shd w:val="clear" w:color="auto" w:fill="auto"/>
            <w:noWrap/>
            <w:vAlign w:val="bottom"/>
            <w:hideMark/>
          </w:tcPr>
          <w:p w14:paraId="39E7DFC7"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3.510.305</w:t>
            </w:r>
          </w:p>
        </w:tc>
        <w:tc>
          <w:tcPr>
            <w:tcW w:w="1120" w:type="dxa"/>
            <w:tcBorders>
              <w:top w:val="nil"/>
              <w:left w:val="nil"/>
              <w:bottom w:val="single" w:sz="4" w:space="0" w:color="auto"/>
              <w:right w:val="single" w:sz="4" w:space="0" w:color="auto"/>
            </w:tcBorders>
            <w:shd w:val="clear" w:color="auto" w:fill="auto"/>
            <w:noWrap/>
            <w:vAlign w:val="bottom"/>
            <w:hideMark/>
          </w:tcPr>
          <w:p w14:paraId="0F80B86D"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83,96%</w:t>
            </w:r>
          </w:p>
        </w:tc>
        <w:tc>
          <w:tcPr>
            <w:tcW w:w="850" w:type="dxa"/>
            <w:tcBorders>
              <w:top w:val="nil"/>
              <w:left w:val="nil"/>
              <w:bottom w:val="single" w:sz="4" w:space="0" w:color="auto"/>
              <w:right w:val="single" w:sz="4" w:space="0" w:color="auto"/>
            </w:tcBorders>
            <w:shd w:val="clear" w:color="auto" w:fill="auto"/>
            <w:noWrap/>
            <w:vAlign w:val="bottom"/>
            <w:hideMark/>
          </w:tcPr>
          <w:p w14:paraId="582FECF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11,99%</w:t>
            </w:r>
          </w:p>
        </w:tc>
      </w:tr>
      <w:tr w:rsidR="002B1B5F" w:rsidRPr="002B1B5F" w14:paraId="174A3CA4" w14:textId="77777777" w:rsidTr="007C66B6">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36801068"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41</w:t>
            </w:r>
          </w:p>
        </w:tc>
        <w:tc>
          <w:tcPr>
            <w:tcW w:w="3480" w:type="dxa"/>
            <w:tcBorders>
              <w:top w:val="nil"/>
              <w:left w:val="nil"/>
              <w:bottom w:val="single" w:sz="4" w:space="0" w:color="auto"/>
              <w:right w:val="single" w:sz="4" w:space="0" w:color="auto"/>
            </w:tcBorders>
            <w:shd w:val="clear" w:color="auto" w:fill="auto"/>
            <w:noWrap/>
            <w:vAlign w:val="bottom"/>
            <w:hideMark/>
          </w:tcPr>
          <w:p w14:paraId="6A024935"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Rashodi za nabavu neproizvedene imovine</w:t>
            </w:r>
          </w:p>
        </w:tc>
        <w:tc>
          <w:tcPr>
            <w:tcW w:w="1134" w:type="dxa"/>
            <w:tcBorders>
              <w:top w:val="nil"/>
              <w:left w:val="nil"/>
              <w:bottom w:val="single" w:sz="4" w:space="0" w:color="auto"/>
              <w:right w:val="single" w:sz="4" w:space="0" w:color="auto"/>
            </w:tcBorders>
            <w:shd w:val="clear" w:color="auto" w:fill="auto"/>
            <w:noWrap/>
            <w:vAlign w:val="bottom"/>
            <w:hideMark/>
          </w:tcPr>
          <w:p w14:paraId="74BF77E1"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1.189.462</w:t>
            </w:r>
          </w:p>
        </w:tc>
        <w:tc>
          <w:tcPr>
            <w:tcW w:w="992" w:type="dxa"/>
            <w:tcBorders>
              <w:top w:val="nil"/>
              <w:left w:val="nil"/>
              <w:bottom w:val="single" w:sz="4" w:space="0" w:color="auto"/>
              <w:right w:val="single" w:sz="4" w:space="0" w:color="auto"/>
            </w:tcBorders>
            <w:shd w:val="clear" w:color="auto" w:fill="auto"/>
            <w:noWrap/>
            <w:vAlign w:val="bottom"/>
            <w:hideMark/>
          </w:tcPr>
          <w:p w14:paraId="7066D5B7"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-386.046</w:t>
            </w:r>
          </w:p>
        </w:tc>
        <w:tc>
          <w:tcPr>
            <w:tcW w:w="1042" w:type="dxa"/>
            <w:tcBorders>
              <w:top w:val="nil"/>
              <w:left w:val="nil"/>
              <w:bottom w:val="single" w:sz="4" w:space="0" w:color="auto"/>
              <w:right w:val="single" w:sz="4" w:space="0" w:color="auto"/>
            </w:tcBorders>
            <w:shd w:val="clear" w:color="auto" w:fill="auto"/>
            <w:noWrap/>
            <w:vAlign w:val="bottom"/>
            <w:hideMark/>
          </w:tcPr>
          <w:p w14:paraId="3421CBB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803.416</w:t>
            </w:r>
          </w:p>
        </w:tc>
        <w:tc>
          <w:tcPr>
            <w:tcW w:w="1120" w:type="dxa"/>
            <w:tcBorders>
              <w:top w:val="nil"/>
              <w:left w:val="nil"/>
              <w:bottom w:val="single" w:sz="4" w:space="0" w:color="auto"/>
              <w:right w:val="single" w:sz="4" w:space="0" w:color="auto"/>
            </w:tcBorders>
            <w:shd w:val="clear" w:color="auto" w:fill="auto"/>
            <w:noWrap/>
            <w:vAlign w:val="bottom"/>
            <w:hideMark/>
          </w:tcPr>
          <w:p w14:paraId="0F91C7B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67,54%</w:t>
            </w:r>
          </w:p>
        </w:tc>
        <w:tc>
          <w:tcPr>
            <w:tcW w:w="850" w:type="dxa"/>
            <w:tcBorders>
              <w:top w:val="nil"/>
              <w:left w:val="nil"/>
              <w:bottom w:val="single" w:sz="4" w:space="0" w:color="auto"/>
              <w:right w:val="single" w:sz="4" w:space="0" w:color="auto"/>
            </w:tcBorders>
            <w:shd w:val="clear" w:color="auto" w:fill="auto"/>
            <w:noWrap/>
            <w:vAlign w:val="bottom"/>
            <w:hideMark/>
          </w:tcPr>
          <w:p w14:paraId="66A65CFD"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2,74%</w:t>
            </w:r>
          </w:p>
        </w:tc>
      </w:tr>
      <w:tr w:rsidR="002B1B5F" w:rsidRPr="002B1B5F" w14:paraId="64273166" w14:textId="77777777" w:rsidTr="007C66B6">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1605142E"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42</w:t>
            </w:r>
          </w:p>
        </w:tc>
        <w:tc>
          <w:tcPr>
            <w:tcW w:w="3480" w:type="dxa"/>
            <w:tcBorders>
              <w:top w:val="nil"/>
              <w:left w:val="nil"/>
              <w:bottom w:val="single" w:sz="4" w:space="0" w:color="auto"/>
              <w:right w:val="single" w:sz="4" w:space="0" w:color="auto"/>
            </w:tcBorders>
            <w:shd w:val="clear" w:color="auto" w:fill="auto"/>
            <w:noWrap/>
            <w:vAlign w:val="bottom"/>
            <w:hideMark/>
          </w:tcPr>
          <w:p w14:paraId="5BE3EFD1"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Rashodi za nabavu proizvedene dugotrajne imovine</w:t>
            </w:r>
          </w:p>
        </w:tc>
        <w:tc>
          <w:tcPr>
            <w:tcW w:w="1134" w:type="dxa"/>
            <w:tcBorders>
              <w:top w:val="nil"/>
              <w:left w:val="nil"/>
              <w:bottom w:val="single" w:sz="4" w:space="0" w:color="auto"/>
              <w:right w:val="single" w:sz="4" w:space="0" w:color="auto"/>
            </w:tcBorders>
            <w:shd w:val="clear" w:color="auto" w:fill="auto"/>
            <w:noWrap/>
            <w:vAlign w:val="bottom"/>
            <w:hideMark/>
          </w:tcPr>
          <w:p w14:paraId="52740D3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1.964.247</w:t>
            </w:r>
          </w:p>
        </w:tc>
        <w:tc>
          <w:tcPr>
            <w:tcW w:w="992" w:type="dxa"/>
            <w:tcBorders>
              <w:top w:val="nil"/>
              <w:left w:val="nil"/>
              <w:bottom w:val="single" w:sz="4" w:space="0" w:color="auto"/>
              <w:right w:val="single" w:sz="4" w:space="0" w:color="auto"/>
            </w:tcBorders>
            <w:shd w:val="clear" w:color="auto" w:fill="auto"/>
            <w:noWrap/>
            <w:vAlign w:val="bottom"/>
            <w:hideMark/>
          </w:tcPr>
          <w:p w14:paraId="492C3DE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568.819</w:t>
            </w:r>
          </w:p>
        </w:tc>
        <w:tc>
          <w:tcPr>
            <w:tcW w:w="1042" w:type="dxa"/>
            <w:tcBorders>
              <w:top w:val="nil"/>
              <w:left w:val="nil"/>
              <w:bottom w:val="single" w:sz="4" w:space="0" w:color="auto"/>
              <w:right w:val="single" w:sz="4" w:space="0" w:color="auto"/>
            </w:tcBorders>
            <w:shd w:val="clear" w:color="auto" w:fill="auto"/>
            <w:noWrap/>
            <w:vAlign w:val="bottom"/>
            <w:hideMark/>
          </w:tcPr>
          <w:p w14:paraId="41501DA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2.533.066</w:t>
            </w:r>
          </w:p>
        </w:tc>
        <w:tc>
          <w:tcPr>
            <w:tcW w:w="1120" w:type="dxa"/>
            <w:tcBorders>
              <w:top w:val="nil"/>
              <w:left w:val="nil"/>
              <w:bottom w:val="single" w:sz="4" w:space="0" w:color="auto"/>
              <w:right w:val="single" w:sz="4" w:space="0" w:color="auto"/>
            </w:tcBorders>
            <w:shd w:val="clear" w:color="auto" w:fill="auto"/>
            <w:noWrap/>
            <w:vAlign w:val="bottom"/>
            <w:hideMark/>
          </w:tcPr>
          <w:p w14:paraId="398ECC90"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128,96%</w:t>
            </w:r>
          </w:p>
        </w:tc>
        <w:tc>
          <w:tcPr>
            <w:tcW w:w="850" w:type="dxa"/>
            <w:tcBorders>
              <w:top w:val="nil"/>
              <w:left w:val="nil"/>
              <w:bottom w:val="single" w:sz="4" w:space="0" w:color="auto"/>
              <w:right w:val="single" w:sz="4" w:space="0" w:color="auto"/>
            </w:tcBorders>
            <w:shd w:val="clear" w:color="auto" w:fill="auto"/>
            <w:noWrap/>
            <w:vAlign w:val="bottom"/>
            <w:hideMark/>
          </w:tcPr>
          <w:p w14:paraId="364A86EE"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8,65%</w:t>
            </w:r>
          </w:p>
        </w:tc>
      </w:tr>
      <w:tr w:rsidR="002B1B5F" w:rsidRPr="002B1B5F" w14:paraId="2BFF1193" w14:textId="77777777" w:rsidTr="007C66B6">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4E9F0732"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43</w:t>
            </w:r>
          </w:p>
        </w:tc>
        <w:tc>
          <w:tcPr>
            <w:tcW w:w="3480" w:type="dxa"/>
            <w:tcBorders>
              <w:top w:val="nil"/>
              <w:left w:val="nil"/>
              <w:bottom w:val="single" w:sz="4" w:space="0" w:color="auto"/>
              <w:right w:val="single" w:sz="4" w:space="0" w:color="auto"/>
            </w:tcBorders>
            <w:shd w:val="clear" w:color="auto" w:fill="auto"/>
            <w:noWrap/>
            <w:vAlign w:val="bottom"/>
            <w:hideMark/>
          </w:tcPr>
          <w:p w14:paraId="45E3EDA5"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Rashodi za plemenite metale, umjetnička i znanstvena djela i ostale vrijednosti</w:t>
            </w:r>
          </w:p>
        </w:tc>
        <w:tc>
          <w:tcPr>
            <w:tcW w:w="1134" w:type="dxa"/>
            <w:tcBorders>
              <w:top w:val="nil"/>
              <w:left w:val="nil"/>
              <w:bottom w:val="single" w:sz="4" w:space="0" w:color="auto"/>
              <w:right w:val="single" w:sz="4" w:space="0" w:color="auto"/>
            </w:tcBorders>
            <w:shd w:val="clear" w:color="auto" w:fill="auto"/>
            <w:noWrap/>
            <w:vAlign w:val="bottom"/>
            <w:hideMark/>
          </w:tcPr>
          <w:p w14:paraId="54209CAC"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664</w:t>
            </w:r>
          </w:p>
        </w:tc>
        <w:tc>
          <w:tcPr>
            <w:tcW w:w="992" w:type="dxa"/>
            <w:tcBorders>
              <w:top w:val="nil"/>
              <w:left w:val="nil"/>
              <w:bottom w:val="single" w:sz="4" w:space="0" w:color="auto"/>
              <w:right w:val="single" w:sz="4" w:space="0" w:color="auto"/>
            </w:tcBorders>
            <w:shd w:val="clear" w:color="auto" w:fill="auto"/>
            <w:noWrap/>
            <w:vAlign w:val="bottom"/>
            <w:hideMark/>
          </w:tcPr>
          <w:p w14:paraId="0227422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-464</w:t>
            </w:r>
          </w:p>
        </w:tc>
        <w:tc>
          <w:tcPr>
            <w:tcW w:w="1042" w:type="dxa"/>
            <w:tcBorders>
              <w:top w:val="nil"/>
              <w:left w:val="nil"/>
              <w:bottom w:val="single" w:sz="4" w:space="0" w:color="auto"/>
              <w:right w:val="single" w:sz="4" w:space="0" w:color="auto"/>
            </w:tcBorders>
            <w:shd w:val="clear" w:color="auto" w:fill="auto"/>
            <w:noWrap/>
            <w:vAlign w:val="bottom"/>
            <w:hideMark/>
          </w:tcPr>
          <w:p w14:paraId="3720EF6A"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200</w:t>
            </w:r>
          </w:p>
        </w:tc>
        <w:tc>
          <w:tcPr>
            <w:tcW w:w="1120" w:type="dxa"/>
            <w:tcBorders>
              <w:top w:val="nil"/>
              <w:left w:val="nil"/>
              <w:bottom w:val="single" w:sz="4" w:space="0" w:color="auto"/>
              <w:right w:val="single" w:sz="4" w:space="0" w:color="auto"/>
            </w:tcBorders>
            <w:shd w:val="clear" w:color="auto" w:fill="auto"/>
            <w:noWrap/>
            <w:vAlign w:val="bottom"/>
            <w:hideMark/>
          </w:tcPr>
          <w:p w14:paraId="058D7FEB"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30,14%</w:t>
            </w:r>
          </w:p>
        </w:tc>
        <w:tc>
          <w:tcPr>
            <w:tcW w:w="850" w:type="dxa"/>
            <w:tcBorders>
              <w:top w:val="nil"/>
              <w:left w:val="nil"/>
              <w:bottom w:val="single" w:sz="4" w:space="0" w:color="auto"/>
              <w:right w:val="single" w:sz="4" w:space="0" w:color="auto"/>
            </w:tcBorders>
            <w:shd w:val="clear" w:color="auto" w:fill="auto"/>
            <w:noWrap/>
            <w:vAlign w:val="bottom"/>
            <w:hideMark/>
          </w:tcPr>
          <w:p w14:paraId="20710CA6"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0,00%</w:t>
            </w:r>
          </w:p>
        </w:tc>
      </w:tr>
      <w:tr w:rsidR="002B1B5F" w:rsidRPr="002B1B5F" w14:paraId="33E12807" w14:textId="77777777" w:rsidTr="007C66B6">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73520300"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45</w:t>
            </w:r>
          </w:p>
        </w:tc>
        <w:tc>
          <w:tcPr>
            <w:tcW w:w="3480" w:type="dxa"/>
            <w:tcBorders>
              <w:top w:val="nil"/>
              <w:left w:val="nil"/>
              <w:bottom w:val="single" w:sz="4" w:space="0" w:color="auto"/>
              <w:right w:val="single" w:sz="4" w:space="0" w:color="auto"/>
            </w:tcBorders>
            <w:shd w:val="clear" w:color="auto" w:fill="auto"/>
            <w:noWrap/>
            <w:vAlign w:val="bottom"/>
            <w:hideMark/>
          </w:tcPr>
          <w:p w14:paraId="2C4A0598"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Rashodi za dodatna ulaganja na nefinancijskoj imovini</w:t>
            </w:r>
          </w:p>
        </w:tc>
        <w:tc>
          <w:tcPr>
            <w:tcW w:w="1134" w:type="dxa"/>
            <w:tcBorders>
              <w:top w:val="nil"/>
              <w:left w:val="nil"/>
              <w:bottom w:val="single" w:sz="4" w:space="0" w:color="auto"/>
              <w:right w:val="single" w:sz="4" w:space="0" w:color="auto"/>
            </w:tcBorders>
            <w:shd w:val="clear" w:color="auto" w:fill="auto"/>
            <w:noWrap/>
            <w:vAlign w:val="bottom"/>
            <w:hideMark/>
          </w:tcPr>
          <w:p w14:paraId="2EC575F5"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1.621.873</w:t>
            </w:r>
          </w:p>
        </w:tc>
        <w:tc>
          <w:tcPr>
            <w:tcW w:w="992" w:type="dxa"/>
            <w:tcBorders>
              <w:top w:val="nil"/>
              <w:left w:val="nil"/>
              <w:bottom w:val="single" w:sz="4" w:space="0" w:color="auto"/>
              <w:right w:val="single" w:sz="4" w:space="0" w:color="auto"/>
            </w:tcBorders>
            <w:shd w:val="clear" w:color="auto" w:fill="auto"/>
            <w:noWrap/>
            <w:vAlign w:val="bottom"/>
            <w:hideMark/>
          </w:tcPr>
          <w:p w14:paraId="684AF465"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2.065.127</w:t>
            </w:r>
          </w:p>
        </w:tc>
        <w:tc>
          <w:tcPr>
            <w:tcW w:w="1042" w:type="dxa"/>
            <w:tcBorders>
              <w:top w:val="nil"/>
              <w:left w:val="nil"/>
              <w:bottom w:val="single" w:sz="4" w:space="0" w:color="auto"/>
              <w:right w:val="single" w:sz="4" w:space="0" w:color="auto"/>
            </w:tcBorders>
            <w:shd w:val="clear" w:color="auto" w:fill="auto"/>
            <w:noWrap/>
            <w:vAlign w:val="bottom"/>
            <w:hideMark/>
          </w:tcPr>
          <w:p w14:paraId="1E8EAFF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3.687.000</w:t>
            </w:r>
          </w:p>
        </w:tc>
        <w:tc>
          <w:tcPr>
            <w:tcW w:w="1120" w:type="dxa"/>
            <w:tcBorders>
              <w:top w:val="nil"/>
              <w:left w:val="nil"/>
              <w:bottom w:val="single" w:sz="4" w:space="0" w:color="auto"/>
              <w:right w:val="single" w:sz="4" w:space="0" w:color="auto"/>
            </w:tcBorders>
            <w:shd w:val="clear" w:color="auto" w:fill="auto"/>
            <w:noWrap/>
            <w:vAlign w:val="bottom"/>
            <w:hideMark/>
          </w:tcPr>
          <w:p w14:paraId="6301786F"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227,33%</w:t>
            </w:r>
          </w:p>
        </w:tc>
        <w:tc>
          <w:tcPr>
            <w:tcW w:w="850" w:type="dxa"/>
            <w:tcBorders>
              <w:top w:val="nil"/>
              <w:left w:val="nil"/>
              <w:bottom w:val="single" w:sz="4" w:space="0" w:color="auto"/>
              <w:right w:val="single" w:sz="4" w:space="0" w:color="auto"/>
            </w:tcBorders>
            <w:shd w:val="clear" w:color="auto" w:fill="auto"/>
            <w:noWrap/>
            <w:vAlign w:val="bottom"/>
            <w:hideMark/>
          </w:tcPr>
          <w:p w14:paraId="4A76352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12,59%</w:t>
            </w:r>
          </w:p>
        </w:tc>
      </w:tr>
      <w:tr w:rsidR="002B1B5F" w:rsidRPr="002B1B5F" w14:paraId="1ED48E5E" w14:textId="77777777" w:rsidTr="007C66B6">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FC963BE"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53</w:t>
            </w:r>
          </w:p>
        </w:tc>
        <w:tc>
          <w:tcPr>
            <w:tcW w:w="3480" w:type="dxa"/>
            <w:tcBorders>
              <w:top w:val="nil"/>
              <w:left w:val="nil"/>
              <w:bottom w:val="single" w:sz="4" w:space="0" w:color="auto"/>
              <w:right w:val="single" w:sz="4" w:space="0" w:color="auto"/>
            </w:tcBorders>
            <w:shd w:val="clear" w:color="auto" w:fill="auto"/>
            <w:noWrap/>
            <w:vAlign w:val="bottom"/>
            <w:hideMark/>
          </w:tcPr>
          <w:p w14:paraId="4C0449A3"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Izdaci za dionice i udjele u glavnici</w:t>
            </w:r>
          </w:p>
        </w:tc>
        <w:tc>
          <w:tcPr>
            <w:tcW w:w="1134" w:type="dxa"/>
            <w:tcBorders>
              <w:top w:val="nil"/>
              <w:left w:val="nil"/>
              <w:bottom w:val="single" w:sz="4" w:space="0" w:color="auto"/>
              <w:right w:val="single" w:sz="4" w:space="0" w:color="auto"/>
            </w:tcBorders>
            <w:shd w:val="clear" w:color="auto" w:fill="auto"/>
            <w:noWrap/>
            <w:vAlign w:val="bottom"/>
            <w:hideMark/>
          </w:tcPr>
          <w:p w14:paraId="5B89D55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51CA76B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150.000</w:t>
            </w:r>
          </w:p>
        </w:tc>
        <w:tc>
          <w:tcPr>
            <w:tcW w:w="1042" w:type="dxa"/>
            <w:tcBorders>
              <w:top w:val="nil"/>
              <w:left w:val="nil"/>
              <w:bottom w:val="single" w:sz="4" w:space="0" w:color="auto"/>
              <w:right w:val="single" w:sz="4" w:space="0" w:color="auto"/>
            </w:tcBorders>
            <w:shd w:val="clear" w:color="auto" w:fill="auto"/>
            <w:noWrap/>
            <w:vAlign w:val="bottom"/>
            <w:hideMark/>
          </w:tcPr>
          <w:p w14:paraId="5F39644F"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150.000</w:t>
            </w:r>
          </w:p>
        </w:tc>
        <w:tc>
          <w:tcPr>
            <w:tcW w:w="1120" w:type="dxa"/>
            <w:tcBorders>
              <w:top w:val="nil"/>
              <w:left w:val="nil"/>
              <w:bottom w:val="single" w:sz="4" w:space="0" w:color="auto"/>
              <w:right w:val="single" w:sz="4" w:space="0" w:color="auto"/>
            </w:tcBorders>
            <w:shd w:val="clear" w:color="auto" w:fill="auto"/>
            <w:noWrap/>
            <w:vAlign w:val="bottom"/>
            <w:hideMark/>
          </w:tcPr>
          <w:p w14:paraId="37CA0104"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5B95D9E2"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0,51%</w:t>
            </w:r>
          </w:p>
        </w:tc>
      </w:tr>
      <w:tr w:rsidR="002B1B5F" w:rsidRPr="002B1B5F" w14:paraId="1AD4FC67" w14:textId="77777777" w:rsidTr="007C66B6">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B6668C4"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54</w:t>
            </w:r>
          </w:p>
        </w:tc>
        <w:tc>
          <w:tcPr>
            <w:tcW w:w="3480" w:type="dxa"/>
            <w:tcBorders>
              <w:top w:val="nil"/>
              <w:left w:val="nil"/>
              <w:bottom w:val="single" w:sz="4" w:space="0" w:color="auto"/>
              <w:right w:val="single" w:sz="4" w:space="0" w:color="auto"/>
            </w:tcBorders>
            <w:shd w:val="clear" w:color="auto" w:fill="auto"/>
            <w:noWrap/>
            <w:vAlign w:val="bottom"/>
            <w:hideMark/>
          </w:tcPr>
          <w:p w14:paraId="02CDFF06" w14:textId="77777777" w:rsidR="002B1B5F" w:rsidRPr="002B1B5F" w:rsidRDefault="002B1B5F" w:rsidP="002B1B5F">
            <w:pPr>
              <w:spacing w:after="0" w:line="240" w:lineRule="auto"/>
              <w:rPr>
                <w:rFonts w:cs="Calibri"/>
                <w:color w:val="000000"/>
                <w:sz w:val="18"/>
                <w:szCs w:val="18"/>
                <w:lang w:eastAsia="hr-HR"/>
              </w:rPr>
            </w:pPr>
            <w:r w:rsidRPr="002B1B5F">
              <w:rPr>
                <w:rFonts w:cs="Calibri"/>
                <w:color w:val="000000"/>
                <w:sz w:val="18"/>
                <w:szCs w:val="18"/>
                <w:lang w:eastAsia="hr-HR"/>
              </w:rPr>
              <w:t>Izdaci za otplatu glavnice primljenih kredita i zajmova</w:t>
            </w:r>
          </w:p>
        </w:tc>
        <w:tc>
          <w:tcPr>
            <w:tcW w:w="1134" w:type="dxa"/>
            <w:tcBorders>
              <w:top w:val="nil"/>
              <w:left w:val="nil"/>
              <w:bottom w:val="single" w:sz="4" w:space="0" w:color="auto"/>
              <w:right w:val="single" w:sz="4" w:space="0" w:color="auto"/>
            </w:tcBorders>
            <w:shd w:val="clear" w:color="auto" w:fill="auto"/>
            <w:noWrap/>
            <w:vAlign w:val="bottom"/>
            <w:hideMark/>
          </w:tcPr>
          <w:p w14:paraId="33BD3829"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663.614</w:t>
            </w:r>
          </w:p>
        </w:tc>
        <w:tc>
          <w:tcPr>
            <w:tcW w:w="992" w:type="dxa"/>
            <w:tcBorders>
              <w:top w:val="nil"/>
              <w:left w:val="nil"/>
              <w:bottom w:val="single" w:sz="4" w:space="0" w:color="auto"/>
              <w:right w:val="single" w:sz="4" w:space="0" w:color="auto"/>
            </w:tcBorders>
            <w:shd w:val="clear" w:color="auto" w:fill="auto"/>
            <w:noWrap/>
            <w:vAlign w:val="bottom"/>
            <w:hideMark/>
          </w:tcPr>
          <w:p w14:paraId="7D205276"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-43.614</w:t>
            </w:r>
          </w:p>
        </w:tc>
        <w:tc>
          <w:tcPr>
            <w:tcW w:w="1042" w:type="dxa"/>
            <w:tcBorders>
              <w:top w:val="nil"/>
              <w:left w:val="nil"/>
              <w:bottom w:val="single" w:sz="4" w:space="0" w:color="auto"/>
              <w:right w:val="single" w:sz="4" w:space="0" w:color="auto"/>
            </w:tcBorders>
            <w:shd w:val="clear" w:color="auto" w:fill="auto"/>
            <w:noWrap/>
            <w:vAlign w:val="bottom"/>
            <w:hideMark/>
          </w:tcPr>
          <w:p w14:paraId="5C087A58"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620.000</w:t>
            </w:r>
          </w:p>
        </w:tc>
        <w:tc>
          <w:tcPr>
            <w:tcW w:w="1120" w:type="dxa"/>
            <w:tcBorders>
              <w:top w:val="nil"/>
              <w:left w:val="nil"/>
              <w:bottom w:val="single" w:sz="4" w:space="0" w:color="auto"/>
              <w:right w:val="single" w:sz="4" w:space="0" w:color="auto"/>
            </w:tcBorders>
            <w:shd w:val="clear" w:color="auto" w:fill="auto"/>
            <w:noWrap/>
            <w:vAlign w:val="bottom"/>
            <w:hideMark/>
          </w:tcPr>
          <w:p w14:paraId="4C4A5703"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93,43%</w:t>
            </w:r>
          </w:p>
        </w:tc>
        <w:tc>
          <w:tcPr>
            <w:tcW w:w="850" w:type="dxa"/>
            <w:tcBorders>
              <w:top w:val="nil"/>
              <w:left w:val="nil"/>
              <w:bottom w:val="single" w:sz="4" w:space="0" w:color="auto"/>
              <w:right w:val="single" w:sz="4" w:space="0" w:color="auto"/>
            </w:tcBorders>
            <w:shd w:val="clear" w:color="auto" w:fill="auto"/>
            <w:noWrap/>
            <w:vAlign w:val="bottom"/>
            <w:hideMark/>
          </w:tcPr>
          <w:p w14:paraId="5AF8EE26" w14:textId="77777777" w:rsidR="002B1B5F" w:rsidRPr="002B1B5F" w:rsidRDefault="002B1B5F" w:rsidP="002B1B5F">
            <w:pPr>
              <w:spacing w:after="0" w:line="240" w:lineRule="auto"/>
              <w:jc w:val="right"/>
              <w:rPr>
                <w:rFonts w:cs="Calibri"/>
                <w:color w:val="000000"/>
                <w:sz w:val="18"/>
                <w:szCs w:val="18"/>
                <w:lang w:eastAsia="hr-HR"/>
              </w:rPr>
            </w:pPr>
            <w:r w:rsidRPr="002B1B5F">
              <w:rPr>
                <w:rFonts w:cs="Calibri"/>
                <w:color w:val="000000"/>
                <w:sz w:val="18"/>
                <w:szCs w:val="18"/>
                <w:lang w:eastAsia="hr-HR"/>
              </w:rPr>
              <w:t>2,12%</w:t>
            </w:r>
          </w:p>
        </w:tc>
      </w:tr>
      <w:tr w:rsidR="002B1B5F" w:rsidRPr="002B1B5F" w14:paraId="2BF403DE" w14:textId="77777777" w:rsidTr="007C66B6">
        <w:trPr>
          <w:trHeight w:val="300"/>
        </w:trPr>
        <w:tc>
          <w:tcPr>
            <w:tcW w:w="768" w:type="dxa"/>
            <w:tcBorders>
              <w:top w:val="nil"/>
              <w:left w:val="single" w:sz="4" w:space="0" w:color="auto"/>
              <w:bottom w:val="single" w:sz="4" w:space="0" w:color="auto"/>
              <w:right w:val="single" w:sz="4" w:space="0" w:color="auto"/>
            </w:tcBorders>
            <w:shd w:val="clear" w:color="000000" w:fill="FFEB9C"/>
            <w:noWrap/>
            <w:vAlign w:val="bottom"/>
            <w:hideMark/>
          </w:tcPr>
          <w:p w14:paraId="77E3B1AA" w14:textId="77777777" w:rsidR="002B1B5F" w:rsidRPr="002B1B5F" w:rsidRDefault="002B1B5F" w:rsidP="002B1B5F">
            <w:pPr>
              <w:spacing w:after="0" w:line="240" w:lineRule="auto"/>
              <w:rPr>
                <w:rFonts w:cs="Calibri"/>
                <w:b/>
                <w:bCs/>
                <w:sz w:val="18"/>
                <w:szCs w:val="18"/>
                <w:lang w:eastAsia="hr-HR"/>
              </w:rPr>
            </w:pPr>
            <w:r w:rsidRPr="002B1B5F">
              <w:rPr>
                <w:rFonts w:cs="Calibri"/>
                <w:b/>
                <w:bCs/>
                <w:sz w:val="18"/>
                <w:szCs w:val="18"/>
                <w:lang w:eastAsia="hr-HR"/>
              </w:rPr>
              <w:t> </w:t>
            </w:r>
          </w:p>
        </w:tc>
        <w:tc>
          <w:tcPr>
            <w:tcW w:w="3480" w:type="dxa"/>
            <w:tcBorders>
              <w:top w:val="nil"/>
              <w:left w:val="nil"/>
              <w:bottom w:val="single" w:sz="4" w:space="0" w:color="auto"/>
              <w:right w:val="single" w:sz="4" w:space="0" w:color="auto"/>
            </w:tcBorders>
            <w:shd w:val="clear" w:color="000000" w:fill="FFEB9C"/>
            <w:noWrap/>
            <w:vAlign w:val="bottom"/>
            <w:hideMark/>
          </w:tcPr>
          <w:p w14:paraId="7523B413" w14:textId="77777777" w:rsidR="002B1B5F" w:rsidRPr="002B1B5F" w:rsidRDefault="002B1B5F" w:rsidP="002B1B5F">
            <w:pPr>
              <w:spacing w:after="0" w:line="240" w:lineRule="auto"/>
              <w:rPr>
                <w:rFonts w:cs="Calibri"/>
                <w:b/>
                <w:bCs/>
                <w:sz w:val="18"/>
                <w:szCs w:val="18"/>
                <w:lang w:eastAsia="hr-HR"/>
              </w:rPr>
            </w:pPr>
            <w:r w:rsidRPr="002B1B5F">
              <w:rPr>
                <w:rFonts w:cs="Calibri"/>
                <w:b/>
                <w:bCs/>
                <w:sz w:val="18"/>
                <w:szCs w:val="18"/>
                <w:lang w:eastAsia="hr-HR"/>
              </w:rPr>
              <w:t>SUMA</w:t>
            </w:r>
          </w:p>
        </w:tc>
        <w:tc>
          <w:tcPr>
            <w:tcW w:w="1134" w:type="dxa"/>
            <w:tcBorders>
              <w:top w:val="nil"/>
              <w:left w:val="nil"/>
              <w:bottom w:val="single" w:sz="4" w:space="0" w:color="auto"/>
              <w:right w:val="single" w:sz="4" w:space="0" w:color="auto"/>
            </w:tcBorders>
            <w:shd w:val="clear" w:color="000000" w:fill="FFEB9C"/>
            <w:noWrap/>
            <w:vAlign w:val="bottom"/>
            <w:hideMark/>
          </w:tcPr>
          <w:p w14:paraId="75C03DB3" w14:textId="77777777" w:rsidR="002B1B5F" w:rsidRPr="002B1B5F" w:rsidRDefault="002B1B5F" w:rsidP="002B1B5F">
            <w:pPr>
              <w:spacing w:after="0" w:line="240" w:lineRule="auto"/>
              <w:jc w:val="right"/>
              <w:rPr>
                <w:rFonts w:cs="Calibri"/>
                <w:b/>
                <w:bCs/>
                <w:sz w:val="18"/>
                <w:szCs w:val="18"/>
                <w:lang w:eastAsia="hr-HR"/>
              </w:rPr>
            </w:pPr>
            <w:r w:rsidRPr="002B1B5F">
              <w:rPr>
                <w:rFonts w:cs="Calibri"/>
                <w:b/>
                <w:bCs/>
                <w:sz w:val="18"/>
                <w:szCs w:val="18"/>
                <w:lang w:eastAsia="hr-HR"/>
              </w:rPr>
              <w:t>26.823.206</w:t>
            </w:r>
          </w:p>
        </w:tc>
        <w:tc>
          <w:tcPr>
            <w:tcW w:w="992" w:type="dxa"/>
            <w:tcBorders>
              <w:top w:val="nil"/>
              <w:left w:val="nil"/>
              <w:bottom w:val="single" w:sz="4" w:space="0" w:color="auto"/>
              <w:right w:val="single" w:sz="4" w:space="0" w:color="auto"/>
            </w:tcBorders>
            <w:shd w:val="clear" w:color="000000" w:fill="FFEB9C"/>
            <w:noWrap/>
            <w:vAlign w:val="bottom"/>
            <w:hideMark/>
          </w:tcPr>
          <w:p w14:paraId="6B0C0585" w14:textId="77777777" w:rsidR="002B1B5F" w:rsidRPr="002B1B5F" w:rsidRDefault="002B1B5F" w:rsidP="002B1B5F">
            <w:pPr>
              <w:spacing w:after="0" w:line="240" w:lineRule="auto"/>
              <w:jc w:val="right"/>
              <w:rPr>
                <w:rFonts w:cs="Calibri"/>
                <w:b/>
                <w:bCs/>
                <w:sz w:val="18"/>
                <w:szCs w:val="18"/>
                <w:lang w:eastAsia="hr-HR"/>
              </w:rPr>
            </w:pPr>
            <w:r w:rsidRPr="002B1B5F">
              <w:rPr>
                <w:rFonts w:cs="Calibri"/>
                <w:b/>
                <w:bCs/>
                <w:sz w:val="18"/>
                <w:szCs w:val="18"/>
                <w:lang w:eastAsia="hr-HR"/>
              </w:rPr>
              <w:t>2.456.077</w:t>
            </w:r>
          </w:p>
        </w:tc>
        <w:tc>
          <w:tcPr>
            <w:tcW w:w="1042" w:type="dxa"/>
            <w:tcBorders>
              <w:top w:val="nil"/>
              <w:left w:val="nil"/>
              <w:bottom w:val="single" w:sz="4" w:space="0" w:color="auto"/>
              <w:right w:val="single" w:sz="4" w:space="0" w:color="auto"/>
            </w:tcBorders>
            <w:shd w:val="clear" w:color="000000" w:fill="FFEB9C"/>
            <w:noWrap/>
            <w:vAlign w:val="bottom"/>
            <w:hideMark/>
          </w:tcPr>
          <w:p w14:paraId="473CA525" w14:textId="77777777" w:rsidR="002B1B5F" w:rsidRPr="002B1B5F" w:rsidRDefault="002B1B5F" w:rsidP="002B1B5F">
            <w:pPr>
              <w:spacing w:after="0" w:line="240" w:lineRule="auto"/>
              <w:jc w:val="right"/>
              <w:rPr>
                <w:rFonts w:cs="Calibri"/>
                <w:b/>
                <w:bCs/>
                <w:sz w:val="18"/>
                <w:szCs w:val="18"/>
                <w:lang w:eastAsia="hr-HR"/>
              </w:rPr>
            </w:pPr>
            <w:r w:rsidRPr="002B1B5F">
              <w:rPr>
                <w:rFonts w:cs="Calibri"/>
                <w:b/>
                <w:bCs/>
                <w:sz w:val="18"/>
                <w:szCs w:val="18"/>
                <w:lang w:eastAsia="hr-HR"/>
              </w:rPr>
              <w:t>29.279.283</w:t>
            </w:r>
          </w:p>
        </w:tc>
        <w:tc>
          <w:tcPr>
            <w:tcW w:w="1120" w:type="dxa"/>
            <w:tcBorders>
              <w:top w:val="nil"/>
              <w:left w:val="nil"/>
              <w:bottom w:val="single" w:sz="4" w:space="0" w:color="auto"/>
              <w:right w:val="single" w:sz="4" w:space="0" w:color="auto"/>
            </w:tcBorders>
            <w:shd w:val="clear" w:color="000000" w:fill="FFEB9C"/>
            <w:noWrap/>
            <w:vAlign w:val="bottom"/>
            <w:hideMark/>
          </w:tcPr>
          <w:p w14:paraId="7C985095" w14:textId="77777777" w:rsidR="002B1B5F" w:rsidRPr="002B1B5F" w:rsidRDefault="002B1B5F" w:rsidP="002B1B5F">
            <w:pPr>
              <w:spacing w:after="0" w:line="240" w:lineRule="auto"/>
              <w:jc w:val="right"/>
              <w:rPr>
                <w:rFonts w:cs="Calibri"/>
                <w:b/>
                <w:bCs/>
                <w:sz w:val="18"/>
                <w:szCs w:val="18"/>
                <w:lang w:eastAsia="hr-HR"/>
              </w:rPr>
            </w:pPr>
            <w:r w:rsidRPr="002B1B5F">
              <w:rPr>
                <w:rFonts w:cs="Calibri"/>
                <w:b/>
                <w:bCs/>
                <w:sz w:val="18"/>
                <w:szCs w:val="18"/>
                <w:lang w:eastAsia="hr-HR"/>
              </w:rPr>
              <w:t>109,16%</w:t>
            </w:r>
          </w:p>
        </w:tc>
        <w:tc>
          <w:tcPr>
            <w:tcW w:w="850" w:type="dxa"/>
            <w:tcBorders>
              <w:top w:val="nil"/>
              <w:left w:val="nil"/>
              <w:bottom w:val="single" w:sz="4" w:space="0" w:color="auto"/>
              <w:right w:val="single" w:sz="4" w:space="0" w:color="auto"/>
            </w:tcBorders>
            <w:shd w:val="clear" w:color="000000" w:fill="FFEB9C"/>
            <w:noWrap/>
            <w:vAlign w:val="bottom"/>
            <w:hideMark/>
          </w:tcPr>
          <w:p w14:paraId="7A5863A7" w14:textId="77777777" w:rsidR="002B1B5F" w:rsidRPr="002B1B5F" w:rsidRDefault="002B1B5F" w:rsidP="002B1B5F">
            <w:pPr>
              <w:spacing w:after="0" w:line="240" w:lineRule="auto"/>
              <w:jc w:val="right"/>
              <w:rPr>
                <w:rFonts w:cs="Calibri"/>
                <w:b/>
                <w:bCs/>
                <w:sz w:val="18"/>
                <w:szCs w:val="18"/>
                <w:lang w:eastAsia="hr-HR"/>
              </w:rPr>
            </w:pPr>
            <w:r w:rsidRPr="002B1B5F">
              <w:rPr>
                <w:rFonts w:cs="Calibri"/>
                <w:b/>
                <w:bCs/>
                <w:sz w:val="18"/>
                <w:szCs w:val="18"/>
                <w:lang w:eastAsia="hr-HR"/>
              </w:rPr>
              <w:t>100,00%</w:t>
            </w:r>
          </w:p>
        </w:tc>
      </w:tr>
    </w:tbl>
    <w:p w14:paraId="0282F392" w14:textId="77777777" w:rsidR="002B1B5F" w:rsidRPr="002B1B5F" w:rsidRDefault="002B1B5F" w:rsidP="005563FB">
      <w:pPr>
        <w:autoSpaceDE w:val="0"/>
        <w:autoSpaceDN w:val="0"/>
        <w:adjustRightInd w:val="0"/>
        <w:spacing w:after="0" w:line="240" w:lineRule="auto"/>
        <w:jc w:val="both"/>
        <w:rPr>
          <w:rFonts w:asciiTheme="minorHAnsi" w:eastAsiaTheme="minorHAnsi" w:hAnsiTheme="minorHAnsi"/>
          <w:bCs/>
          <w:sz w:val="18"/>
          <w:szCs w:val="18"/>
        </w:rPr>
      </w:pPr>
    </w:p>
    <w:p w14:paraId="3A8EA72C" w14:textId="37E18DFC" w:rsidR="003E309F" w:rsidRDefault="009D1706" w:rsidP="005563FB">
      <w:pPr>
        <w:autoSpaceDE w:val="0"/>
        <w:autoSpaceDN w:val="0"/>
        <w:adjustRightInd w:val="0"/>
        <w:spacing w:after="0" w:line="240" w:lineRule="auto"/>
        <w:jc w:val="both"/>
        <w:rPr>
          <w:rFonts w:asciiTheme="minorHAnsi" w:eastAsiaTheme="minorHAnsi" w:hAnsiTheme="minorHAnsi"/>
          <w:bCs/>
          <w:sz w:val="18"/>
          <w:szCs w:val="18"/>
        </w:rPr>
      </w:pPr>
      <w:r>
        <w:rPr>
          <w:noProof/>
        </w:rPr>
        <w:drawing>
          <wp:inline distT="0" distB="0" distL="0" distR="0" wp14:anchorId="6310C5C0" wp14:editId="3D3045A9">
            <wp:extent cx="6010275" cy="4124325"/>
            <wp:effectExtent l="19050" t="19050" r="9525" b="9525"/>
            <wp:docPr id="3" name="Grafikon 3">
              <a:extLst xmlns:a="http://schemas.openxmlformats.org/drawingml/2006/main">
                <a:ext uri="{FF2B5EF4-FFF2-40B4-BE49-F238E27FC236}">
                  <a16:creationId xmlns:a16="http://schemas.microsoft.com/office/drawing/2014/main" id="{E661613B-F62B-5399-55AC-37B8A0678F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FF8D41" w14:textId="77777777" w:rsidR="009D1706" w:rsidRPr="003E309F" w:rsidRDefault="009D1706" w:rsidP="005563FB">
      <w:pPr>
        <w:autoSpaceDE w:val="0"/>
        <w:autoSpaceDN w:val="0"/>
        <w:adjustRightInd w:val="0"/>
        <w:spacing w:after="0" w:line="240" w:lineRule="auto"/>
        <w:jc w:val="both"/>
        <w:rPr>
          <w:rFonts w:asciiTheme="minorHAnsi" w:eastAsiaTheme="minorHAnsi" w:hAnsiTheme="minorHAnsi"/>
          <w:bCs/>
          <w:sz w:val="18"/>
          <w:szCs w:val="18"/>
        </w:rPr>
      </w:pPr>
    </w:p>
    <w:p w14:paraId="702B1C18" w14:textId="1058EB0F" w:rsidR="003E309F" w:rsidRDefault="009D1706" w:rsidP="005563FB">
      <w:pPr>
        <w:autoSpaceDE w:val="0"/>
        <w:autoSpaceDN w:val="0"/>
        <w:adjustRightInd w:val="0"/>
        <w:spacing w:after="0" w:line="240" w:lineRule="auto"/>
        <w:jc w:val="both"/>
        <w:rPr>
          <w:rFonts w:asciiTheme="minorHAnsi" w:eastAsiaTheme="minorHAnsi" w:hAnsiTheme="minorHAnsi"/>
          <w:bCs/>
          <w:sz w:val="24"/>
          <w:szCs w:val="24"/>
        </w:rPr>
      </w:pPr>
      <w:r>
        <w:rPr>
          <w:noProof/>
        </w:rPr>
        <w:drawing>
          <wp:inline distT="0" distB="0" distL="0" distR="0" wp14:anchorId="3E3E6854" wp14:editId="6958CA4B">
            <wp:extent cx="5939790" cy="4267200"/>
            <wp:effectExtent l="19050" t="19050" r="22860" b="19050"/>
            <wp:docPr id="5" name="Grafikon 5">
              <a:extLst xmlns:a="http://schemas.openxmlformats.org/drawingml/2006/main">
                <a:ext uri="{FF2B5EF4-FFF2-40B4-BE49-F238E27FC236}">
                  <a16:creationId xmlns:a16="http://schemas.microsoft.com/office/drawing/2014/main" id="{50BC993F-FAE1-6313-A239-3E5EDA89B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AED2E5" w14:textId="62F1D553" w:rsidR="005563FB" w:rsidRDefault="005563FB" w:rsidP="005563FB">
      <w:pPr>
        <w:autoSpaceDE w:val="0"/>
        <w:autoSpaceDN w:val="0"/>
        <w:adjustRightInd w:val="0"/>
        <w:spacing w:after="0" w:line="240" w:lineRule="auto"/>
        <w:rPr>
          <w:rFonts w:asciiTheme="minorHAnsi" w:eastAsiaTheme="minorHAnsi" w:hAnsiTheme="minorHAnsi"/>
          <w:sz w:val="20"/>
          <w:szCs w:val="20"/>
        </w:rPr>
      </w:pPr>
      <w:r w:rsidRPr="005563FB">
        <w:rPr>
          <w:rFonts w:asciiTheme="minorHAnsi" w:eastAsiaTheme="minorHAnsi" w:hAnsiTheme="minorHAnsi"/>
          <w:sz w:val="20"/>
          <w:szCs w:val="20"/>
        </w:rPr>
        <w:t>Grafički prikaz strukture rashoda</w:t>
      </w:r>
      <w:r w:rsidR="009D1706">
        <w:rPr>
          <w:rFonts w:asciiTheme="minorHAnsi" w:eastAsiaTheme="minorHAnsi" w:hAnsiTheme="minorHAnsi"/>
          <w:sz w:val="20"/>
          <w:szCs w:val="20"/>
        </w:rPr>
        <w:t xml:space="preserve"> i izdataka</w:t>
      </w:r>
      <w:r w:rsidRPr="005563FB">
        <w:rPr>
          <w:rFonts w:asciiTheme="minorHAnsi" w:eastAsiaTheme="minorHAnsi" w:hAnsiTheme="minorHAnsi"/>
          <w:sz w:val="20"/>
          <w:szCs w:val="20"/>
        </w:rPr>
        <w:t xml:space="preserve"> prema planu za 202</w:t>
      </w:r>
      <w:r w:rsidR="009D1706">
        <w:rPr>
          <w:rFonts w:asciiTheme="minorHAnsi" w:eastAsiaTheme="minorHAnsi" w:hAnsiTheme="minorHAnsi"/>
          <w:sz w:val="20"/>
          <w:szCs w:val="20"/>
        </w:rPr>
        <w:t>3</w:t>
      </w:r>
      <w:r w:rsidRPr="005563FB">
        <w:rPr>
          <w:rFonts w:asciiTheme="minorHAnsi" w:eastAsiaTheme="minorHAnsi" w:hAnsiTheme="minorHAnsi"/>
          <w:sz w:val="20"/>
          <w:szCs w:val="20"/>
        </w:rPr>
        <w:t>.godinu</w:t>
      </w:r>
    </w:p>
    <w:p w14:paraId="0E27FE8D" w14:textId="51C3170A" w:rsidR="005563FB" w:rsidRDefault="005563FB" w:rsidP="005563FB">
      <w:pPr>
        <w:autoSpaceDE w:val="0"/>
        <w:autoSpaceDN w:val="0"/>
        <w:adjustRightInd w:val="0"/>
        <w:spacing w:after="0" w:line="240" w:lineRule="auto"/>
        <w:rPr>
          <w:rFonts w:asciiTheme="minorHAnsi" w:eastAsiaTheme="minorHAnsi" w:hAnsiTheme="minorHAnsi"/>
        </w:rPr>
      </w:pPr>
      <w:r w:rsidRPr="005563FB">
        <w:rPr>
          <w:rFonts w:asciiTheme="minorHAnsi" w:eastAsiaTheme="minorHAnsi" w:hAnsiTheme="minorHAnsi"/>
        </w:rPr>
        <w:t>U nastavku je usporedni prikaz rashoda</w:t>
      </w:r>
      <w:r w:rsidR="00034DD2">
        <w:rPr>
          <w:rFonts w:asciiTheme="minorHAnsi" w:eastAsiaTheme="minorHAnsi" w:hAnsiTheme="minorHAnsi"/>
        </w:rPr>
        <w:t xml:space="preserve"> i izdataka u 000 eura</w:t>
      </w:r>
      <w:r w:rsidRPr="005563FB">
        <w:rPr>
          <w:rFonts w:asciiTheme="minorHAnsi" w:eastAsiaTheme="minorHAnsi" w:hAnsiTheme="minorHAnsi"/>
        </w:rPr>
        <w:t xml:space="preserve"> po vrstama od 201</w:t>
      </w:r>
      <w:r w:rsidR="00AD3770">
        <w:rPr>
          <w:rFonts w:asciiTheme="minorHAnsi" w:eastAsiaTheme="minorHAnsi" w:hAnsiTheme="minorHAnsi"/>
        </w:rPr>
        <w:t>6</w:t>
      </w:r>
      <w:r w:rsidRPr="005563FB">
        <w:rPr>
          <w:rFonts w:asciiTheme="minorHAnsi" w:eastAsiaTheme="minorHAnsi" w:hAnsiTheme="minorHAnsi"/>
        </w:rPr>
        <w:t>-202</w:t>
      </w:r>
      <w:r w:rsidR="00034DD2">
        <w:rPr>
          <w:rFonts w:asciiTheme="minorHAnsi" w:eastAsiaTheme="minorHAnsi" w:hAnsiTheme="minorHAnsi"/>
        </w:rPr>
        <w:t>3</w:t>
      </w:r>
      <w:r w:rsidRPr="005563FB">
        <w:rPr>
          <w:rFonts w:asciiTheme="minorHAnsi" w:eastAsiaTheme="minorHAnsi" w:hAnsiTheme="minorHAnsi"/>
        </w:rPr>
        <w:t>.godine:</w:t>
      </w:r>
    </w:p>
    <w:p w14:paraId="125C756E" w14:textId="0011C33F" w:rsidR="00034DD2" w:rsidRDefault="00034DD2" w:rsidP="005563FB">
      <w:pPr>
        <w:autoSpaceDE w:val="0"/>
        <w:autoSpaceDN w:val="0"/>
        <w:adjustRightInd w:val="0"/>
        <w:spacing w:after="0" w:line="240" w:lineRule="auto"/>
        <w:rPr>
          <w:rFonts w:asciiTheme="minorHAnsi" w:eastAsiaTheme="minorHAnsi" w:hAnsiTheme="minorHAnsi"/>
        </w:rPr>
      </w:pPr>
    </w:p>
    <w:tbl>
      <w:tblPr>
        <w:tblW w:w="9438" w:type="dxa"/>
        <w:tblLook w:val="04A0" w:firstRow="1" w:lastRow="0" w:firstColumn="1" w:lastColumn="0" w:noHBand="0" w:noVBand="1"/>
      </w:tblPr>
      <w:tblGrid>
        <w:gridCol w:w="624"/>
        <w:gridCol w:w="2152"/>
        <w:gridCol w:w="887"/>
        <w:gridCol w:w="887"/>
        <w:gridCol w:w="887"/>
        <w:gridCol w:w="887"/>
        <w:gridCol w:w="887"/>
        <w:gridCol w:w="887"/>
        <w:gridCol w:w="662"/>
        <w:gridCol w:w="678"/>
      </w:tblGrid>
      <w:tr w:rsidR="00034DD2" w:rsidRPr="00034DD2" w14:paraId="01F0D291" w14:textId="77777777" w:rsidTr="00034DD2">
        <w:trPr>
          <w:trHeight w:val="300"/>
        </w:trPr>
        <w:tc>
          <w:tcPr>
            <w:tcW w:w="624" w:type="dxa"/>
            <w:tcBorders>
              <w:top w:val="single" w:sz="4" w:space="0" w:color="auto"/>
              <w:left w:val="single" w:sz="4" w:space="0" w:color="auto"/>
              <w:bottom w:val="single" w:sz="4" w:space="0" w:color="auto"/>
              <w:right w:val="single" w:sz="4" w:space="0" w:color="auto"/>
            </w:tcBorders>
            <w:shd w:val="clear" w:color="000000" w:fill="9999FF"/>
            <w:noWrap/>
            <w:vAlign w:val="center"/>
            <w:hideMark/>
          </w:tcPr>
          <w:p w14:paraId="71C636EB" w14:textId="77777777" w:rsidR="00034DD2" w:rsidRPr="00034DD2" w:rsidRDefault="00034DD2" w:rsidP="00034DD2">
            <w:pPr>
              <w:spacing w:after="0" w:line="240" w:lineRule="auto"/>
              <w:rPr>
                <w:rFonts w:cs="Calibri"/>
                <w:b/>
                <w:bCs/>
                <w:color w:val="000000"/>
                <w:sz w:val="16"/>
                <w:szCs w:val="16"/>
                <w:lang w:eastAsia="hr-HR"/>
              </w:rPr>
            </w:pPr>
            <w:r w:rsidRPr="00034DD2">
              <w:rPr>
                <w:rFonts w:cs="Calibri"/>
                <w:b/>
                <w:bCs/>
                <w:color w:val="000000"/>
                <w:sz w:val="16"/>
                <w:szCs w:val="16"/>
                <w:lang w:eastAsia="hr-HR"/>
              </w:rPr>
              <w:t xml:space="preserve">Račun                                          </w:t>
            </w:r>
          </w:p>
        </w:tc>
        <w:tc>
          <w:tcPr>
            <w:tcW w:w="2152" w:type="dxa"/>
            <w:tcBorders>
              <w:top w:val="single" w:sz="4" w:space="0" w:color="auto"/>
              <w:left w:val="nil"/>
              <w:bottom w:val="single" w:sz="4" w:space="0" w:color="auto"/>
              <w:right w:val="single" w:sz="4" w:space="0" w:color="auto"/>
            </w:tcBorders>
            <w:shd w:val="clear" w:color="000000" w:fill="9999FF"/>
            <w:noWrap/>
            <w:vAlign w:val="center"/>
            <w:hideMark/>
          </w:tcPr>
          <w:p w14:paraId="5C35BC3F" w14:textId="77777777" w:rsidR="00034DD2" w:rsidRPr="00034DD2" w:rsidRDefault="00034DD2" w:rsidP="00034DD2">
            <w:pPr>
              <w:spacing w:after="0" w:line="240" w:lineRule="auto"/>
              <w:rPr>
                <w:rFonts w:cs="Calibri"/>
                <w:b/>
                <w:bCs/>
                <w:color w:val="000000"/>
                <w:sz w:val="16"/>
                <w:szCs w:val="16"/>
                <w:lang w:eastAsia="hr-HR"/>
              </w:rPr>
            </w:pPr>
            <w:r w:rsidRPr="00034DD2">
              <w:rPr>
                <w:rFonts w:cs="Calibri"/>
                <w:b/>
                <w:bCs/>
                <w:color w:val="000000"/>
                <w:sz w:val="16"/>
                <w:szCs w:val="16"/>
                <w:lang w:eastAsia="hr-HR"/>
              </w:rPr>
              <w:t xml:space="preserve">Naziv                                             </w:t>
            </w:r>
          </w:p>
        </w:tc>
        <w:tc>
          <w:tcPr>
            <w:tcW w:w="887" w:type="dxa"/>
            <w:tcBorders>
              <w:top w:val="single" w:sz="4" w:space="0" w:color="auto"/>
              <w:left w:val="nil"/>
              <w:bottom w:val="single" w:sz="4" w:space="0" w:color="auto"/>
              <w:right w:val="single" w:sz="4" w:space="0" w:color="auto"/>
            </w:tcBorders>
            <w:shd w:val="clear" w:color="000000" w:fill="9999FF"/>
            <w:noWrap/>
            <w:vAlign w:val="center"/>
            <w:hideMark/>
          </w:tcPr>
          <w:p w14:paraId="1483A5DD" w14:textId="77777777" w:rsidR="00034DD2" w:rsidRPr="00034DD2" w:rsidRDefault="00034DD2" w:rsidP="00034DD2">
            <w:pPr>
              <w:spacing w:after="0" w:line="240" w:lineRule="auto"/>
              <w:rPr>
                <w:rFonts w:cs="Calibri"/>
                <w:b/>
                <w:bCs/>
                <w:color w:val="000000"/>
                <w:sz w:val="16"/>
                <w:szCs w:val="16"/>
                <w:lang w:eastAsia="hr-HR"/>
              </w:rPr>
            </w:pPr>
            <w:r w:rsidRPr="00034DD2">
              <w:rPr>
                <w:rFonts w:cs="Calibri"/>
                <w:b/>
                <w:bCs/>
                <w:color w:val="000000"/>
                <w:sz w:val="16"/>
                <w:szCs w:val="16"/>
                <w:lang w:eastAsia="hr-HR"/>
              </w:rPr>
              <w:t>Ostv.2016</w:t>
            </w:r>
          </w:p>
        </w:tc>
        <w:tc>
          <w:tcPr>
            <w:tcW w:w="887" w:type="dxa"/>
            <w:tcBorders>
              <w:top w:val="single" w:sz="4" w:space="0" w:color="auto"/>
              <w:left w:val="nil"/>
              <w:bottom w:val="single" w:sz="4" w:space="0" w:color="auto"/>
              <w:right w:val="single" w:sz="4" w:space="0" w:color="auto"/>
            </w:tcBorders>
            <w:shd w:val="clear" w:color="000000" w:fill="9999FF"/>
            <w:noWrap/>
            <w:vAlign w:val="center"/>
            <w:hideMark/>
          </w:tcPr>
          <w:p w14:paraId="197ED51F" w14:textId="77777777" w:rsidR="00034DD2" w:rsidRPr="00034DD2" w:rsidRDefault="00034DD2" w:rsidP="00034DD2">
            <w:pPr>
              <w:spacing w:after="0" w:line="240" w:lineRule="auto"/>
              <w:rPr>
                <w:rFonts w:cs="Calibri"/>
                <w:b/>
                <w:bCs/>
                <w:color w:val="000000"/>
                <w:sz w:val="16"/>
                <w:szCs w:val="16"/>
                <w:lang w:eastAsia="hr-HR"/>
              </w:rPr>
            </w:pPr>
            <w:r w:rsidRPr="00034DD2">
              <w:rPr>
                <w:rFonts w:cs="Calibri"/>
                <w:b/>
                <w:bCs/>
                <w:color w:val="000000"/>
                <w:sz w:val="16"/>
                <w:szCs w:val="16"/>
                <w:lang w:eastAsia="hr-HR"/>
              </w:rPr>
              <w:t>Ostv.2017</w:t>
            </w:r>
          </w:p>
        </w:tc>
        <w:tc>
          <w:tcPr>
            <w:tcW w:w="887" w:type="dxa"/>
            <w:tcBorders>
              <w:top w:val="single" w:sz="4" w:space="0" w:color="auto"/>
              <w:left w:val="nil"/>
              <w:bottom w:val="single" w:sz="4" w:space="0" w:color="auto"/>
              <w:right w:val="single" w:sz="4" w:space="0" w:color="auto"/>
            </w:tcBorders>
            <w:shd w:val="clear" w:color="000000" w:fill="9999FF"/>
            <w:noWrap/>
            <w:vAlign w:val="center"/>
            <w:hideMark/>
          </w:tcPr>
          <w:p w14:paraId="31C2C4D4" w14:textId="77777777" w:rsidR="00034DD2" w:rsidRPr="00034DD2" w:rsidRDefault="00034DD2" w:rsidP="00034DD2">
            <w:pPr>
              <w:spacing w:after="0" w:line="240" w:lineRule="auto"/>
              <w:rPr>
                <w:rFonts w:cs="Calibri"/>
                <w:b/>
                <w:bCs/>
                <w:color w:val="000000"/>
                <w:sz w:val="16"/>
                <w:szCs w:val="16"/>
                <w:lang w:eastAsia="hr-HR"/>
              </w:rPr>
            </w:pPr>
            <w:r w:rsidRPr="00034DD2">
              <w:rPr>
                <w:rFonts w:cs="Calibri"/>
                <w:b/>
                <w:bCs/>
                <w:color w:val="000000"/>
                <w:sz w:val="16"/>
                <w:szCs w:val="16"/>
                <w:lang w:eastAsia="hr-HR"/>
              </w:rPr>
              <w:t>Ostv.2018</w:t>
            </w:r>
          </w:p>
        </w:tc>
        <w:tc>
          <w:tcPr>
            <w:tcW w:w="887" w:type="dxa"/>
            <w:tcBorders>
              <w:top w:val="single" w:sz="4" w:space="0" w:color="auto"/>
              <w:left w:val="nil"/>
              <w:bottom w:val="single" w:sz="4" w:space="0" w:color="auto"/>
              <w:right w:val="single" w:sz="4" w:space="0" w:color="auto"/>
            </w:tcBorders>
            <w:shd w:val="clear" w:color="000000" w:fill="9999FF"/>
            <w:noWrap/>
            <w:vAlign w:val="center"/>
            <w:hideMark/>
          </w:tcPr>
          <w:p w14:paraId="1805C632" w14:textId="77777777" w:rsidR="00034DD2" w:rsidRPr="00034DD2" w:rsidRDefault="00034DD2" w:rsidP="00034DD2">
            <w:pPr>
              <w:spacing w:after="0" w:line="240" w:lineRule="auto"/>
              <w:rPr>
                <w:rFonts w:cs="Calibri"/>
                <w:b/>
                <w:bCs/>
                <w:color w:val="000000"/>
                <w:sz w:val="16"/>
                <w:szCs w:val="16"/>
                <w:lang w:eastAsia="hr-HR"/>
              </w:rPr>
            </w:pPr>
            <w:r w:rsidRPr="00034DD2">
              <w:rPr>
                <w:rFonts w:cs="Calibri"/>
                <w:b/>
                <w:bCs/>
                <w:color w:val="000000"/>
                <w:sz w:val="16"/>
                <w:szCs w:val="16"/>
                <w:lang w:eastAsia="hr-HR"/>
              </w:rPr>
              <w:t>Ostv.2019</w:t>
            </w:r>
          </w:p>
        </w:tc>
        <w:tc>
          <w:tcPr>
            <w:tcW w:w="887" w:type="dxa"/>
            <w:tcBorders>
              <w:top w:val="single" w:sz="4" w:space="0" w:color="auto"/>
              <w:left w:val="nil"/>
              <w:bottom w:val="single" w:sz="4" w:space="0" w:color="auto"/>
              <w:right w:val="single" w:sz="4" w:space="0" w:color="auto"/>
            </w:tcBorders>
            <w:shd w:val="clear" w:color="000000" w:fill="9999FF"/>
            <w:noWrap/>
            <w:vAlign w:val="center"/>
            <w:hideMark/>
          </w:tcPr>
          <w:p w14:paraId="30912316" w14:textId="77777777" w:rsidR="00034DD2" w:rsidRPr="00034DD2" w:rsidRDefault="00034DD2" w:rsidP="00034DD2">
            <w:pPr>
              <w:spacing w:after="0" w:line="240" w:lineRule="auto"/>
              <w:rPr>
                <w:rFonts w:cs="Calibri"/>
                <w:b/>
                <w:bCs/>
                <w:color w:val="000000"/>
                <w:sz w:val="16"/>
                <w:szCs w:val="16"/>
                <w:lang w:eastAsia="hr-HR"/>
              </w:rPr>
            </w:pPr>
            <w:r w:rsidRPr="00034DD2">
              <w:rPr>
                <w:rFonts w:cs="Calibri"/>
                <w:b/>
                <w:bCs/>
                <w:color w:val="000000"/>
                <w:sz w:val="16"/>
                <w:szCs w:val="16"/>
                <w:lang w:eastAsia="hr-HR"/>
              </w:rPr>
              <w:t>Ostv.2020</w:t>
            </w:r>
          </w:p>
        </w:tc>
        <w:tc>
          <w:tcPr>
            <w:tcW w:w="887" w:type="dxa"/>
            <w:tcBorders>
              <w:top w:val="single" w:sz="4" w:space="0" w:color="auto"/>
              <w:left w:val="nil"/>
              <w:bottom w:val="single" w:sz="4" w:space="0" w:color="auto"/>
              <w:right w:val="single" w:sz="4" w:space="0" w:color="auto"/>
            </w:tcBorders>
            <w:shd w:val="clear" w:color="000000" w:fill="9999FF"/>
            <w:noWrap/>
            <w:vAlign w:val="center"/>
            <w:hideMark/>
          </w:tcPr>
          <w:p w14:paraId="4AFBE24D" w14:textId="77777777" w:rsidR="00034DD2" w:rsidRPr="00034DD2" w:rsidRDefault="00034DD2" w:rsidP="00034DD2">
            <w:pPr>
              <w:spacing w:after="0" w:line="240" w:lineRule="auto"/>
              <w:rPr>
                <w:rFonts w:cs="Calibri"/>
                <w:b/>
                <w:bCs/>
                <w:color w:val="000000"/>
                <w:sz w:val="16"/>
                <w:szCs w:val="16"/>
                <w:lang w:eastAsia="hr-HR"/>
              </w:rPr>
            </w:pPr>
            <w:r w:rsidRPr="00034DD2">
              <w:rPr>
                <w:rFonts w:cs="Calibri"/>
                <w:b/>
                <w:bCs/>
                <w:color w:val="000000"/>
                <w:sz w:val="16"/>
                <w:szCs w:val="16"/>
                <w:lang w:eastAsia="hr-HR"/>
              </w:rPr>
              <w:t>Ostv.2021</w:t>
            </w:r>
          </w:p>
        </w:tc>
        <w:tc>
          <w:tcPr>
            <w:tcW w:w="662" w:type="dxa"/>
            <w:tcBorders>
              <w:top w:val="single" w:sz="4" w:space="0" w:color="auto"/>
              <w:left w:val="nil"/>
              <w:bottom w:val="single" w:sz="4" w:space="0" w:color="auto"/>
              <w:right w:val="single" w:sz="4" w:space="0" w:color="auto"/>
            </w:tcBorders>
            <w:shd w:val="clear" w:color="000000" w:fill="9999FF"/>
            <w:noWrap/>
            <w:vAlign w:val="center"/>
            <w:hideMark/>
          </w:tcPr>
          <w:p w14:paraId="3C257F9C" w14:textId="77777777" w:rsidR="00034DD2" w:rsidRPr="00034DD2" w:rsidRDefault="00034DD2" w:rsidP="00034DD2">
            <w:pPr>
              <w:spacing w:after="0" w:line="240" w:lineRule="auto"/>
              <w:rPr>
                <w:rFonts w:cs="Calibri"/>
                <w:b/>
                <w:bCs/>
                <w:color w:val="000000"/>
                <w:sz w:val="16"/>
                <w:szCs w:val="16"/>
                <w:lang w:eastAsia="hr-HR"/>
              </w:rPr>
            </w:pPr>
            <w:r w:rsidRPr="00034DD2">
              <w:rPr>
                <w:rFonts w:cs="Calibri"/>
                <w:b/>
                <w:bCs/>
                <w:color w:val="000000"/>
                <w:sz w:val="16"/>
                <w:szCs w:val="16"/>
                <w:lang w:eastAsia="hr-HR"/>
              </w:rPr>
              <w:t>Plan 2022</w:t>
            </w:r>
          </w:p>
        </w:tc>
        <w:tc>
          <w:tcPr>
            <w:tcW w:w="678" w:type="dxa"/>
            <w:tcBorders>
              <w:top w:val="single" w:sz="4" w:space="0" w:color="auto"/>
              <w:left w:val="nil"/>
              <w:bottom w:val="single" w:sz="4" w:space="0" w:color="auto"/>
              <w:right w:val="single" w:sz="4" w:space="0" w:color="auto"/>
            </w:tcBorders>
            <w:shd w:val="clear" w:color="000000" w:fill="9999FF"/>
            <w:noWrap/>
            <w:vAlign w:val="center"/>
            <w:hideMark/>
          </w:tcPr>
          <w:p w14:paraId="059D6322" w14:textId="77777777" w:rsidR="00034DD2" w:rsidRPr="00034DD2" w:rsidRDefault="00034DD2" w:rsidP="00034DD2">
            <w:pPr>
              <w:spacing w:after="0" w:line="240" w:lineRule="auto"/>
              <w:rPr>
                <w:rFonts w:cs="Calibri"/>
                <w:b/>
                <w:bCs/>
                <w:color w:val="000000"/>
                <w:sz w:val="16"/>
                <w:szCs w:val="16"/>
                <w:lang w:eastAsia="hr-HR"/>
              </w:rPr>
            </w:pPr>
            <w:r w:rsidRPr="00034DD2">
              <w:rPr>
                <w:rFonts w:cs="Calibri"/>
                <w:b/>
                <w:bCs/>
                <w:color w:val="000000"/>
                <w:sz w:val="16"/>
                <w:szCs w:val="16"/>
                <w:lang w:eastAsia="hr-HR"/>
              </w:rPr>
              <w:t>Plan 2023</w:t>
            </w:r>
          </w:p>
        </w:tc>
      </w:tr>
      <w:tr w:rsidR="00034DD2" w:rsidRPr="00034DD2" w14:paraId="6E204C03" w14:textId="77777777" w:rsidTr="00034DD2">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ECAB588"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31</w:t>
            </w:r>
          </w:p>
        </w:tc>
        <w:tc>
          <w:tcPr>
            <w:tcW w:w="2152" w:type="dxa"/>
            <w:tcBorders>
              <w:top w:val="nil"/>
              <w:left w:val="nil"/>
              <w:bottom w:val="single" w:sz="4" w:space="0" w:color="auto"/>
              <w:right w:val="single" w:sz="4" w:space="0" w:color="auto"/>
            </w:tcBorders>
            <w:shd w:val="clear" w:color="auto" w:fill="auto"/>
            <w:noWrap/>
            <w:vAlign w:val="center"/>
            <w:hideMark/>
          </w:tcPr>
          <w:p w14:paraId="11A2E65F" w14:textId="77777777" w:rsidR="00034DD2" w:rsidRPr="00034DD2" w:rsidRDefault="00034DD2" w:rsidP="00034DD2">
            <w:pPr>
              <w:spacing w:after="0" w:line="240" w:lineRule="auto"/>
              <w:rPr>
                <w:rFonts w:cs="Calibri"/>
                <w:color w:val="000000"/>
                <w:sz w:val="16"/>
                <w:szCs w:val="16"/>
                <w:lang w:eastAsia="hr-HR"/>
              </w:rPr>
            </w:pPr>
            <w:r w:rsidRPr="00034DD2">
              <w:rPr>
                <w:rFonts w:cs="Calibri"/>
                <w:color w:val="000000"/>
                <w:sz w:val="16"/>
                <w:szCs w:val="16"/>
                <w:lang w:eastAsia="hr-HR"/>
              </w:rPr>
              <w:t>Rashodi za zaposlene</w:t>
            </w:r>
          </w:p>
        </w:tc>
        <w:tc>
          <w:tcPr>
            <w:tcW w:w="887" w:type="dxa"/>
            <w:tcBorders>
              <w:top w:val="nil"/>
              <w:left w:val="nil"/>
              <w:bottom w:val="single" w:sz="4" w:space="0" w:color="auto"/>
              <w:right w:val="single" w:sz="4" w:space="0" w:color="auto"/>
            </w:tcBorders>
            <w:shd w:val="clear" w:color="auto" w:fill="auto"/>
            <w:noWrap/>
            <w:vAlign w:val="center"/>
            <w:hideMark/>
          </w:tcPr>
          <w:p w14:paraId="316C8B53"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4.385</w:t>
            </w:r>
          </w:p>
        </w:tc>
        <w:tc>
          <w:tcPr>
            <w:tcW w:w="887" w:type="dxa"/>
            <w:tcBorders>
              <w:top w:val="nil"/>
              <w:left w:val="nil"/>
              <w:bottom w:val="single" w:sz="4" w:space="0" w:color="auto"/>
              <w:right w:val="single" w:sz="4" w:space="0" w:color="auto"/>
            </w:tcBorders>
            <w:shd w:val="clear" w:color="auto" w:fill="auto"/>
            <w:noWrap/>
            <w:vAlign w:val="center"/>
            <w:hideMark/>
          </w:tcPr>
          <w:p w14:paraId="2C29CD90"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4.671</w:t>
            </w:r>
          </w:p>
        </w:tc>
        <w:tc>
          <w:tcPr>
            <w:tcW w:w="887" w:type="dxa"/>
            <w:tcBorders>
              <w:top w:val="nil"/>
              <w:left w:val="nil"/>
              <w:bottom w:val="single" w:sz="4" w:space="0" w:color="auto"/>
              <w:right w:val="single" w:sz="4" w:space="0" w:color="auto"/>
            </w:tcBorders>
            <w:shd w:val="clear" w:color="auto" w:fill="auto"/>
            <w:noWrap/>
            <w:vAlign w:val="center"/>
            <w:hideMark/>
          </w:tcPr>
          <w:p w14:paraId="5ABFE20E"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5.175</w:t>
            </w:r>
          </w:p>
        </w:tc>
        <w:tc>
          <w:tcPr>
            <w:tcW w:w="887" w:type="dxa"/>
            <w:tcBorders>
              <w:top w:val="nil"/>
              <w:left w:val="nil"/>
              <w:bottom w:val="single" w:sz="4" w:space="0" w:color="auto"/>
              <w:right w:val="single" w:sz="4" w:space="0" w:color="auto"/>
            </w:tcBorders>
            <w:shd w:val="clear" w:color="auto" w:fill="auto"/>
            <w:noWrap/>
            <w:vAlign w:val="center"/>
            <w:hideMark/>
          </w:tcPr>
          <w:p w14:paraId="0E501DA3"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5.236</w:t>
            </w:r>
          </w:p>
        </w:tc>
        <w:tc>
          <w:tcPr>
            <w:tcW w:w="887" w:type="dxa"/>
            <w:tcBorders>
              <w:top w:val="nil"/>
              <w:left w:val="nil"/>
              <w:bottom w:val="single" w:sz="4" w:space="0" w:color="auto"/>
              <w:right w:val="single" w:sz="4" w:space="0" w:color="auto"/>
            </w:tcBorders>
            <w:shd w:val="clear" w:color="auto" w:fill="auto"/>
            <w:noWrap/>
            <w:vAlign w:val="center"/>
            <w:hideMark/>
          </w:tcPr>
          <w:p w14:paraId="328DB4EE"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5.507</w:t>
            </w:r>
          </w:p>
        </w:tc>
        <w:tc>
          <w:tcPr>
            <w:tcW w:w="887" w:type="dxa"/>
            <w:tcBorders>
              <w:top w:val="nil"/>
              <w:left w:val="nil"/>
              <w:bottom w:val="single" w:sz="4" w:space="0" w:color="auto"/>
              <w:right w:val="single" w:sz="4" w:space="0" w:color="auto"/>
            </w:tcBorders>
            <w:shd w:val="clear" w:color="auto" w:fill="auto"/>
            <w:noWrap/>
            <w:vAlign w:val="center"/>
            <w:hideMark/>
          </w:tcPr>
          <w:p w14:paraId="0162E994"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5.720</w:t>
            </w:r>
          </w:p>
        </w:tc>
        <w:tc>
          <w:tcPr>
            <w:tcW w:w="662" w:type="dxa"/>
            <w:tcBorders>
              <w:top w:val="nil"/>
              <w:left w:val="nil"/>
              <w:bottom w:val="single" w:sz="4" w:space="0" w:color="auto"/>
              <w:right w:val="single" w:sz="4" w:space="0" w:color="auto"/>
            </w:tcBorders>
            <w:shd w:val="clear" w:color="auto" w:fill="auto"/>
            <w:noWrap/>
            <w:vAlign w:val="center"/>
            <w:hideMark/>
          </w:tcPr>
          <w:p w14:paraId="4AA78172"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6.504</w:t>
            </w:r>
          </w:p>
        </w:tc>
        <w:tc>
          <w:tcPr>
            <w:tcW w:w="678" w:type="dxa"/>
            <w:tcBorders>
              <w:top w:val="nil"/>
              <w:left w:val="nil"/>
              <w:bottom w:val="single" w:sz="4" w:space="0" w:color="auto"/>
              <w:right w:val="single" w:sz="4" w:space="0" w:color="auto"/>
            </w:tcBorders>
            <w:shd w:val="clear" w:color="auto" w:fill="auto"/>
            <w:noWrap/>
            <w:vAlign w:val="center"/>
            <w:hideMark/>
          </w:tcPr>
          <w:p w14:paraId="171DD27A"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6.854</w:t>
            </w:r>
          </w:p>
        </w:tc>
      </w:tr>
      <w:tr w:rsidR="00034DD2" w:rsidRPr="00034DD2" w14:paraId="5A8037A4" w14:textId="77777777" w:rsidTr="00034DD2">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68110A0C"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32</w:t>
            </w:r>
          </w:p>
        </w:tc>
        <w:tc>
          <w:tcPr>
            <w:tcW w:w="2152" w:type="dxa"/>
            <w:tcBorders>
              <w:top w:val="nil"/>
              <w:left w:val="nil"/>
              <w:bottom w:val="single" w:sz="4" w:space="0" w:color="auto"/>
              <w:right w:val="single" w:sz="4" w:space="0" w:color="auto"/>
            </w:tcBorders>
            <w:shd w:val="clear" w:color="auto" w:fill="auto"/>
            <w:noWrap/>
            <w:vAlign w:val="center"/>
            <w:hideMark/>
          </w:tcPr>
          <w:p w14:paraId="70BB4B0B" w14:textId="77777777" w:rsidR="00034DD2" w:rsidRPr="00034DD2" w:rsidRDefault="00034DD2" w:rsidP="00034DD2">
            <w:pPr>
              <w:spacing w:after="0" w:line="240" w:lineRule="auto"/>
              <w:rPr>
                <w:rFonts w:cs="Calibri"/>
                <w:color w:val="000000"/>
                <w:sz w:val="16"/>
                <w:szCs w:val="16"/>
                <w:lang w:eastAsia="hr-HR"/>
              </w:rPr>
            </w:pPr>
            <w:r w:rsidRPr="00034DD2">
              <w:rPr>
                <w:rFonts w:cs="Calibri"/>
                <w:color w:val="000000"/>
                <w:sz w:val="16"/>
                <w:szCs w:val="16"/>
                <w:lang w:eastAsia="hr-HR"/>
              </w:rPr>
              <w:t>Materijalni rashodi</w:t>
            </w:r>
          </w:p>
        </w:tc>
        <w:tc>
          <w:tcPr>
            <w:tcW w:w="887" w:type="dxa"/>
            <w:tcBorders>
              <w:top w:val="nil"/>
              <w:left w:val="nil"/>
              <w:bottom w:val="single" w:sz="4" w:space="0" w:color="auto"/>
              <w:right w:val="single" w:sz="4" w:space="0" w:color="auto"/>
            </w:tcBorders>
            <w:shd w:val="clear" w:color="auto" w:fill="auto"/>
            <w:noWrap/>
            <w:vAlign w:val="center"/>
            <w:hideMark/>
          </w:tcPr>
          <w:p w14:paraId="5C3AD949"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3.858</w:t>
            </w:r>
          </w:p>
        </w:tc>
        <w:tc>
          <w:tcPr>
            <w:tcW w:w="887" w:type="dxa"/>
            <w:tcBorders>
              <w:top w:val="nil"/>
              <w:left w:val="nil"/>
              <w:bottom w:val="single" w:sz="4" w:space="0" w:color="auto"/>
              <w:right w:val="single" w:sz="4" w:space="0" w:color="auto"/>
            </w:tcBorders>
            <w:shd w:val="clear" w:color="auto" w:fill="auto"/>
            <w:noWrap/>
            <w:vAlign w:val="center"/>
            <w:hideMark/>
          </w:tcPr>
          <w:p w14:paraId="58AE9BC3"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4.208</w:t>
            </w:r>
          </w:p>
        </w:tc>
        <w:tc>
          <w:tcPr>
            <w:tcW w:w="887" w:type="dxa"/>
            <w:tcBorders>
              <w:top w:val="nil"/>
              <w:left w:val="nil"/>
              <w:bottom w:val="single" w:sz="4" w:space="0" w:color="auto"/>
              <w:right w:val="single" w:sz="4" w:space="0" w:color="auto"/>
            </w:tcBorders>
            <w:shd w:val="clear" w:color="auto" w:fill="auto"/>
            <w:noWrap/>
            <w:vAlign w:val="center"/>
            <w:hideMark/>
          </w:tcPr>
          <w:p w14:paraId="3D9A644D"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6.235</w:t>
            </w:r>
          </w:p>
        </w:tc>
        <w:tc>
          <w:tcPr>
            <w:tcW w:w="887" w:type="dxa"/>
            <w:tcBorders>
              <w:top w:val="nil"/>
              <w:left w:val="nil"/>
              <w:bottom w:val="single" w:sz="4" w:space="0" w:color="auto"/>
              <w:right w:val="single" w:sz="4" w:space="0" w:color="auto"/>
            </w:tcBorders>
            <w:shd w:val="clear" w:color="auto" w:fill="auto"/>
            <w:noWrap/>
            <w:vAlign w:val="center"/>
            <w:hideMark/>
          </w:tcPr>
          <w:p w14:paraId="6706BD5B"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5.264</w:t>
            </w:r>
          </w:p>
        </w:tc>
        <w:tc>
          <w:tcPr>
            <w:tcW w:w="887" w:type="dxa"/>
            <w:tcBorders>
              <w:top w:val="nil"/>
              <w:left w:val="nil"/>
              <w:bottom w:val="single" w:sz="4" w:space="0" w:color="auto"/>
              <w:right w:val="single" w:sz="4" w:space="0" w:color="auto"/>
            </w:tcBorders>
            <w:shd w:val="clear" w:color="auto" w:fill="auto"/>
            <w:noWrap/>
            <w:vAlign w:val="center"/>
            <w:hideMark/>
          </w:tcPr>
          <w:p w14:paraId="089B2EAB"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5.693</w:t>
            </w:r>
          </w:p>
        </w:tc>
        <w:tc>
          <w:tcPr>
            <w:tcW w:w="887" w:type="dxa"/>
            <w:tcBorders>
              <w:top w:val="nil"/>
              <w:left w:val="nil"/>
              <w:bottom w:val="single" w:sz="4" w:space="0" w:color="auto"/>
              <w:right w:val="single" w:sz="4" w:space="0" w:color="auto"/>
            </w:tcBorders>
            <w:shd w:val="clear" w:color="auto" w:fill="auto"/>
            <w:noWrap/>
            <w:vAlign w:val="center"/>
            <w:hideMark/>
          </w:tcPr>
          <w:p w14:paraId="445A0B18"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6.493</w:t>
            </w:r>
          </w:p>
        </w:tc>
        <w:tc>
          <w:tcPr>
            <w:tcW w:w="662" w:type="dxa"/>
            <w:tcBorders>
              <w:top w:val="nil"/>
              <w:left w:val="nil"/>
              <w:bottom w:val="single" w:sz="4" w:space="0" w:color="auto"/>
              <w:right w:val="single" w:sz="4" w:space="0" w:color="auto"/>
            </w:tcBorders>
            <w:shd w:val="clear" w:color="auto" w:fill="auto"/>
            <w:noWrap/>
            <w:vAlign w:val="center"/>
            <w:hideMark/>
          </w:tcPr>
          <w:p w14:paraId="4D6881AB"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7.498</w:t>
            </w:r>
          </w:p>
        </w:tc>
        <w:tc>
          <w:tcPr>
            <w:tcW w:w="678" w:type="dxa"/>
            <w:tcBorders>
              <w:top w:val="nil"/>
              <w:left w:val="nil"/>
              <w:bottom w:val="single" w:sz="4" w:space="0" w:color="auto"/>
              <w:right w:val="single" w:sz="4" w:space="0" w:color="auto"/>
            </w:tcBorders>
            <w:shd w:val="clear" w:color="auto" w:fill="auto"/>
            <w:noWrap/>
            <w:vAlign w:val="center"/>
            <w:hideMark/>
          </w:tcPr>
          <w:p w14:paraId="3D4350D1"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7.736</w:t>
            </w:r>
          </w:p>
        </w:tc>
      </w:tr>
      <w:tr w:rsidR="00034DD2" w:rsidRPr="00034DD2" w14:paraId="38F74453" w14:textId="77777777" w:rsidTr="00034DD2">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3E386FE"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34</w:t>
            </w:r>
          </w:p>
        </w:tc>
        <w:tc>
          <w:tcPr>
            <w:tcW w:w="2152" w:type="dxa"/>
            <w:tcBorders>
              <w:top w:val="nil"/>
              <w:left w:val="nil"/>
              <w:bottom w:val="single" w:sz="4" w:space="0" w:color="auto"/>
              <w:right w:val="single" w:sz="4" w:space="0" w:color="auto"/>
            </w:tcBorders>
            <w:shd w:val="clear" w:color="auto" w:fill="auto"/>
            <w:noWrap/>
            <w:vAlign w:val="center"/>
            <w:hideMark/>
          </w:tcPr>
          <w:p w14:paraId="4ABE6DC7" w14:textId="77777777" w:rsidR="00034DD2" w:rsidRPr="00034DD2" w:rsidRDefault="00034DD2" w:rsidP="00034DD2">
            <w:pPr>
              <w:spacing w:after="0" w:line="240" w:lineRule="auto"/>
              <w:rPr>
                <w:rFonts w:cs="Calibri"/>
                <w:color w:val="000000"/>
                <w:sz w:val="16"/>
                <w:szCs w:val="16"/>
                <w:lang w:eastAsia="hr-HR"/>
              </w:rPr>
            </w:pPr>
            <w:r w:rsidRPr="00034DD2">
              <w:rPr>
                <w:rFonts w:cs="Calibri"/>
                <w:color w:val="000000"/>
                <w:sz w:val="16"/>
                <w:szCs w:val="16"/>
                <w:lang w:eastAsia="hr-HR"/>
              </w:rPr>
              <w:t>Financijski rashodi</w:t>
            </w:r>
          </w:p>
        </w:tc>
        <w:tc>
          <w:tcPr>
            <w:tcW w:w="887" w:type="dxa"/>
            <w:tcBorders>
              <w:top w:val="nil"/>
              <w:left w:val="nil"/>
              <w:bottom w:val="single" w:sz="4" w:space="0" w:color="auto"/>
              <w:right w:val="single" w:sz="4" w:space="0" w:color="auto"/>
            </w:tcBorders>
            <w:shd w:val="clear" w:color="auto" w:fill="auto"/>
            <w:noWrap/>
            <w:vAlign w:val="center"/>
            <w:hideMark/>
          </w:tcPr>
          <w:p w14:paraId="06864B48"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85</w:t>
            </w:r>
          </w:p>
        </w:tc>
        <w:tc>
          <w:tcPr>
            <w:tcW w:w="887" w:type="dxa"/>
            <w:tcBorders>
              <w:top w:val="nil"/>
              <w:left w:val="nil"/>
              <w:bottom w:val="single" w:sz="4" w:space="0" w:color="auto"/>
              <w:right w:val="single" w:sz="4" w:space="0" w:color="auto"/>
            </w:tcBorders>
            <w:shd w:val="clear" w:color="auto" w:fill="auto"/>
            <w:noWrap/>
            <w:vAlign w:val="center"/>
            <w:hideMark/>
          </w:tcPr>
          <w:p w14:paraId="6902B06B"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100</w:t>
            </w:r>
          </w:p>
        </w:tc>
        <w:tc>
          <w:tcPr>
            <w:tcW w:w="887" w:type="dxa"/>
            <w:tcBorders>
              <w:top w:val="nil"/>
              <w:left w:val="nil"/>
              <w:bottom w:val="single" w:sz="4" w:space="0" w:color="auto"/>
              <w:right w:val="single" w:sz="4" w:space="0" w:color="auto"/>
            </w:tcBorders>
            <w:shd w:val="clear" w:color="auto" w:fill="auto"/>
            <w:noWrap/>
            <w:vAlign w:val="center"/>
            <w:hideMark/>
          </w:tcPr>
          <w:p w14:paraId="2736D99B"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123</w:t>
            </w:r>
          </w:p>
        </w:tc>
        <w:tc>
          <w:tcPr>
            <w:tcW w:w="887" w:type="dxa"/>
            <w:tcBorders>
              <w:top w:val="nil"/>
              <w:left w:val="nil"/>
              <w:bottom w:val="single" w:sz="4" w:space="0" w:color="auto"/>
              <w:right w:val="single" w:sz="4" w:space="0" w:color="auto"/>
            </w:tcBorders>
            <w:shd w:val="clear" w:color="auto" w:fill="auto"/>
            <w:noWrap/>
            <w:vAlign w:val="center"/>
            <w:hideMark/>
          </w:tcPr>
          <w:p w14:paraId="7E46D5E3"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39</w:t>
            </w:r>
          </w:p>
        </w:tc>
        <w:tc>
          <w:tcPr>
            <w:tcW w:w="887" w:type="dxa"/>
            <w:tcBorders>
              <w:top w:val="nil"/>
              <w:left w:val="nil"/>
              <w:bottom w:val="single" w:sz="4" w:space="0" w:color="auto"/>
              <w:right w:val="single" w:sz="4" w:space="0" w:color="auto"/>
            </w:tcBorders>
            <w:shd w:val="clear" w:color="auto" w:fill="auto"/>
            <w:noWrap/>
            <w:vAlign w:val="center"/>
            <w:hideMark/>
          </w:tcPr>
          <w:p w14:paraId="7E8869B6"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41</w:t>
            </w:r>
          </w:p>
        </w:tc>
        <w:tc>
          <w:tcPr>
            <w:tcW w:w="887" w:type="dxa"/>
            <w:tcBorders>
              <w:top w:val="nil"/>
              <w:left w:val="nil"/>
              <w:bottom w:val="single" w:sz="4" w:space="0" w:color="auto"/>
              <w:right w:val="single" w:sz="4" w:space="0" w:color="auto"/>
            </w:tcBorders>
            <w:shd w:val="clear" w:color="auto" w:fill="auto"/>
            <w:noWrap/>
            <w:vAlign w:val="center"/>
            <w:hideMark/>
          </w:tcPr>
          <w:p w14:paraId="524C5BE2"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208</w:t>
            </w:r>
          </w:p>
        </w:tc>
        <w:tc>
          <w:tcPr>
            <w:tcW w:w="662" w:type="dxa"/>
            <w:tcBorders>
              <w:top w:val="nil"/>
              <w:left w:val="nil"/>
              <w:bottom w:val="single" w:sz="4" w:space="0" w:color="auto"/>
              <w:right w:val="single" w:sz="4" w:space="0" w:color="auto"/>
            </w:tcBorders>
            <w:shd w:val="clear" w:color="auto" w:fill="auto"/>
            <w:noWrap/>
            <w:vAlign w:val="center"/>
            <w:hideMark/>
          </w:tcPr>
          <w:p w14:paraId="566DD52D"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117</w:t>
            </w:r>
          </w:p>
        </w:tc>
        <w:tc>
          <w:tcPr>
            <w:tcW w:w="678" w:type="dxa"/>
            <w:tcBorders>
              <w:top w:val="nil"/>
              <w:left w:val="nil"/>
              <w:bottom w:val="single" w:sz="4" w:space="0" w:color="auto"/>
              <w:right w:val="single" w:sz="4" w:space="0" w:color="auto"/>
            </w:tcBorders>
            <w:shd w:val="clear" w:color="auto" w:fill="auto"/>
            <w:noWrap/>
            <w:vAlign w:val="center"/>
            <w:hideMark/>
          </w:tcPr>
          <w:p w14:paraId="4E9804A6"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105</w:t>
            </w:r>
          </w:p>
        </w:tc>
      </w:tr>
      <w:tr w:rsidR="00034DD2" w:rsidRPr="00034DD2" w14:paraId="58354B7B" w14:textId="77777777" w:rsidTr="00034DD2">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104ECD6"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35</w:t>
            </w:r>
          </w:p>
        </w:tc>
        <w:tc>
          <w:tcPr>
            <w:tcW w:w="2152" w:type="dxa"/>
            <w:tcBorders>
              <w:top w:val="nil"/>
              <w:left w:val="nil"/>
              <w:bottom w:val="single" w:sz="4" w:space="0" w:color="auto"/>
              <w:right w:val="single" w:sz="4" w:space="0" w:color="auto"/>
            </w:tcBorders>
            <w:shd w:val="clear" w:color="auto" w:fill="auto"/>
            <w:noWrap/>
            <w:vAlign w:val="center"/>
            <w:hideMark/>
          </w:tcPr>
          <w:p w14:paraId="34FE8890" w14:textId="77777777" w:rsidR="00034DD2" w:rsidRPr="00034DD2" w:rsidRDefault="00034DD2" w:rsidP="00034DD2">
            <w:pPr>
              <w:spacing w:after="0" w:line="240" w:lineRule="auto"/>
              <w:rPr>
                <w:rFonts w:cs="Calibri"/>
                <w:color w:val="000000"/>
                <w:sz w:val="16"/>
                <w:szCs w:val="16"/>
                <w:lang w:eastAsia="hr-HR"/>
              </w:rPr>
            </w:pPr>
            <w:r w:rsidRPr="00034DD2">
              <w:rPr>
                <w:rFonts w:cs="Calibri"/>
                <w:color w:val="000000"/>
                <w:sz w:val="16"/>
                <w:szCs w:val="16"/>
                <w:lang w:eastAsia="hr-HR"/>
              </w:rPr>
              <w:t>Subvencije</w:t>
            </w:r>
          </w:p>
        </w:tc>
        <w:tc>
          <w:tcPr>
            <w:tcW w:w="887" w:type="dxa"/>
            <w:tcBorders>
              <w:top w:val="nil"/>
              <w:left w:val="nil"/>
              <w:bottom w:val="single" w:sz="4" w:space="0" w:color="auto"/>
              <w:right w:val="single" w:sz="4" w:space="0" w:color="auto"/>
            </w:tcBorders>
            <w:shd w:val="clear" w:color="auto" w:fill="auto"/>
            <w:noWrap/>
            <w:vAlign w:val="center"/>
            <w:hideMark/>
          </w:tcPr>
          <w:p w14:paraId="23C9C658"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21</w:t>
            </w:r>
          </w:p>
        </w:tc>
        <w:tc>
          <w:tcPr>
            <w:tcW w:w="887" w:type="dxa"/>
            <w:tcBorders>
              <w:top w:val="nil"/>
              <w:left w:val="nil"/>
              <w:bottom w:val="single" w:sz="4" w:space="0" w:color="auto"/>
              <w:right w:val="single" w:sz="4" w:space="0" w:color="auto"/>
            </w:tcBorders>
            <w:shd w:val="clear" w:color="auto" w:fill="auto"/>
            <w:noWrap/>
            <w:vAlign w:val="center"/>
            <w:hideMark/>
          </w:tcPr>
          <w:p w14:paraId="0ECAEEA2"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8</w:t>
            </w:r>
          </w:p>
        </w:tc>
        <w:tc>
          <w:tcPr>
            <w:tcW w:w="887" w:type="dxa"/>
            <w:tcBorders>
              <w:top w:val="nil"/>
              <w:left w:val="nil"/>
              <w:bottom w:val="single" w:sz="4" w:space="0" w:color="auto"/>
              <w:right w:val="single" w:sz="4" w:space="0" w:color="auto"/>
            </w:tcBorders>
            <w:shd w:val="clear" w:color="auto" w:fill="auto"/>
            <w:noWrap/>
            <w:vAlign w:val="center"/>
            <w:hideMark/>
          </w:tcPr>
          <w:p w14:paraId="1A3171B7"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31</w:t>
            </w:r>
          </w:p>
        </w:tc>
        <w:tc>
          <w:tcPr>
            <w:tcW w:w="887" w:type="dxa"/>
            <w:tcBorders>
              <w:top w:val="nil"/>
              <w:left w:val="nil"/>
              <w:bottom w:val="single" w:sz="4" w:space="0" w:color="auto"/>
              <w:right w:val="single" w:sz="4" w:space="0" w:color="auto"/>
            </w:tcBorders>
            <w:shd w:val="clear" w:color="auto" w:fill="auto"/>
            <w:noWrap/>
            <w:vAlign w:val="center"/>
            <w:hideMark/>
          </w:tcPr>
          <w:p w14:paraId="75E445CB"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400</w:t>
            </w:r>
          </w:p>
        </w:tc>
        <w:tc>
          <w:tcPr>
            <w:tcW w:w="887" w:type="dxa"/>
            <w:tcBorders>
              <w:top w:val="nil"/>
              <w:left w:val="nil"/>
              <w:bottom w:val="single" w:sz="4" w:space="0" w:color="auto"/>
              <w:right w:val="single" w:sz="4" w:space="0" w:color="auto"/>
            </w:tcBorders>
            <w:shd w:val="clear" w:color="auto" w:fill="auto"/>
            <w:noWrap/>
            <w:vAlign w:val="center"/>
            <w:hideMark/>
          </w:tcPr>
          <w:p w14:paraId="515669CE"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164</w:t>
            </w:r>
          </w:p>
        </w:tc>
        <w:tc>
          <w:tcPr>
            <w:tcW w:w="887" w:type="dxa"/>
            <w:tcBorders>
              <w:top w:val="nil"/>
              <w:left w:val="nil"/>
              <w:bottom w:val="single" w:sz="4" w:space="0" w:color="auto"/>
              <w:right w:val="single" w:sz="4" w:space="0" w:color="auto"/>
            </w:tcBorders>
            <w:shd w:val="clear" w:color="auto" w:fill="auto"/>
            <w:noWrap/>
            <w:vAlign w:val="center"/>
            <w:hideMark/>
          </w:tcPr>
          <w:p w14:paraId="7B25D907"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314</w:t>
            </w:r>
          </w:p>
        </w:tc>
        <w:tc>
          <w:tcPr>
            <w:tcW w:w="662" w:type="dxa"/>
            <w:tcBorders>
              <w:top w:val="nil"/>
              <w:left w:val="nil"/>
              <w:bottom w:val="single" w:sz="4" w:space="0" w:color="auto"/>
              <w:right w:val="single" w:sz="4" w:space="0" w:color="auto"/>
            </w:tcBorders>
            <w:shd w:val="clear" w:color="auto" w:fill="auto"/>
            <w:noWrap/>
            <w:vAlign w:val="center"/>
            <w:hideMark/>
          </w:tcPr>
          <w:p w14:paraId="7603CF89"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1.773</w:t>
            </w:r>
          </w:p>
        </w:tc>
        <w:tc>
          <w:tcPr>
            <w:tcW w:w="678" w:type="dxa"/>
            <w:tcBorders>
              <w:top w:val="nil"/>
              <w:left w:val="nil"/>
              <w:bottom w:val="single" w:sz="4" w:space="0" w:color="auto"/>
              <w:right w:val="single" w:sz="4" w:space="0" w:color="auto"/>
            </w:tcBorders>
            <w:shd w:val="clear" w:color="auto" w:fill="auto"/>
            <w:noWrap/>
            <w:vAlign w:val="center"/>
            <w:hideMark/>
          </w:tcPr>
          <w:p w14:paraId="0B3DAD7D"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1.975</w:t>
            </w:r>
          </w:p>
        </w:tc>
      </w:tr>
      <w:tr w:rsidR="00034DD2" w:rsidRPr="00034DD2" w14:paraId="36671F64" w14:textId="77777777" w:rsidTr="00034DD2">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F9D9AEF"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36</w:t>
            </w:r>
          </w:p>
        </w:tc>
        <w:tc>
          <w:tcPr>
            <w:tcW w:w="2152" w:type="dxa"/>
            <w:tcBorders>
              <w:top w:val="nil"/>
              <w:left w:val="nil"/>
              <w:bottom w:val="single" w:sz="4" w:space="0" w:color="auto"/>
              <w:right w:val="single" w:sz="4" w:space="0" w:color="auto"/>
            </w:tcBorders>
            <w:shd w:val="clear" w:color="auto" w:fill="auto"/>
            <w:noWrap/>
            <w:vAlign w:val="center"/>
            <w:hideMark/>
          </w:tcPr>
          <w:p w14:paraId="2C4D6FDC" w14:textId="77777777" w:rsidR="00034DD2" w:rsidRPr="00034DD2" w:rsidRDefault="00034DD2" w:rsidP="00034DD2">
            <w:pPr>
              <w:spacing w:after="0" w:line="240" w:lineRule="auto"/>
              <w:rPr>
                <w:rFonts w:cs="Calibri"/>
                <w:color w:val="000000"/>
                <w:sz w:val="16"/>
                <w:szCs w:val="16"/>
                <w:lang w:eastAsia="hr-HR"/>
              </w:rPr>
            </w:pPr>
            <w:r w:rsidRPr="00034DD2">
              <w:rPr>
                <w:rFonts w:cs="Calibri"/>
                <w:color w:val="000000"/>
                <w:sz w:val="16"/>
                <w:szCs w:val="16"/>
                <w:lang w:eastAsia="hr-HR"/>
              </w:rPr>
              <w:t>Potpore</w:t>
            </w:r>
          </w:p>
        </w:tc>
        <w:tc>
          <w:tcPr>
            <w:tcW w:w="887" w:type="dxa"/>
            <w:tcBorders>
              <w:top w:val="nil"/>
              <w:left w:val="nil"/>
              <w:bottom w:val="single" w:sz="4" w:space="0" w:color="auto"/>
              <w:right w:val="single" w:sz="4" w:space="0" w:color="auto"/>
            </w:tcBorders>
            <w:shd w:val="clear" w:color="auto" w:fill="auto"/>
            <w:noWrap/>
            <w:vAlign w:val="center"/>
            <w:hideMark/>
          </w:tcPr>
          <w:p w14:paraId="31C904C5"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3</w:t>
            </w:r>
          </w:p>
        </w:tc>
        <w:tc>
          <w:tcPr>
            <w:tcW w:w="887" w:type="dxa"/>
            <w:tcBorders>
              <w:top w:val="nil"/>
              <w:left w:val="nil"/>
              <w:bottom w:val="single" w:sz="4" w:space="0" w:color="auto"/>
              <w:right w:val="single" w:sz="4" w:space="0" w:color="auto"/>
            </w:tcBorders>
            <w:shd w:val="clear" w:color="auto" w:fill="auto"/>
            <w:noWrap/>
            <w:vAlign w:val="center"/>
            <w:hideMark/>
          </w:tcPr>
          <w:p w14:paraId="07C8B5BD"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0</w:t>
            </w:r>
          </w:p>
        </w:tc>
        <w:tc>
          <w:tcPr>
            <w:tcW w:w="887" w:type="dxa"/>
            <w:tcBorders>
              <w:top w:val="nil"/>
              <w:left w:val="nil"/>
              <w:bottom w:val="single" w:sz="4" w:space="0" w:color="auto"/>
              <w:right w:val="single" w:sz="4" w:space="0" w:color="auto"/>
            </w:tcBorders>
            <w:shd w:val="clear" w:color="auto" w:fill="auto"/>
            <w:noWrap/>
            <w:vAlign w:val="center"/>
            <w:hideMark/>
          </w:tcPr>
          <w:p w14:paraId="39F0C1AB"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135</w:t>
            </w:r>
          </w:p>
        </w:tc>
        <w:tc>
          <w:tcPr>
            <w:tcW w:w="887" w:type="dxa"/>
            <w:tcBorders>
              <w:top w:val="nil"/>
              <w:left w:val="nil"/>
              <w:bottom w:val="single" w:sz="4" w:space="0" w:color="auto"/>
              <w:right w:val="single" w:sz="4" w:space="0" w:color="auto"/>
            </w:tcBorders>
            <w:shd w:val="clear" w:color="auto" w:fill="auto"/>
            <w:noWrap/>
            <w:vAlign w:val="center"/>
            <w:hideMark/>
          </w:tcPr>
          <w:p w14:paraId="644284D3"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137</w:t>
            </w:r>
          </w:p>
        </w:tc>
        <w:tc>
          <w:tcPr>
            <w:tcW w:w="887" w:type="dxa"/>
            <w:tcBorders>
              <w:top w:val="nil"/>
              <w:left w:val="nil"/>
              <w:bottom w:val="single" w:sz="4" w:space="0" w:color="auto"/>
              <w:right w:val="single" w:sz="4" w:space="0" w:color="auto"/>
            </w:tcBorders>
            <w:shd w:val="clear" w:color="auto" w:fill="auto"/>
            <w:noWrap/>
            <w:vAlign w:val="center"/>
            <w:hideMark/>
          </w:tcPr>
          <w:p w14:paraId="66EE8C55"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68</w:t>
            </w:r>
          </w:p>
        </w:tc>
        <w:tc>
          <w:tcPr>
            <w:tcW w:w="887" w:type="dxa"/>
            <w:tcBorders>
              <w:top w:val="nil"/>
              <w:left w:val="nil"/>
              <w:bottom w:val="single" w:sz="4" w:space="0" w:color="auto"/>
              <w:right w:val="single" w:sz="4" w:space="0" w:color="auto"/>
            </w:tcBorders>
            <w:shd w:val="clear" w:color="auto" w:fill="auto"/>
            <w:noWrap/>
            <w:vAlign w:val="center"/>
            <w:hideMark/>
          </w:tcPr>
          <w:p w14:paraId="688A987B"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312</w:t>
            </w:r>
          </w:p>
        </w:tc>
        <w:tc>
          <w:tcPr>
            <w:tcW w:w="662" w:type="dxa"/>
            <w:tcBorders>
              <w:top w:val="nil"/>
              <w:left w:val="nil"/>
              <w:bottom w:val="single" w:sz="4" w:space="0" w:color="auto"/>
              <w:right w:val="single" w:sz="4" w:space="0" w:color="auto"/>
            </w:tcBorders>
            <w:shd w:val="clear" w:color="auto" w:fill="auto"/>
            <w:noWrap/>
            <w:vAlign w:val="center"/>
            <w:hideMark/>
          </w:tcPr>
          <w:p w14:paraId="28088D56"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184</w:t>
            </w:r>
          </w:p>
        </w:tc>
        <w:tc>
          <w:tcPr>
            <w:tcW w:w="678" w:type="dxa"/>
            <w:tcBorders>
              <w:top w:val="nil"/>
              <w:left w:val="nil"/>
              <w:bottom w:val="single" w:sz="4" w:space="0" w:color="auto"/>
              <w:right w:val="single" w:sz="4" w:space="0" w:color="auto"/>
            </w:tcBorders>
            <w:shd w:val="clear" w:color="auto" w:fill="auto"/>
            <w:noWrap/>
            <w:vAlign w:val="center"/>
            <w:hideMark/>
          </w:tcPr>
          <w:p w14:paraId="6B22F03C"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178</w:t>
            </w:r>
          </w:p>
        </w:tc>
      </w:tr>
      <w:tr w:rsidR="00034DD2" w:rsidRPr="00034DD2" w14:paraId="42BB8294" w14:textId="77777777" w:rsidTr="00034DD2">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2D2C00E4"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37</w:t>
            </w:r>
          </w:p>
        </w:tc>
        <w:tc>
          <w:tcPr>
            <w:tcW w:w="2152" w:type="dxa"/>
            <w:tcBorders>
              <w:top w:val="nil"/>
              <w:left w:val="nil"/>
              <w:bottom w:val="single" w:sz="4" w:space="0" w:color="auto"/>
              <w:right w:val="single" w:sz="4" w:space="0" w:color="auto"/>
            </w:tcBorders>
            <w:shd w:val="clear" w:color="auto" w:fill="auto"/>
            <w:noWrap/>
            <w:vAlign w:val="center"/>
            <w:hideMark/>
          </w:tcPr>
          <w:p w14:paraId="0C2B0233" w14:textId="57B22BFD" w:rsidR="00034DD2" w:rsidRPr="00034DD2" w:rsidRDefault="00034DD2" w:rsidP="00034DD2">
            <w:pPr>
              <w:spacing w:after="0" w:line="240" w:lineRule="auto"/>
              <w:rPr>
                <w:rFonts w:cs="Calibri"/>
                <w:color w:val="000000"/>
                <w:sz w:val="16"/>
                <w:szCs w:val="16"/>
                <w:lang w:eastAsia="hr-HR"/>
              </w:rPr>
            </w:pPr>
            <w:r w:rsidRPr="00034DD2">
              <w:rPr>
                <w:rFonts w:cs="Calibri"/>
                <w:color w:val="000000"/>
                <w:sz w:val="16"/>
                <w:szCs w:val="16"/>
                <w:lang w:eastAsia="hr-HR"/>
              </w:rPr>
              <w:t xml:space="preserve">Naknade </w:t>
            </w:r>
            <w:r w:rsidR="00F53B7E" w:rsidRPr="00034DD2">
              <w:rPr>
                <w:rFonts w:cs="Calibri"/>
                <w:color w:val="000000"/>
                <w:sz w:val="16"/>
                <w:szCs w:val="16"/>
                <w:lang w:eastAsia="hr-HR"/>
              </w:rPr>
              <w:t>građanima</w:t>
            </w:r>
            <w:r w:rsidRPr="00034DD2">
              <w:rPr>
                <w:rFonts w:cs="Calibri"/>
                <w:color w:val="000000"/>
                <w:sz w:val="16"/>
                <w:szCs w:val="16"/>
                <w:lang w:eastAsia="hr-HR"/>
              </w:rPr>
              <w:t xml:space="preserve"> i </w:t>
            </w:r>
            <w:r w:rsidR="00F53B7E" w:rsidRPr="00034DD2">
              <w:rPr>
                <w:rFonts w:cs="Calibri"/>
                <w:color w:val="000000"/>
                <w:sz w:val="16"/>
                <w:szCs w:val="16"/>
                <w:lang w:eastAsia="hr-HR"/>
              </w:rPr>
              <w:t>kućanstvima</w:t>
            </w:r>
            <w:r w:rsidRPr="00034DD2">
              <w:rPr>
                <w:rFonts w:cs="Calibri"/>
                <w:color w:val="000000"/>
                <w:sz w:val="16"/>
                <w:szCs w:val="16"/>
                <w:lang w:eastAsia="hr-HR"/>
              </w:rPr>
              <w:t xml:space="preserve"> na temelju osiguranja i druge naknade</w:t>
            </w:r>
          </w:p>
        </w:tc>
        <w:tc>
          <w:tcPr>
            <w:tcW w:w="887" w:type="dxa"/>
            <w:tcBorders>
              <w:top w:val="nil"/>
              <w:left w:val="nil"/>
              <w:bottom w:val="single" w:sz="4" w:space="0" w:color="auto"/>
              <w:right w:val="single" w:sz="4" w:space="0" w:color="auto"/>
            </w:tcBorders>
            <w:shd w:val="clear" w:color="auto" w:fill="auto"/>
            <w:noWrap/>
            <w:vAlign w:val="center"/>
            <w:hideMark/>
          </w:tcPr>
          <w:p w14:paraId="69000A0F"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975</w:t>
            </w:r>
          </w:p>
        </w:tc>
        <w:tc>
          <w:tcPr>
            <w:tcW w:w="887" w:type="dxa"/>
            <w:tcBorders>
              <w:top w:val="nil"/>
              <w:left w:val="nil"/>
              <w:bottom w:val="single" w:sz="4" w:space="0" w:color="auto"/>
              <w:right w:val="single" w:sz="4" w:space="0" w:color="auto"/>
            </w:tcBorders>
            <w:shd w:val="clear" w:color="auto" w:fill="auto"/>
            <w:noWrap/>
            <w:vAlign w:val="center"/>
            <w:hideMark/>
          </w:tcPr>
          <w:p w14:paraId="418ECFBE"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1.019</w:t>
            </w:r>
          </w:p>
        </w:tc>
        <w:tc>
          <w:tcPr>
            <w:tcW w:w="887" w:type="dxa"/>
            <w:tcBorders>
              <w:top w:val="nil"/>
              <w:left w:val="nil"/>
              <w:bottom w:val="single" w:sz="4" w:space="0" w:color="auto"/>
              <w:right w:val="single" w:sz="4" w:space="0" w:color="auto"/>
            </w:tcBorders>
            <w:shd w:val="clear" w:color="auto" w:fill="auto"/>
            <w:noWrap/>
            <w:vAlign w:val="center"/>
            <w:hideMark/>
          </w:tcPr>
          <w:p w14:paraId="1EC49440"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1.244</w:t>
            </w:r>
          </w:p>
        </w:tc>
        <w:tc>
          <w:tcPr>
            <w:tcW w:w="887" w:type="dxa"/>
            <w:tcBorders>
              <w:top w:val="nil"/>
              <w:left w:val="nil"/>
              <w:bottom w:val="single" w:sz="4" w:space="0" w:color="auto"/>
              <w:right w:val="single" w:sz="4" w:space="0" w:color="auto"/>
            </w:tcBorders>
            <w:shd w:val="clear" w:color="auto" w:fill="auto"/>
            <w:noWrap/>
            <w:vAlign w:val="center"/>
            <w:hideMark/>
          </w:tcPr>
          <w:p w14:paraId="76782820"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1.215</w:t>
            </w:r>
          </w:p>
        </w:tc>
        <w:tc>
          <w:tcPr>
            <w:tcW w:w="887" w:type="dxa"/>
            <w:tcBorders>
              <w:top w:val="nil"/>
              <w:left w:val="nil"/>
              <w:bottom w:val="single" w:sz="4" w:space="0" w:color="auto"/>
              <w:right w:val="single" w:sz="4" w:space="0" w:color="auto"/>
            </w:tcBorders>
            <w:shd w:val="clear" w:color="auto" w:fill="auto"/>
            <w:noWrap/>
            <w:vAlign w:val="center"/>
            <w:hideMark/>
          </w:tcPr>
          <w:p w14:paraId="7AA83B66"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1.241</w:t>
            </w:r>
          </w:p>
        </w:tc>
        <w:tc>
          <w:tcPr>
            <w:tcW w:w="887" w:type="dxa"/>
            <w:tcBorders>
              <w:top w:val="nil"/>
              <w:left w:val="nil"/>
              <w:bottom w:val="single" w:sz="4" w:space="0" w:color="auto"/>
              <w:right w:val="single" w:sz="4" w:space="0" w:color="auto"/>
            </w:tcBorders>
            <w:shd w:val="clear" w:color="auto" w:fill="auto"/>
            <w:noWrap/>
            <w:vAlign w:val="center"/>
            <w:hideMark/>
          </w:tcPr>
          <w:p w14:paraId="22FBA7ED"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1.029</w:t>
            </w:r>
          </w:p>
        </w:tc>
        <w:tc>
          <w:tcPr>
            <w:tcW w:w="662" w:type="dxa"/>
            <w:tcBorders>
              <w:top w:val="nil"/>
              <w:left w:val="nil"/>
              <w:bottom w:val="single" w:sz="4" w:space="0" w:color="auto"/>
              <w:right w:val="single" w:sz="4" w:space="0" w:color="auto"/>
            </w:tcBorders>
            <w:shd w:val="clear" w:color="auto" w:fill="auto"/>
            <w:noWrap/>
            <w:vAlign w:val="center"/>
            <w:hideMark/>
          </w:tcPr>
          <w:p w14:paraId="2B65E9EB"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1.127</w:t>
            </w:r>
          </w:p>
        </w:tc>
        <w:tc>
          <w:tcPr>
            <w:tcW w:w="678" w:type="dxa"/>
            <w:tcBorders>
              <w:top w:val="nil"/>
              <w:left w:val="nil"/>
              <w:bottom w:val="single" w:sz="4" w:space="0" w:color="auto"/>
              <w:right w:val="single" w:sz="4" w:space="0" w:color="auto"/>
            </w:tcBorders>
            <w:shd w:val="clear" w:color="auto" w:fill="auto"/>
            <w:noWrap/>
            <w:vAlign w:val="center"/>
            <w:hideMark/>
          </w:tcPr>
          <w:p w14:paraId="7FCBA666"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1.127</w:t>
            </w:r>
          </w:p>
        </w:tc>
      </w:tr>
      <w:tr w:rsidR="00034DD2" w:rsidRPr="00034DD2" w14:paraId="05D17B8F" w14:textId="77777777" w:rsidTr="00034DD2">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2E8D346B"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38</w:t>
            </w:r>
          </w:p>
        </w:tc>
        <w:tc>
          <w:tcPr>
            <w:tcW w:w="2152" w:type="dxa"/>
            <w:tcBorders>
              <w:top w:val="nil"/>
              <w:left w:val="nil"/>
              <w:bottom w:val="single" w:sz="4" w:space="0" w:color="auto"/>
              <w:right w:val="single" w:sz="4" w:space="0" w:color="auto"/>
            </w:tcBorders>
            <w:shd w:val="clear" w:color="auto" w:fill="auto"/>
            <w:noWrap/>
            <w:vAlign w:val="center"/>
            <w:hideMark/>
          </w:tcPr>
          <w:p w14:paraId="7A20BFBD" w14:textId="77777777" w:rsidR="00034DD2" w:rsidRPr="00034DD2" w:rsidRDefault="00034DD2" w:rsidP="00034DD2">
            <w:pPr>
              <w:spacing w:after="0" w:line="240" w:lineRule="auto"/>
              <w:rPr>
                <w:rFonts w:cs="Calibri"/>
                <w:color w:val="000000"/>
                <w:sz w:val="16"/>
                <w:szCs w:val="16"/>
                <w:lang w:eastAsia="hr-HR"/>
              </w:rPr>
            </w:pPr>
            <w:r w:rsidRPr="00034DD2">
              <w:rPr>
                <w:rFonts w:cs="Calibri"/>
                <w:color w:val="000000"/>
                <w:sz w:val="16"/>
                <w:szCs w:val="16"/>
                <w:lang w:eastAsia="hr-HR"/>
              </w:rPr>
              <w:t>Ostali rashodi</w:t>
            </w:r>
          </w:p>
        </w:tc>
        <w:tc>
          <w:tcPr>
            <w:tcW w:w="887" w:type="dxa"/>
            <w:tcBorders>
              <w:top w:val="nil"/>
              <w:left w:val="nil"/>
              <w:bottom w:val="single" w:sz="4" w:space="0" w:color="auto"/>
              <w:right w:val="single" w:sz="4" w:space="0" w:color="auto"/>
            </w:tcBorders>
            <w:shd w:val="clear" w:color="auto" w:fill="auto"/>
            <w:noWrap/>
            <w:vAlign w:val="center"/>
            <w:hideMark/>
          </w:tcPr>
          <w:p w14:paraId="5568B1D1"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2.844</w:t>
            </w:r>
          </w:p>
        </w:tc>
        <w:tc>
          <w:tcPr>
            <w:tcW w:w="887" w:type="dxa"/>
            <w:tcBorders>
              <w:top w:val="nil"/>
              <w:left w:val="nil"/>
              <w:bottom w:val="single" w:sz="4" w:space="0" w:color="auto"/>
              <w:right w:val="single" w:sz="4" w:space="0" w:color="auto"/>
            </w:tcBorders>
            <w:shd w:val="clear" w:color="auto" w:fill="auto"/>
            <w:noWrap/>
            <w:vAlign w:val="center"/>
            <w:hideMark/>
          </w:tcPr>
          <w:p w14:paraId="2C7A7804"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3.265</w:t>
            </w:r>
          </w:p>
        </w:tc>
        <w:tc>
          <w:tcPr>
            <w:tcW w:w="887" w:type="dxa"/>
            <w:tcBorders>
              <w:top w:val="nil"/>
              <w:left w:val="nil"/>
              <w:bottom w:val="single" w:sz="4" w:space="0" w:color="auto"/>
              <w:right w:val="single" w:sz="4" w:space="0" w:color="auto"/>
            </w:tcBorders>
            <w:shd w:val="clear" w:color="auto" w:fill="auto"/>
            <w:noWrap/>
            <w:vAlign w:val="center"/>
            <w:hideMark/>
          </w:tcPr>
          <w:p w14:paraId="715B0A2A"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4.434</w:t>
            </w:r>
          </w:p>
        </w:tc>
        <w:tc>
          <w:tcPr>
            <w:tcW w:w="887" w:type="dxa"/>
            <w:tcBorders>
              <w:top w:val="nil"/>
              <w:left w:val="nil"/>
              <w:bottom w:val="single" w:sz="4" w:space="0" w:color="auto"/>
              <w:right w:val="single" w:sz="4" w:space="0" w:color="auto"/>
            </w:tcBorders>
            <w:shd w:val="clear" w:color="auto" w:fill="auto"/>
            <w:noWrap/>
            <w:vAlign w:val="center"/>
            <w:hideMark/>
          </w:tcPr>
          <w:p w14:paraId="4CA1EFDB"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4.809</w:t>
            </w:r>
          </w:p>
        </w:tc>
        <w:tc>
          <w:tcPr>
            <w:tcW w:w="887" w:type="dxa"/>
            <w:tcBorders>
              <w:top w:val="nil"/>
              <w:left w:val="nil"/>
              <w:bottom w:val="single" w:sz="4" w:space="0" w:color="auto"/>
              <w:right w:val="single" w:sz="4" w:space="0" w:color="auto"/>
            </w:tcBorders>
            <w:shd w:val="clear" w:color="auto" w:fill="auto"/>
            <w:noWrap/>
            <w:vAlign w:val="center"/>
            <w:hideMark/>
          </w:tcPr>
          <w:p w14:paraId="7B7B9579"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6.945</w:t>
            </w:r>
          </w:p>
        </w:tc>
        <w:tc>
          <w:tcPr>
            <w:tcW w:w="887" w:type="dxa"/>
            <w:tcBorders>
              <w:top w:val="nil"/>
              <w:left w:val="nil"/>
              <w:bottom w:val="single" w:sz="4" w:space="0" w:color="auto"/>
              <w:right w:val="single" w:sz="4" w:space="0" w:color="auto"/>
            </w:tcBorders>
            <w:shd w:val="clear" w:color="auto" w:fill="auto"/>
            <w:noWrap/>
            <w:vAlign w:val="center"/>
            <w:hideMark/>
          </w:tcPr>
          <w:p w14:paraId="4F2238E5"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5.311</w:t>
            </w:r>
          </w:p>
        </w:tc>
        <w:tc>
          <w:tcPr>
            <w:tcW w:w="662" w:type="dxa"/>
            <w:tcBorders>
              <w:top w:val="nil"/>
              <w:left w:val="nil"/>
              <w:bottom w:val="single" w:sz="4" w:space="0" w:color="auto"/>
              <w:right w:val="single" w:sz="4" w:space="0" w:color="auto"/>
            </w:tcBorders>
            <w:shd w:val="clear" w:color="auto" w:fill="auto"/>
            <w:noWrap/>
            <w:vAlign w:val="center"/>
            <w:hideMark/>
          </w:tcPr>
          <w:p w14:paraId="6EED7F6E"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4.181</w:t>
            </w:r>
          </w:p>
        </w:tc>
        <w:tc>
          <w:tcPr>
            <w:tcW w:w="678" w:type="dxa"/>
            <w:tcBorders>
              <w:top w:val="nil"/>
              <w:left w:val="nil"/>
              <w:bottom w:val="single" w:sz="4" w:space="0" w:color="auto"/>
              <w:right w:val="single" w:sz="4" w:space="0" w:color="auto"/>
            </w:tcBorders>
            <w:shd w:val="clear" w:color="auto" w:fill="auto"/>
            <w:noWrap/>
            <w:vAlign w:val="center"/>
            <w:hideMark/>
          </w:tcPr>
          <w:p w14:paraId="283EA1CA"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3.510</w:t>
            </w:r>
          </w:p>
        </w:tc>
      </w:tr>
      <w:tr w:rsidR="00034DD2" w:rsidRPr="00034DD2" w14:paraId="365290B2" w14:textId="77777777" w:rsidTr="00034DD2">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507DC0C4"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41</w:t>
            </w:r>
          </w:p>
        </w:tc>
        <w:tc>
          <w:tcPr>
            <w:tcW w:w="2152" w:type="dxa"/>
            <w:tcBorders>
              <w:top w:val="nil"/>
              <w:left w:val="nil"/>
              <w:bottom w:val="single" w:sz="4" w:space="0" w:color="auto"/>
              <w:right w:val="single" w:sz="4" w:space="0" w:color="auto"/>
            </w:tcBorders>
            <w:shd w:val="clear" w:color="auto" w:fill="auto"/>
            <w:noWrap/>
            <w:vAlign w:val="center"/>
            <w:hideMark/>
          </w:tcPr>
          <w:p w14:paraId="0358F24D" w14:textId="77777777" w:rsidR="00034DD2" w:rsidRPr="00034DD2" w:rsidRDefault="00034DD2" w:rsidP="00034DD2">
            <w:pPr>
              <w:spacing w:after="0" w:line="240" w:lineRule="auto"/>
              <w:rPr>
                <w:rFonts w:cs="Calibri"/>
                <w:color w:val="000000"/>
                <w:sz w:val="16"/>
                <w:szCs w:val="16"/>
                <w:lang w:eastAsia="hr-HR"/>
              </w:rPr>
            </w:pPr>
            <w:r w:rsidRPr="00034DD2">
              <w:rPr>
                <w:rFonts w:cs="Calibri"/>
                <w:color w:val="000000"/>
                <w:sz w:val="16"/>
                <w:szCs w:val="16"/>
                <w:lang w:eastAsia="hr-HR"/>
              </w:rPr>
              <w:t>Rashodi za nabavu neproizvedene imovine</w:t>
            </w:r>
          </w:p>
        </w:tc>
        <w:tc>
          <w:tcPr>
            <w:tcW w:w="887" w:type="dxa"/>
            <w:tcBorders>
              <w:top w:val="nil"/>
              <w:left w:val="nil"/>
              <w:bottom w:val="single" w:sz="4" w:space="0" w:color="auto"/>
              <w:right w:val="single" w:sz="4" w:space="0" w:color="auto"/>
            </w:tcBorders>
            <w:shd w:val="clear" w:color="auto" w:fill="auto"/>
            <w:noWrap/>
            <w:vAlign w:val="center"/>
            <w:hideMark/>
          </w:tcPr>
          <w:p w14:paraId="06543850"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542</w:t>
            </w:r>
          </w:p>
        </w:tc>
        <w:tc>
          <w:tcPr>
            <w:tcW w:w="887" w:type="dxa"/>
            <w:tcBorders>
              <w:top w:val="nil"/>
              <w:left w:val="nil"/>
              <w:bottom w:val="single" w:sz="4" w:space="0" w:color="auto"/>
              <w:right w:val="single" w:sz="4" w:space="0" w:color="auto"/>
            </w:tcBorders>
            <w:shd w:val="clear" w:color="auto" w:fill="auto"/>
            <w:noWrap/>
            <w:vAlign w:val="center"/>
            <w:hideMark/>
          </w:tcPr>
          <w:p w14:paraId="6800FB59"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424</w:t>
            </w:r>
          </w:p>
        </w:tc>
        <w:tc>
          <w:tcPr>
            <w:tcW w:w="887" w:type="dxa"/>
            <w:tcBorders>
              <w:top w:val="nil"/>
              <w:left w:val="nil"/>
              <w:bottom w:val="single" w:sz="4" w:space="0" w:color="auto"/>
              <w:right w:val="single" w:sz="4" w:space="0" w:color="auto"/>
            </w:tcBorders>
            <w:shd w:val="clear" w:color="auto" w:fill="auto"/>
            <w:noWrap/>
            <w:vAlign w:val="center"/>
            <w:hideMark/>
          </w:tcPr>
          <w:p w14:paraId="08B77E92"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1.946</w:t>
            </w:r>
          </w:p>
        </w:tc>
        <w:tc>
          <w:tcPr>
            <w:tcW w:w="887" w:type="dxa"/>
            <w:tcBorders>
              <w:top w:val="nil"/>
              <w:left w:val="nil"/>
              <w:bottom w:val="single" w:sz="4" w:space="0" w:color="auto"/>
              <w:right w:val="single" w:sz="4" w:space="0" w:color="auto"/>
            </w:tcBorders>
            <w:shd w:val="clear" w:color="auto" w:fill="auto"/>
            <w:noWrap/>
            <w:vAlign w:val="center"/>
            <w:hideMark/>
          </w:tcPr>
          <w:p w14:paraId="027F5679"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695</w:t>
            </w:r>
          </w:p>
        </w:tc>
        <w:tc>
          <w:tcPr>
            <w:tcW w:w="887" w:type="dxa"/>
            <w:tcBorders>
              <w:top w:val="nil"/>
              <w:left w:val="nil"/>
              <w:bottom w:val="single" w:sz="4" w:space="0" w:color="auto"/>
              <w:right w:val="single" w:sz="4" w:space="0" w:color="auto"/>
            </w:tcBorders>
            <w:shd w:val="clear" w:color="auto" w:fill="auto"/>
            <w:noWrap/>
            <w:vAlign w:val="center"/>
            <w:hideMark/>
          </w:tcPr>
          <w:p w14:paraId="6A25129B"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856</w:t>
            </w:r>
          </w:p>
        </w:tc>
        <w:tc>
          <w:tcPr>
            <w:tcW w:w="887" w:type="dxa"/>
            <w:tcBorders>
              <w:top w:val="nil"/>
              <w:left w:val="nil"/>
              <w:bottom w:val="single" w:sz="4" w:space="0" w:color="auto"/>
              <w:right w:val="single" w:sz="4" w:space="0" w:color="auto"/>
            </w:tcBorders>
            <w:shd w:val="clear" w:color="auto" w:fill="auto"/>
            <w:noWrap/>
            <w:vAlign w:val="center"/>
            <w:hideMark/>
          </w:tcPr>
          <w:p w14:paraId="2B47BC6C"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3.430</w:t>
            </w:r>
          </w:p>
        </w:tc>
        <w:tc>
          <w:tcPr>
            <w:tcW w:w="662" w:type="dxa"/>
            <w:tcBorders>
              <w:top w:val="nil"/>
              <w:left w:val="nil"/>
              <w:bottom w:val="single" w:sz="4" w:space="0" w:color="auto"/>
              <w:right w:val="single" w:sz="4" w:space="0" w:color="auto"/>
            </w:tcBorders>
            <w:shd w:val="clear" w:color="auto" w:fill="auto"/>
            <w:noWrap/>
            <w:vAlign w:val="center"/>
            <w:hideMark/>
          </w:tcPr>
          <w:p w14:paraId="7A144C3B"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1.189</w:t>
            </w:r>
          </w:p>
        </w:tc>
        <w:tc>
          <w:tcPr>
            <w:tcW w:w="678" w:type="dxa"/>
            <w:tcBorders>
              <w:top w:val="nil"/>
              <w:left w:val="nil"/>
              <w:bottom w:val="single" w:sz="4" w:space="0" w:color="auto"/>
              <w:right w:val="single" w:sz="4" w:space="0" w:color="auto"/>
            </w:tcBorders>
            <w:shd w:val="clear" w:color="auto" w:fill="auto"/>
            <w:noWrap/>
            <w:vAlign w:val="center"/>
            <w:hideMark/>
          </w:tcPr>
          <w:p w14:paraId="77BD5AD5"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803</w:t>
            </w:r>
          </w:p>
        </w:tc>
      </w:tr>
      <w:tr w:rsidR="00034DD2" w:rsidRPr="00034DD2" w14:paraId="04ED4B70" w14:textId="77777777" w:rsidTr="00034DD2">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1885C51F"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42</w:t>
            </w:r>
          </w:p>
        </w:tc>
        <w:tc>
          <w:tcPr>
            <w:tcW w:w="2152" w:type="dxa"/>
            <w:tcBorders>
              <w:top w:val="nil"/>
              <w:left w:val="nil"/>
              <w:bottom w:val="single" w:sz="4" w:space="0" w:color="auto"/>
              <w:right w:val="single" w:sz="4" w:space="0" w:color="auto"/>
            </w:tcBorders>
            <w:shd w:val="clear" w:color="auto" w:fill="auto"/>
            <w:noWrap/>
            <w:vAlign w:val="center"/>
            <w:hideMark/>
          </w:tcPr>
          <w:p w14:paraId="5EE8028A" w14:textId="77777777" w:rsidR="00034DD2" w:rsidRPr="00034DD2" w:rsidRDefault="00034DD2" w:rsidP="00034DD2">
            <w:pPr>
              <w:spacing w:after="0" w:line="240" w:lineRule="auto"/>
              <w:rPr>
                <w:rFonts w:cs="Calibri"/>
                <w:color w:val="000000"/>
                <w:sz w:val="16"/>
                <w:szCs w:val="16"/>
                <w:lang w:eastAsia="hr-HR"/>
              </w:rPr>
            </w:pPr>
            <w:r w:rsidRPr="00034DD2">
              <w:rPr>
                <w:rFonts w:cs="Calibri"/>
                <w:color w:val="000000"/>
                <w:sz w:val="16"/>
                <w:szCs w:val="16"/>
                <w:lang w:eastAsia="hr-HR"/>
              </w:rPr>
              <w:t xml:space="preserve">Rashodi za nabavu proizvedene dugot.imovine </w:t>
            </w:r>
          </w:p>
        </w:tc>
        <w:tc>
          <w:tcPr>
            <w:tcW w:w="887" w:type="dxa"/>
            <w:tcBorders>
              <w:top w:val="nil"/>
              <w:left w:val="nil"/>
              <w:bottom w:val="single" w:sz="4" w:space="0" w:color="auto"/>
              <w:right w:val="single" w:sz="4" w:space="0" w:color="auto"/>
            </w:tcBorders>
            <w:shd w:val="clear" w:color="auto" w:fill="auto"/>
            <w:noWrap/>
            <w:vAlign w:val="center"/>
            <w:hideMark/>
          </w:tcPr>
          <w:p w14:paraId="05B63E87"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556</w:t>
            </w:r>
          </w:p>
        </w:tc>
        <w:tc>
          <w:tcPr>
            <w:tcW w:w="887" w:type="dxa"/>
            <w:tcBorders>
              <w:top w:val="nil"/>
              <w:left w:val="nil"/>
              <w:bottom w:val="single" w:sz="4" w:space="0" w:color="auto"/>
              <w:right w:val="single" w:sz="4" w:space="0" w:color="auto"/>
            </w:tcBorders>
            <w:shd w:val="clear" w:color="auto" w:fill="auto"/>
            <w:noWrap/>
            <w:vAlign w:val="center"/>
            <w:hideMark/>
          </w:tcPr>
          <w:p w14:paraId="3B898514"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1.146</w:t>
            </w:r>
          </w:p>
        </w:tc>
        <w:tc>
          <w:tcPr>
            <w:tcW w:w="887" w:type="dxa"/>
            <w:tcBorders>
              <w:top w:val="nil"/>
              <w:left w:val="nil"/>
              <w:bottom w:val="single" w:sz="4" w:space="0" w:color="auto"/>
              <w:right w:val="single" w:sz="4" w:space="0" w:color="auto"/>
            </w:tcBorders>
            <w:shd w:val="clear" w:color="auto" w:fill="auto"/>
            <w:noWrap/>
            <w:vAlign w:val="center"/>
            <w:hideMark/>
          </w:tcPr>
          <w:p w14:paraId="25C32769"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1.306</w:t>
            </w:r>
          </w:p>
        </w:tc>
        <w:tc>
          <w:tcPr>
            <w:tcW w:w="887" w:type="dxa"/>
            <w:tcBorders>
              <w:top w:val="nil"/>
              <w:left w:val="nil"/>
              <w:bottom w:val="single" w:sz="4" w:space="0" w:color="auto"/>
              <w:right w:val="single" w:sz="4" w:space="0" w:color="auto"/>
            </w:tcBorders>
            <w:shd w:val="clear" w:color="auto" w:fill="auto"/>
            <w:noWrap/>
            <w:vAlign w:val="center"/>
            <w:hideMark/>
          </w:tcPr>
          <w:p w14:paraId="4ACBA423"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1.016</w:t>
            </w:r>
          </w:p>
        </w:tc>
        <w:tc>
          <w:tcPr>
            <w:tcW w:w="887" w:type="dxa"/>
            <w:tcBorders>
              <w:top w:val="nil"/>
              <w:left w:val="nil"/>
              <w:bottom w:val="single" w:sz="4" w:space="0" w:color="auto"/>
              <w:right w:val="single" w:sz="4" w:space="0" w:color="auto"/>
            </w:tcBorders>
            <w:shd w:val="clear" w:color="auto" w:fill="auto"/>
            <w:noWrap/>
            <w:vAlign w:val="center"/>
            <w:hideMark/>
          </w:tcPr>
          <w:p w14:paraId="0164A703"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1.715</w:t>
            </w:r>
          </w:p>
        </w:tc>
        <w:tc>
          <w:tcPr>
            <w:tcW w:w="887" w:type="dxa"/>
            <w:tcBorders>
              <w:top w:val="nil"/>
              <w:left w:val="nil"/>
              <w:bottom w:val="single" w:sz="4" w:space="0" w:color="auto"/>
              <w:right w:val="single" w:sz="4" w:space="0" w:color="auto"/>
            </w:tcBorders>
            <w:shd w:val="clear" w:color="auto" w:fill="auto"/>
            <w:noWrap/>
            <w:vAlign w:val="center"/>
            <w:hideMark/>
          </w:tcPr>
          <w:p w14:paraId="0D67DED5"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633</w:t>
            </w:r>
          </w:p>
        </w:tc>
        <w:tc>
          <w:tcPr>
            <w:tcW w:w="662" w:type="dxa"/>
            <w:tcBorders>
              <w:top w:val="nil"/>
              <w:left w:val="nil"/>
              <w:bottom w:val="single" w:sz="4" w:space="0" w:color="auto"/>
              <w:right w:val="single" w:sz="4" w:space="0" w:color="auto"/>
            </w:tcBorders>
            <w:shd w:val="clear" w:color="auto" w:fill="auto"/>
            <w:noWrap/>
            <w:vAlign w:val="center"/>
            <w:hideMark/>
          </w:tcPr>
          <w:p w14:paraId="64DC4275"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1.964</w:t>
            </w:r>
          </w:p>
        </w:tc>
        <w:tc>
          <w:tcPr>
            <w:tcW w:w="678" w:type="dxa"/>
            <w:tcBorders>
              <w:top w:val="nil"/>
              <w:left w:val="nil"/>
              <w:bottom w:val="single" w:sz="4" w:space="0" w:color="auto"/>
              <w:right w:val="single" w:sz="4" w:space="0" w:color="auto"/>
            </w:tcBorders>
            <w:shd w:val="clear" w:color="auto" w:fill="auto"/>
            <w:noWrap/>
            <w:vAlign w:val="center"/>
            <w:hideMark/>
          </w:tcPr>
          <w:p w14:paraId="70EE66DE"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2.533</w:t>
            </w:r>
          </w:p>
        </w:tc>
      </w:tr>
      <w:tr w:rsidR="00034DD2" w:rsidRPr="00034DD2" w14:paraId="0BA52874" w14:textId="77777777" w:rsidTr="00034DD2">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1E73B3AC"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43</w:t>
            </w:r>
          </w:p>
        </w:tc>
        <w:tc>
          <w:tcPr>
            <w:tcW w:w="2152" w:type="dxa"/>
            <w:tcBorders>
              <w:top w:val="nil"/>
              <w:left w:val="nil"/>
              <w:bottom w:val="single" w:sz="4" w:space="0" w:color="auto"/>
              <w:right w:val="single" w:sz="4" w:space="0" w:color="auto"/>
            </w:tcBorders>
            <w:shd w:val="clear" w:color="auto" w:fill="auto"/>
            <w:noWrap/>
            <w:vAlign w:val="center"/>
            <w:hideMark/>
          </w:tcPr>
          <w:p w14:paraId="57C098DC" w14:textId="7F9F4C60" w:rsidR="00034DD2" w:rsidRPr="00034DD2" w:rsidRDefault="00034DD2" w:rsidP="00034DD2">
            <w:pPr>
              <w:spacing w:after="0" w:line="240" w:lineRule="auto"/>
              <w:rPr>
                <w:rFonts w:cs="Calibri"/>
                <w:color w:val="000000"/>
                <w:sz w:val="16"/>
                <w:szCs w:val="16"/>
                <w:lang w:eastAsia="hr-HR"/>
              </w:rPr>
            </w:pPr>
            <w:r w:rsidRPr="00034DD2">
              <w:rPr>
                <w:rFonts w:cs="Calibri"/>
                <w:color w:val="000000"/>
                <w:sz w:val="16"/>
                <w:szCs w:val="16"/>
                <w:lang w:eastAsia="hr-HR"/>
              </w:rPr>
              <w:t xml:space="preserve">Rashodi za plemenite metale, </w:t>
            </w:r>
            <w:r w:rsidR="00F53B7E" w:rsidRPr="00034DD2">
              <w:rPr>
                <w:rFonts w:cs="Calibri"/>
                <w:color w:val="000000"/>
                <w:sz w:val="16"/>
                <w:szCs w:val="16"/>
                <w:lang w:eastAsia="hr-HR"/>
              </w:rPr>
              <w:t>umjetnička</w:t>
            </w:r>
            <w:r w:rsidRPr="00034DD2">
              <w:rPr>
                <w:rFonts w:cs="Calibri"/>
                <w:color w:val="000000"/>
                <w:sz w:val="16"/>
                <w:szCs w:val="16"/>
                <w:lang w:eastAsia="hr-HR"/>
              </w:rPr>
              <w:t xml:space="preserve"> i znanstv. djela i ost.vrijedn.</w:t>
            </w:r>
          </w:p>
        </w:tc>
        <w:tc>
          <w:tcPr>
            <w:tcW w:w="887" w:type="dxa"/>
            <w:tcBorders>
              <w:top w:val="nil"/>
              <w:left w:val="nil"/>
              <w:bottom w:val="single" w:sz="4" w:space="0" w:color="auto"/>
              <w:right w:val="single" w:sz="4" w:space="0" w:color="auto"/>
            </w:tcBorders>
            <w:shd w:val="clear" w:color="auto" w:fill="auto"/>
            <w:noWrap/>
            <w:vAlign w:val="center"/>
            <w:hideMark/>
          </w:tcPr>
          <w:p w14:paraId="12B525CA"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0</w:t>
            </w:r>
          </w:p>
        </w:tc>
        <w:tc>
          <w:tcPr>
            <w:tcW w:w="887" w:type="dxa"/>
            <w:tcBorders>
              <w:top w:val="nil"/>
              <w:left w:val="nil"/>
              <w:bottom w:val="single" w:sz="4" w:space="0" w:color="auto"/>
              <w:right w:val="single" w:sz="4" w:space="0" w:color="auto"/>
            </w:tcBorders>
            <w:shd w:val="clear" w:color="auto" w:fill="auto"/>
            <w:noWrap/>
            <w:vAlign w:val="center"/>
            <w:hideMark/>
          </w:tcPr>
          <w:p w14:paraId="4A775F25"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0</w:t>
            </w:r>
          </w:p>
        </w:tc>
        <w:tc>
          <w:tcPr>
            <w:tcW w:w="887" w:type="dxa"/>
            <w:tcBorders>
              <w:top w:val="nil"/>
              <w:left w:val="nil"/>
              <w:bottom w:val="single" w:sz="4" w:space="0" w:color="auto"/>
              <w:right w:val="single" w:sz="4" w:space="0" w:color="auto"/>
            </w:tcBorders>
            <w:shd w:val="clear" w:color="auto" w:fill="auto"/>
            <w:noWrap/>
            <w:vAlign w:val="center"/>
            <w:hideMark/>
          </w:tcPr>
          <w:p w14:paraId="6089E116"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w:t>
            </w:r>
          </w:p>
        </w:tc>
        <w:tc>
          <w:tcPr>
            <w:tcW w:w="887" w:type="dxa"/>
            <w:tcBorders>
              <w:top w:val="nil"/>
              <w:left w:val="nil"/>
              <w:bottom w:val="single" w:sz="4" w:space="0" w:color="auto"/>
              <w:right w:val="single" w:sz="4" w:space="0" w:color="auto"/>
            </w:tcBorders>
            <w:shd w:val="clear" w:color="auto" w:fill="auto"/>
            <w:noWrap/>
            <w:vAlign w:val="center"/>
            <w:hideMark/>
          </w:tcPr>
          <w:p w14:paraId="248CF03F"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0</w:t>
            </w:r>
          </w:p>
        </w:tc>
        <w:tc>
          <w:tcPr>
            <w:tcW w:w="887" w:type="dxa"/>
            <w:tcBorders>
              <w:top w:val="nil"/>
              <w:left w:val="nil"/>
              <w:bottom w:val="single" w:sz="4" w:space="0" w:color="auto"/>
              <w:right w:val="single" w:sz="4" w:space="0" w:color="auto"/>
            </w:tcBorders>
            <w:shd w:val="clear" w:color="auto" w:fill="auto"/>
            <w:noWrap/>
            <w:vAlign w:val="center"/>
            <w:hideMark/>
          </w:tcPr>
          <w:p w14:paraId="4DE95FE7"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0</w:t>
            </w:r>
          </w:p>
        </w:tc>
        <w:tc>
          <w:tcPr>
            <w:tcW w:w="887" w:type="dxa"/>
            <w:tcBorders>
              <w:top w:val="nil"/>
              <w:left w:val="nil"/>
              <w:bottom w:val="single" w:sz="4" w:space="0" w:color="auto"/>
              <w:right w:val="single" w:sz="4" w:space="0" w:color="auto"/>
            </w:tcBorders>
            <w:shd w:val="clear" w:color="auto" w:fill="auto"/>
            <w:noWrap/>
            <w:vAlign w:val="center"/>
            <w:hideMark/>
          </w:tcPr>
          <w:p w14:paraId="0D10F18B"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0</w:t>
            </w:r>
          </w:p>
        </w:tc>
        <w:tc>
          <w:tcPr>
            <w:tcW w:w="662" w:type="dxa"/>
            <w:tcBorders>
              <w:top w:val="nil"/>
              <w:left w:val="nil"/>
              <w:bottom w:val="single" w:sz="4" w:space="0" w:color="auto"/>
              <w:right w:val="single" w:sz="4" w:space="0" w:color="auto"/>
            </w:tcBorders>
            <w:shd w:val="clear" w:color="auto" w:fill="auto"/>
            <w:noWrap/>
            <w:vAlign w:val="center"/>
            <w:hideMark/>
          </w:tcPr>
          <w:p w14:paraId="5E0F260E"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w:t>
            </w:r>
          </w:p>
        </w:tc>
        <w:tc>
          <w:tcPr>
            <w:tcW w:w="678" w:type="dxa"/>
            <w:tcBorders>
              <w:top w:val="nil"/>
              <w:left w:val="nil"/>
              <w:bottom w:val="single" w:sz="4" w:space="0" w:color="auto"/>
              <w:right w:val="single" w:sz="4" w:space="0" w:color="auto"/>
            </w:tcBorders>
            <w:shd w:val="clear" w:color="auto" w:fill="auto"/>
            <w:noWrap/>
            <w:vAlign w:val="center"/>
            <w:hideMark/>
          </w:tcPr>
          <w:p w14:paraId="0633C8A5"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0</w:t>
            </w:r>
          </w:p>
        </w:tc>
      </w:tr>
      <w:tr w:rsidR="00034DD2" w:rsidRPr="00034DD2" w14:paraId="47EDA7F2" w14:textId="77777777" w:rsidTr="00034DD2">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5A0D9AB1"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45</w:t>
            </w:r>
          </w:p>
        </w:tc>
        <w:tc>
          <w:tcPr>
            <w:tcW w:w="2152" w:type="dxa"/>
            <w:tcBorders>
              <w:top w:val="nil"/>
              <w:left w:val="nil"/>
              <w:bottom w:val="single" w:sz="4" w:space="0" w:color="auto"/>
              <w:right w:val="single" w:sz="4" w:space="0" w:color="auto"/>
            </w:tcBorders>
            <w:shd w:val="clear" w:color="auto" w:fill="auto"/>
            <w:noWrap/>
            <w:vAlign w:val="center"/>
            <w:hideMark/>
          </w:tcPr>
          <w:p w14:paraId="56F46D1D" w14:textId="77777777" w:rsidR="00034DD2" w:rsidRPr="00034DD2" w:rsidRDefault="00034DD2" w:rsidP="00034DD2">
            <w:pPr>
              <w:spacing w:after="0" w:line="240" w:lineRule="auto"/>
              <w:rPr>
                <w:rFonts w:cs="Calibri"/>
                <w:color w:val="000000"/>
                <w:sz w:val="16"/>
                <w:szCs w:val="16"/>
                <w:lang w:eastAsia="hr-HR"/>
              </w:rPr>
            </w:pPr>
            <w:r w:rsidRPr="00034DD2">
              <w:rPr>
                <w:rFonts w:cs="Calibri"/>
                <w:color w:val="000000"/>
                <w:sz w:val="16"/>
                <w:szCs w:val="16"/>
                <w:lang w:eastAsia="hr-HR"/>
              </w:rPr>
              <w:t>Rashodi za dodatna ulaganja na nefinancijskoj imovini</w:t>
            </w:r>
          </w:p>
        </w:tc>
        <w:tc>
          <w:tcPr>
            <w:tcW w:w="887" w:type="dxa"/>
            <w:tcBorders>
              <w:top w:val="nil"/>
              <w:left w:val="nil"/>
              <w:bottom w:val="single" w:sz="4" w:space="0" w:color="auto"/>
              <w:right w:val="single" w:sz="4" w:space="0" w:color="auto"/>
            </w:tcBorders>
            <w:shd w:val="clear" w:color="auto" w:fill="auto"/>
            <w:noWrap/>
            <w:vAlign w:val="center"/>
            <w:hideMark/>
          </w:tcPr>
          <w:p w14:paraId="7A0AD230"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886</w:t>
            </w:r>
          </w:p>
        </w:tc>
        <w:tc>
          <w:tcPr>
            <w:tcW w:w="887" w:type="dxa"/>
            <w:tcBorders>
              <w:top w:val="nil"/>
              <w:left w:val="nil"/>
              <w:bottom w:val="single" w:sz="4" w:space="0" w:color="auto"/>
              <w:right w:val="single" w:sz="4" w:space="0" w:color="auto"/>
            </w:tcBorders>
            <w:shd w:val="clear" w:color="auto" w:fill="auto"/>
            <w:noWrap/>
            <w:vAlign w:val="center"/>
            <w:hideMark/>
          </w:tcPr>
          <w:p w14:paraId="0C2E87C8"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998</w:t>
            </w:r>
          </w:p>
        </w:tc>
        <w:tc>
          <w:tcPr>
            <w:tcW w:w="887" w:type="dxa"/>
            <w:tcBorders>
              <w:top w:val="nil"/>
              <w:left w:val="nil"/>
              <w:bottom w:val="single" w:sz="4" w:space="0" w:color="auto"/>
              <w:right w:val="single" w:sz="4" w:space="0" w:color="auto"/>
            </w:tcBorders>
            <w:shd w:val="clear" w:color="auto" w:fill="auto"/>
            <w:noWrap/>
            <w:vAlign w:val="center"/>
            <w:hideMark/>
          </w:tcPr>
          <w:p w14:paraId="701BBF5F"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952</w:t>
            </w:r>
          </w:p>
        </w:tc>
        <w:tc>
          <w:tcPr>
            <w:tcW w:w="887" w:type="dxa"/>
            <w:tcBorders>
              <w:top w:val="nil"/>
              <w:left w:val="nil"/>
              <w:bottom w:val="single" w:sz="4" w:space="0" w:color="auto"/>
              <w:right w:val="single" w:sz="4" w:space="0" w:color="auto"/>
            </w:tcBorders>
            <w:shd w:val="clear" w:color="auto" w:fill="auto"/>
            <w:noWrap/>
            <w:vAlign w:val="center"/>
            <w:hideMark/>
          </w:tcPr>
          <w:p w14:paraId="738996CB"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1.753</w:t>
            </w:r>
          </w:p>
        </w:tc>
        <w:tc>
          <w:tcPr>
            <w:tcW w:w="887" w:type="dxa"/>
            <w:tcBorders>
              <w:top w:val="nil"/>
              <w:left w:val="nil"/>
              <w:bottom w:val="single" w:sz="4" w:space="0" w:color="auto"/>
              <w:right w:val="single" w:sz="4" w:space="0" w:color="auto"/>
            </w:tcBorders>
            <w:shd w:val="clear" w:color="auto" w:fill="auto"/>
            <w:noWrap/>
            <w:vAlign w:val="center"/>
            <w:hideMark/>
          </w:tcPr>
          <w:p w14:paraId="006AF08C"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1.296</w:t>
            </w:r>
          </w:p>
        </w:tc>
        <w:tc>
          <w:tcPr>
            <w:tcW w:w="887" w:type="dxa"/>
            <w:tcBorders>
              <w:top w:val="nil"/>
              <w:left w:val="nil"/>
              <w:bottom w:val="single" w:sz="4" w:space="0" w:color="auto"/>
              <w:right w:val="single" w:sz="4" w:space="0" w:color="auto"/>
            </w:tcBorders>
            <w:shd w:val="clear" w:color="auto" w:fill="auto"/>
            <w:noWrap/>
            <w:vAlign w:val="center"/>
            <w:hideMark/>
          </w:tcPr>
          <w:p w14:paraId="219AD5A5"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2.505</w:t>
            </w:r>
          </w:p>
        </w:tc>
        <w:tc>
          <w:tcPr>
            <w:tcW w:w="662" w:type="dxa"/>
            <w:tcBorders>
              <w:top w:val="nil"/>
              <w:left w:val="nil"/>
              <w:bottom w:val="single" w:sz="4" w:space="0" w:color="auto"/>
              <w:right w:val="single" w:sz="4" w:space="0" w:color="auto"/>
            </w:tcBorders>
            <w:shd w:val="clear" w:color="auto" w:fill="auto"/>
            <w:noWrap/>
            <w:vAlign w:val="center"/>
            <w:hideMark/>
          </w:tcPr>
          <w:p w14:paraId="4C02E9EB"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1.622</w:t>
            </w:r>
          </w:p>
        </w:tc>
        <w:tc>
          <w:tcPr>
            <w:tcW w:w="678" w:type="dxa"/>
            <w:tcBorders>
              <w:top w:val="nil"/>
              <w:left w:val="nil"/>
              <w:bottom w:val="single" w:sz="4" w:space="0" w:color="auto"/>
              <w:right w:val="single" w:sz="4" w:space="0" w:color="auto"/>
            </w:tcBorders>
            <w:shd w:val="clear" w:color="auto" w:fill="auto"/>
            <w:noWrap/>
            <w:vAlign w:val="center"/>
            <w:hideMark/>
          </w:tcPr>
          <w:p w14:paraId="26D4AC95"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3.687</w:t>
            </w:r>
          </w:p>
        </w:tc>
      </w:tr>
      <w:tr w:rsidR="00034DD2" w:rsidRPr="00034DD2" w14:paraId="64B05818" w14:textId="77777777" w:rsidTr="00034DD2">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350C443"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53</w:t>
            </w:r>
          </w:p>
        </w:tc>
        <w:tc>
          <w:tcPr>
            <w:tcW w:w="2152" w:type="dxa"/>
            <w:tcBorders>
              <w:top w:val="nil"/>
              <w:left w:val="nil"/>
              <w:bottom w:val="single" w:sz="4" w:space="0" w:color="auto"/>
              <w:right w:val="single" w:sz="4" w:space="0" w:color="auto"/>
            </w:tcBorders>
            <w:shd w:val="clear" w:color="auto" w:fill="auto"/>
            <w:noWrap/>
            <w:vAlign w:val="center"/>
            <w:hideMark/>
          </w:tcPr>
          <w:p w14:paraId="4C85ED8B" w14:textId="77777777" w:rsidR="00034DD2" w:rsidRPr="00034DD2" w:rsidRDefault="00034DD2" w:rsidP="00034DD2">
            <w:pPr>
              <w:spacing w:after="0" w:line="240" w:lineRule="auto"/>
              <w:rPr>
                <w:rFonts w:cs="Calibri"/>
                <w:color w:val="000000"/>
                <w:sz w:val="16"/>
                <w:szCs w:val="16"/>
                <w:lang w:eastAsia="hr-HR"/>
              </w:rPr>
            </w:pPr>
            <w:r w:rsidRPr="00034DD2">
              <w:rPr>
                <w:rFonts w:cs="Calibri"/>
                <w:color w:val="000000"/>
                <w:sz w:val="16"/>
                <w:szCs w:val="16"/>
                <w:lang w:eastAsia="hr-HR"/>
              </w:rPr>
              <w:t>Izdaci za dionice i udjele u glavnici</w:t>
            </w:r>
          </w:p>
        </w:tc>
        <w:tc>
          <w:tcPr>
            <w:tcW w:w="887" w:type="dxa"/>
            <w:tcBorders>
              <w:top w:val="nil"/>
              <w:left w:val="nil"/>
              <w:bottom w:val="single" w:sz="4" w:space="0" w:color="auto"/>
              <w:right w:val="single" w:sz="4" w:space="0" w:color="auto"/>
            </w:tcBorders>
            <w:shd w:val="clear" w:color="auto" w:fill="auto"/>
            <w:noWrap/>
            <w:vAlign w:val="center"/>
            <w:hideMark/>
          </w:tcPr>
          <w:p w14:paraId="48F6D7F9"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0</w:t>
            </w:r>
          </w:p>
        </w:tc>
        <w:tc>
          <w:tcPr>
            <w:tcW w:w="887" w:type="dxa"/>
            <w:tcBorders>
              <w:top w:val="nil"/>
              <w:left w:val="nil"/>
              <w:bottom w:val="single" w:sz="4" w:space="0" w:color="auto"/>
              <w:right w:val="single" w:sz="4" w:space="0" w:color="auto"/>
            </w:tcBorders>
            <w:shd w:val="clear" w:color="auto" w:fill="auto"/>
            <w:noWrap/>
            <w:vAlign w:val="center"/>
            <w:hideMark/>
          </w:tcPr>
          <w:p w14:paraId="40C83A35"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0</w:t>
            </w:r>
          </w:p>
        </w:tc>
        <w:tc>
          <w:tcPr>
            <w:tcW w:w="887" w:type="dxa"/>
            <w:tcBorders>
              <w:top w:val="nil"/>
              <w:left w:val="nil"/>
              <w:bottom w:val="single" w:sz="4" w:space="0" w:color="auto"/>
              <w:right w:val="single" w:sz="4" w:space="0" w:color="auto"/>
            </w:tcBorders>
            <w:shd w:val="clear" w:color="auto" w:fill="auto"/>
            <w:noWrap/>
            <w:vAlign w:val="center"/>
            <w:hideMark/>
          </w:tcPr>
          <w:p w14:paraId="5C6DD96C"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0</w:t>
            </w:r>
          </w:p>
        </w:tc>
        <w:tc>
          <w:tcPr>
            <w:tcW w:w="887" w:type="dxa"/>
            <w:tcBorders>
              <w:top w:val="nil"/>
              <w:left w:val="nil"/>
              <w:bottom w:val="single" w:sz="4" w:space="0" w:color="auto"/>
              <w:right w:val="single" w:sz="4" w:space="0" w:color="auto"/>
            </w:tcBorders>
            <w:shd w:val="clear" w:color="auto" w:fill="auto"/>
            <w:noWrap/>
            <w:vAlign w:val="center"/>
            <w:hideMark/>
          </w:tcPr>
          <w:p w14:paraId="7D3AD9B9"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0</w:t>
            </w:r>
          </w:p>
        </w:tc>
        <w:tc>
          <w:tcPr>
            <w:tcW w:w="887" w:type="dxa"/>
            <w:tcBorders>
              <w:top w:val="nil"/>
              <w:left w:val="nil"/>
              <w:bottom w:val="single" w:sz="4" w:space="0" w:color="auto"/>
              <w:right w:val="single" w:sz="4" w:space="0" w:color="auto"/>
            </w:tcBorders>
            <w:shd w:val="clear" w:color="auto" w:fill="auto"/>
            <w:noWrap/>
            <w:vAlign w:val="center"/>
            <w:hideMark/>
          </w:tcPr>
          <w:p w14:paraId="55BF9813"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0</w:t>
            </w:r>
          </w:p>
        </w:tc>
        <w:tc>
          <w:tcPr>
            <w:tcW w:w="887" w:type="dxa"/>
            <w:tcBorders>
              <w:top w:val="nil"/>
              <w:left w:val="nil"/>
              <w:bottom w:val="single" w:sz="4" w:space="0" w:color="auto"/>
              <w:right w:val="single" w:sz="4" w:space="0" w:color="auto"/>
            </w:tcBorders>
            <w:shd w:val="clear" w:color="auto" w:fill="auto"/>
            <w:noWrap/>
            <w:vAlign w:val="center"/>
            <w:hideMark/>
          </w:tcPr>
          <w:p w14:paraId="3239F322"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0</w:t>
            </w:r>
          </w:p>
        </w:tc>
        <w:tc>
          <w:tcPr>
            <w:tcW w:w="662" w:type="dxa"/>
            <w:tcBorders>
              <w:top w:val="nil"/>
              <w:left w:val="nil"/>
              <w:bottom w:val="single" w:sz="4" w:space="0" w:color="auto"/>
              <w:right w:val="single" w:sz="4" w:space="0" w:color="auto"/>
            </w:tcBorders>
            <w:shd w:val="clear" w:color="auto" w:fill="auto"/>
            <w:noWrap/>
            <w:vAlign w:val="center"/>
            <w:hideMark/>
          </w:tcPr>
          <w:p w14:paraId="74313E35"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0</w:t>
            </w:r>
          </w:p>
        </w:tc>
        <w:tc>
          <w:tcPr>
            <w:tcW w:w="678" w:type="dxa"/>
            <w:tcBorders>
              <w:top w:val="nil"/>
              <w:left w:val="nil"/>
              <w:bottom w:val="single" w:sz="4" w:space="0" w:color="auto"/>
              <w:right w:val="single" w:sz="4" w:space="0" w:color="auto"/>
            </w:tcBorders>
            <w:shd w:val="clear" w:color="auto" w:fill="auto"/>
            <w:noWrap/>
            <w:vAlign w:val="center"/>
            <w:hideMark/>
          </w:tcPr>
          <w:p w14:paraId="202C75CF"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150</w:t>
            </w:r>
          </w:p>
        </w:tc>
      </w:tr>
      <w:tr w:rsidR="00034DD2" w:rsidRPr="00034DD2" w14:paraId="6030ED72" w14:textId="77777777" w:rsidTr="00034DD2">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5C307F03"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54</w:t>
            </w:r>
          </w:p>
        </w:tc>
        <w:tc>
          <w:tcPr>
            <w:tcW w:w="2152" w:type="dxa"/>
            <w:tcBorders>
              <w:top w:val="nil"/>
              <w:left w:val="nil"/>
              <w:bottom w:val="single" w:sz="4" w:space="0" w:color="auto"/>
              <w:right w:val="single" w:sz="4" w:space="0" w:color="auto"/>
            </w:tcBorders>
            <w:shd w:val="clear" w:color="auto" w:fill="auto"/>
            <w:noWrap/>
            <w:vAlign w:val="center"/>
            <w:hideMark/>
          </w:tcPr>
          <w:p w14:paraId="4B857E51" w14:textId="77777777" w:rsidR="00034DD2" w:rsidRPr="00034DD2" w:rsidRDefault="00034DD2" w:rsidP="00034DD2">
            <w:pPr>
              <w:spacing w:after="0" w:line="240" w:lineRule="auto"/>
              <w:rPr>
                <w:rFonts w:cs="Calibri"/>
                <w:color w:val="000000"/>
                <w:sz w:val="16"/>
                <w:szCs w:val="16"/>
                <w:lang w:eastAsia="hr-HR"/>
              </w:rPr>
            </w:pPr>
            <w:r w:rsidRPr="00034DD2">
              <w:rPr>
                <w:rFonts w:cs="Calibri"/>
                <w:color w:val="000000"/>
                <w:sz w:val="16"/>
                <w:szCs w:val="16"/>
                <w:lang w:eastAsia="hr-HR"/>
              </w:rPr>
              <w:t>Izdaci za otplatu glavnice primljenih kredita i zajmova</w:t>
            </w:r>
          </w:p>
        </w:tc>
        <w:tc>
          <w:tcPr>
            <w:tcW w:w="887" w:type="dxa"/>
            <w:tcBorders>
              <w:top w:val="nil"/>
              <w:left w:val="nil"/>
              <w:bottom w:val="single" w:sz="4" w:space="0" w:color="auto"/>
              <w:right w:val="single" w:sz="4" w:space="0" w:color="auto"/>
            </w:tcBorders>
            <w:shd w:val="clear" w:color="auto" w:fill="auto"/>
            <w:noWrap/>
            <w:vAlign w:val="center"/>
            <w:hideMark/>
          </w:tcPr>
          <w:p w14:paraId="5B4BB64D"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43</w:t>
            </w:r>
          </w:p>
        </w:tc>
        <w:tc>
          <w:tcPr>
            <w:tcW w:w="887" w:type="dxa"/>
            <w:tcBorders>
              <w:top w:val="nil"/>
              <w:left w:val="nil"/>
              <w:bottom w:val="single" w:sz="4" w:space="0" w:color="auto"/>
              <w:right w:val="single" w:sz="4" w:space="0" w:color="auto"/>
            </w:tcBorders>
            <w:shd w:val="clear" w:color="auto" w:fill="auto"/>
            <w:noWrap/>
            <w:vAlign w:val="center"/>
            <w:hideMark/>
          </w:tcPr>
          <w:p w14:paraId="029D8FC1"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45</w:t>
            </w:r>
          </w:p>
        </w:tc>
        <w:tc>
          <w:tcPr>
            <w:tcW w:w="887" w:type="dxa"/>
            <w:tcBorders>
              <w:top w:val="nil"/>
              <w:left w:val="nil"/>
              <w:bottom w:val="single" w:sz="4" w:space="0" w:color="auto"/>
              <w:right w:val="single" w:sz="4" w:space="0" w:color="auto"/>
            </w:tcBorders>
            <w:shd w:val="clear" w:color="auto" w:fill="auto"/>
            <w:noWrap/>
            <w:vAlign w:val="center"/>
            <w:hideMark/>
          </w:tcPr>
          <w:p w14:paraId="71A0822D"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20</w:t>
            </w:r>
          </w:p>
        </w:tc>
        <w:tc>
          <w:tcPr>
            <w:tcW w:w="887" w:type="dxa"/>
            <w:tcBorders>
              <w:top w:val="nil"/>
              <w:left w:val="nil"/>
              <w:bottom w:val="single" w:sz="4" w:space="0" w:color="auto"/>
              <w:right w:val="single" w:sz="4" w:space="0" w:color="auto"/>
            </w:tcBorders>
            <w:shd w:val="clear" w:color="auto" w:fill="auto"/>
            <w:noWrap/>
            <w:vAlign w:val="center"/>
            <w:hideMark/>
          </w:tcPr>
          <w:p w14:paraId="35AEF8DA"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w:t>
            </w:r>
          </w:p>
        </w:tc>
        <w:tc>
          <w:tcPr>
            <w:tcW w:w="887" w:type="dxa"/>
            <w:tcBorders>
              <w:top w:val="nil"/>
              <w:left w:val="nil"/>
              <w:bottom w:val="single" w:sz="4" w:space="0" w:color="auto"/>
              <w:right w:val="single" w:sz="4" w:space="0" w:color="auto"/>
            </w:tcBorders>
            <w:shd w:val="clear" w:color="auto" w:fill="auto"/>
            <w:noWrap/>
            <w:vAlign w:val="center"/>
            <w:hideMark/>
          </w:tcPr>
          <w:p w14:paraId="148DA162"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0</w:t>
            </w:r>
          </w:p>
        </w:tc>
        <w:tc>
          <w:tcPr>
            <w:tcW w:w="887" w:type="dxa"/>
            <w:tcBorders>
              <w:top w:val="nil"/>
              <w:left w:val="nil"/>
              <w:bottom w:val="single" w:sz="4" w:space="0" w:color="auto"/>
              <w:right w:val="single" w:sz="4" w:space="0" w:color="auto"/>
            </w:tcBorders>
            <w:shd w:val="clear" w:color="auto" w:fill="auto"/>
            <w:noWrap/>
            <w:vAlign w:val="center"/>
            <w:hideMark/>
          </w:tcPr>
          <w:p w14:paraId="1874EC71"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1.227</w:t>
            </w:r>
          </w:p>
        </w:tc>
        <w:tc>
          <w:tcPr>
            <w:tcW w:w="662" w:type="dxa"/>
            <w:tcBorders>
              <w:top w:val="nil"/>
              <w:left w:val="nil"/>
              <w:bottom w:val="single" w:sz="4" w:space="0" w:color="auto"/>
              <w:right w:val="single" w:sz="4" w:space="0" w:color="auto"/>
            </w:tcBorders>
            <w:shd w:val="clear" w:color="auto" w:fill="auto"/>
            <w:noWrap/>
            <w:vAlign w:val="center"/>
            <w:hideMark/>
          </w:tcPr>
          <w:p w14:paraId="589F7B99"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664</w:t>
            </w:r>
          </w:p>
        </w:tc>
        <w:tc>
          <w:tcPr>
            <w:tcW w:w="678" w:type="dxa"/>
            <w:tcBorders>
              <w:top w:val="nil"/>
              <w:left w:val="nil"/>
              <w:bottom w:val="single" w:sz="4" w:space="0" w:color="auto"/>
              <w:right w:val="single" w:sz="4" w:space="0" w:color="auto"/>
            </w:tcBorders>
            <w:shd w:val="clear" w:color="auto" w:fill="auto"/>
            <w:noWrap/>
            <w:vAlign w:val="center"/>
            <w:hideMark/>
          </w:tcPr>
          <w:p w14:paraId="79558088"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620</w:t>
            </w:r>
          </w:p>
        </w:tc>
      </w:tr>
      <w:tr w:rsidR="00034DD2" w:rsidRPr="00034DD2" w14:paraId="54281FD0" w14:textId="77777777" w:rsidTr="00034DD2">
        <w:trPr>
          <w:trHeight w:val="300"/>
        </w:trPr>
        <w:tc>
          <w:tcPr>
            <w:tcW w:w="624" w:type="dxa"/>
            <w:tcBorders>
              <w:top w:val="nil"/>
              <w:left w:val="single" w:sz="4" w:space="0" w:color="auto"/>
              <w:bottom w:val="single" w:sz="4" w:space="0" w:color="auto"/>
              <w:right w:val="single" w:sz="4" w:space="0" w:color="auto"/>
            </w:tcBorders>
            <w:shd w:val="clear" w:color="000000" w:fill="CCC0DA"/>
            <w:noWrap/>
            <w:vAlign w:val="center"/>
            <w:hideMark/>
          </w:tcPr>
          <w:p w14:paraId="50121AFC" w14:textId="77777777" w:rsidR="00034DD2" w:rsidRPr="00034DD2" w:rsidRDefault="00034DD2" w:rsidP="00034DD2">
            <w:pPr>
              <w:spacing w:after="0" w:line="240" w:lineRule="auto"/>
              <w:rPr>
                <w:rFonts w:cs="Calibri"/>
                <w:color w:val="000000"/>
                <w:sz w:val="16"/>
                <w:szCs w:val="16"/>
                <w:lang w:eastAsia="hr-HR"/>
              </w:rPr>
            </w:pPr>
            <w:r w:rsidRPr="00034DD2">
              <w:rPr>
                <w:rFonts w:cs="Calibri"/>
                <w:color w:val="000000"/>
                <w:sz w:val="16"/>
                <w:szCs w:val="16"/>
                <w:lang w:eastAsia="hr-HR"/>
              </w:rPr>
              <w:t> </w:t>
            </w:r>
          </w:p>
        </w:tc>
        <w:tc>
          <w:tcPr>
            <w:tcW w:w="2152" w:type="dxa"/>
            <w:tcBorders>
              <w:top w:val="nil"/>
              <w:left w:val="nil"/>
              <w:bottom w:val="single" w:sz="4" w:space="0" w:color="auto"/>
              <w:right w:val="single" w:sz="4" w:space="0" w:color="auto"/>
            </w:tcBorders>
            <w:shd w:val="clear" w:color="000000" w:fill="CCC0DA"/>
            <w:noWrap/>
            <w:vAlign w:val="center"/>
            <w:hideMark/>
          </w:tcPr>
          <w:p w14:paraId="61A216F4" w14:textId="77777777" w:rsidR="00034DD2" w:rsidRPr="00034DD2" w:rsidRDefault="00034DD2" w:rsidP="00034DD2">
            <w:pPr>
              <w:spacing w:after="0" w:line="240" w:lineRule="auto"/>
              <w:rPr>
                <w:rFonts w:cs="Calibri"/>
                <w:color w:val="000000"/>
                <w:sz w:val="16"/>
                <w:szCs w:val="16"/>
                <w:lang w:eastAsia="hr-HR"/>
              </w:rPr>
            </w:pPr>
            <w:r w:rsidRPr="00034DD2">
              <w:rPr>
                <w:rFonts w:cs="Calibri"/>
                <w:color w:val="000000"/>
                <w:sz w:val="16"/>
                <w:szCs w:val="16"/>
                <w:lang w:eastAsia="hr-HR"/>
              </w:rPr>
              <w:t xml:space="preserve"> SVEUKUPNO RASHODI</w:t>
            </w:r>
          </w:p>
        </w:tc>
        <w:tc>
          <w:tcPr>
            <w:tcW w:w="887" w:type="dxa"/>
            <w:tcBorders>
              <w:top w:val="nil"/>
              <w:left w:val="nil"/>
              <w:bottom w:val="single" w:sz="4" w:space="0" w:color="auto"/>
              <w:right w:val="single" w:sz="4" w:space="0" w:color="auto"/>
            </w:tcBorders>
            <w:shd w:val="clear" w:color="000000" w:fill="CCC0DA"/>
            <w:noWrap/>
            <w:vAlign w:val="center"/>
            <w:hideMark/>
          </w:tcPr>
          <w:p w14:paraId="22576D94"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14.198</w:t>
            </w:r>
          </w:p>
        </w:tc>
        <w:tc>
          <w:tcPr>
            <w:tcW w:w="887" w:type="dxa"/>
            <w:tcBorders>
              <w:top w:val="nil"/>
              <w:left w:val="nil"/>
              <w:bottom w:val="single" w:sz="4" w:space="0" w:color="auto"/>
              <w:right w:val="single" w:sz="4" w:space="0" w:color="auto"/>
            </w:tcBorders>
            <w:shd w:val="clear" w:color="000000" w:fill="CCC0DA"/>
            <w:noWrap/>
            <w:vAlign w:val="center"/>
            <w:hideMark/>
          </w:tcPr>
          <w:p w14:paraId="0F137F91"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15.883</w:t>
            </w:r>
          </w:p>
        </w:tc>
        <w:tc>
          <w:tcPr>
            <w:tcW w:w="887" w:type="dxa"/>
            <w:tcBorders>
              <w:top w:val="nil"/>
              <w:left w:val="nil"/>
              <w:bottom w:val="single" w:sz="4" w:space="0" w:color="auto"/>
              <w:right w:val="single" w:sz="4" w:space="0" w:color="auto"/>
            </w:tcBorders>
            <w:shd w:val="clear" w:color="000000" w:fill="CCC0DA"/>
            <w:noWrap/>
            <w:vAlign w:val="center"/>
            <w:hideMark/>
          </w:tcPr>
          <w:p w14:paraId="7A118503"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21.601</w:t>
            </w:r>
          </w:p>
        </w:tc>
        <w:tc>
          <w:tcPr>
            <w:tcW w:w="887" w:type="dxa"/>
            <w:tcBorders>
              <w:top w:val="nil"/>
              <w:left w:val="nil"/>
              <w:bottom w:val="single" w:sz="4" w:space="0" w:color="auto"/>
              <w:right w:val="single" w:sz="4" w:space="0" w:color="auto"/>
            </w:tcBorders>
            <w:shd w:val="clear" w:color="000000" w:fill="CCC0DA"/>
            <w:noWrap/>
            <w:vAlign w:val="center"/>
            <w:hideMark/>
          </w:tcPr>
          <w:p w14:paraId="0D28ABCB"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20.565</w:t>
            </w:r>
          </w:p>
        </w:tc>
        <w:tc>
          <w:tcPr>
            <w:tcW w:w="887" w:type="dxa"/>
            <w:tcBorders>
              <w:top w:val="nil"/>
              <w:left w:val="nil"/>
              <w:bottom w:val="single" w:sz="4" w:space="0" w:color="auto"/>
              <w:right w:val="single" w:sz="4" w:space="0" w:color="auto"/>
            </w:tcBorders>
            <w:shd w:val="clear" w:color="000000" w:fill="CCC0DA"/>
            <w:noWrap/>
            <w:vAlign w:val="center"/>
            <w:hideMark/>
          </w:tcPr>
          <w:p w14:paraId="6C534D35"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23.525</w:t>
            </w:r>
          </w:p>
        </w:tc>
        <w:tc>
          <w:tcPr>
            <w:tcW w:w="887" w:type="dxa"/>
            <w:tcBorders>
              <w:top w:val="nil"/>
              <w:left w:val="nil"/>
              <w:bottom w:val="single" w:sz="4" w:space="0" w:color="auto"/>
              <w:right w:val="single" w:sz="4" w:space="0" w:color="auto"/>
            </w:tcBorders>
            <w:shd w:val="clear" w:color="000000" w:fill="CCC0DA"/>
            <w:noWrap/>
            <w:vAlign w:val="center"/>
            <w:hideMark/>
          </w:tcPr>
          <w:p w14:paraId="52C5C883"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27.180</w:t>
            </w:r>
          </w:p>
        </w:tc>
        <w:tc>
          <w:tcPr>
            <w:tcW w:w="662" w:type="dxa"/>
            <w:tcBorders>
              <w:top w:val="nil"/>
              <w:left w:val="nil"/>
              <w:bottom w:val="single" w:sz="4" w:space="0" w:color="auto"/>
              <w:right w:val="single" w:sz="4" w:space="0" w:color="auto"/>
            </w:tcBorders>
            <w:shd w:val="clear" w:color="000000" w:fill="CCC0DA"/>
            <w:noWrap/>
            <w:vAlign w:val="center"/>
            <w:hideMark/>
          </w:tcPr>
          <w:p w14:paraId="08AA36EA"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26.823</w:t>
            </w:r>
          </w:p>
        </w:tc>
        <w:tc>
          <w:tcPr>
            <w:tcW w:w="678" w:type="dxa"/>
            <w:tcBorders>
              <w:top w:val="nil"/>
              <w:left w:val="nil"/>
              <w:bottom w:val="single" w:sz="4" w:space="0" w:color="auto"/>
              <w:right w:val="single" w:sz="4" w:space="0" w:color="auto"/>
            </w:tcBorders>
            <w:shd w:val="clear" w:color="000000" w:fill="CCC0DA"/>
            <w:noWrap/>
            <w:vAlign w:val="center"/>
            <w:hideMark/>
          </w:tcPr>
          <w:p w14:paraId="05096303" w14:textId="77777777" w:rsidR="00034DD2" w:rsidRPr="00034DD2" w:rsidRDefault="00034DD2" w:rsidP="00034DD2">
            <w:pPr>
              <w:spacing w:after="0" w:line="240" w:lineRule="auto"/>
              <w:jc w:val="right"/>
              <w:rPr>
                <w:rFonts w:cs="Calibri"/>
                <w:color w:val="000000"/>
                <w:sz w:val="16"/>
                <w:szCs w:val="16"/>
                <w:lang w:eastAsia="hr-HR"/>
              </w:rPr>
            </w:pPr>
            <w:r w:rsidRPr="00034DD2">
              <w:rPr>
                <w:rFonts w:cs="Calibri"/>
                <w:color w:val="000000"/>
                <w:sz w:val="16"/>
                <w:szCs w:val="16"/>
                <w:lang w:eastAsia="hr-HR"/>
              </w:rPr>
              <w:t>29.279</w:t>
            </w:r>
          </w:p>
        </w:tc>
      </w:tr>
    </w:tbl>
    <w:p w14:paraId="447C09E6" w14:textId="6594975E" w:rsidR="00034DD2" w:rsidRDefault="00034DD2" w:rsidP="005563FB">
      <w:pPr>
        <w:autoSpaceDE w:val="0"/>
        <w:autoSpaceDN w:val="0"/>
        <w:adjustRightInd w:val="0"/>
        <w:spacing w:after="0" w:line="240" w:lineRule="auto"/>
        <w:rPr>
          <w:rFonts w:asciiTheme="minorHAnsi" w:eastAsiaTheme="minorHAnsi" w:hAnsiTheme="minorHAnsi"/>
        </w:rPr>
      </w:pPr>
    </w:p>
    <w:p w14:paraId="7349FCC5" w14:textId="3329161E" w:rsidR="004B4BE8" w:rsidRDefault="004B4BE8" w:rsidP="005563FB">
      <w:pPr>
        <w:autoSpaceDE w:val="0"/>
        <w:autoSpaceDN w:val="0"/>
        <w:adjustRightInd w:val="0"/>
        <w:spacing w:after="0" w:line="240" w:lineRule="auto"/>
        <w:rPr>
          <w:rFonts w:cs="Calibri"/>
          <w:b/>
          <w:bCs/>
          <w:color w:val="000000"/>
          <w:sz w:val="16"/>
          <w:szCs w:val="16"/>
          <w:lang w:eastAsia="hr-HR"/>
        </w:rPr>
      </w:pPr>
    </w:p>
    <w:p w14:paraId="4A425B02" w14:textId="6D2F79E9" w:rsidR="00034DD2" w:rsidRDefault="00034DD2" w:rsidP="005563FB">
      <w:pPr>
        <w:autoSpaceDE w:val="0"/>
        <w:autoSpaceDN w:val="0"/>
        <w:adjustRightInd w:val="0"/>
        <w:spacing w:after="0" w:line="240" w:lineRule="auto"/>
        <w:rPr>
          <w:rFonts w:asciiTheme="minorHAnsi" w:eastAsiaTheme="minorHAnsi" w:hAnsiTheme="minorHAnsi"/>
        </w:rPr>
      </w:pPr>
      <w:r>
        <w:rPr>
          <w:noProof/>
        </w:rPr>
        <w:drawing>
          <wp:inline distT="0" distB="0" distL="0" distR="0" wp14:anchorId="5164CD44" wp14:editId="4155ECE0">
            <wp:extent cx="5886450" cy="4286250"/>
            <wp:effectExtent l="19050" t="19050" r="19050" b="19050"/>
            <wp:docPr id="9" name="Grafikon 9">
              <a:extLst xmlns:a="http://schemas.openxmlformats.org/drawingml/2006/main">
                <a:ext uri="{FF2B5EF4-FFF2-40B4-BE49-F238E27FC236}">
                  <a16:creationId xmlns:a16="http://schemas.microsoft.com/office/drawing/2014/main" id="{08BB5BE5-7403-866E-9E63-EC649B1536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A7404F" w14:textId="611E8E0E" w:rsidR="005563FB" w:rsidRDefault="005563FB" w:rsidP="005563FB">
      <w:pPr>
        <w:autoSpaceDE w:val="0"/>
        <w:autoSpaceDN w:val="0"/>
        <w:adjustRightInd w:val="0"/>
        <w:spacing w:after="0" w:line="240" w:lineRule="auto"/>
        <w:rPr>
          <w:rFonts w:asciiTheme="minorHAnsi" w:eastAsiaTheme="minorHAnsi" w:hAnsiTheme="minorHAnsi"/>
          <w:sz w:val="20"/>
          <w:szCs w:val="20"/>
        </w:rPr>
      </w:pPr>
      <w:r w:rsidRPr="005563FB">
        <w:rPr>
          <w:rFonts w:asciiTheme="minorHAnsi" w:eastAsiaTheme="minorHAnsi" w:hAnsiTheme="minorHAnsi"/>
          <w:sz w:val="20"/>
          <w:szCs w:val="20"/>
        </w:rPr>
        <w:t>Grafički prikaz usporedbe rashoda i izdataka</w:t>
      </w:r>
    </w:p>
    <w:p w14:paraId="25579814" w14:textId="77777777" w:rsidR="005563FB" w:rsidRPr="005563FB" w:rsidRDefault="005563FB" w:rsidP="0069710B">
      <w:pPr>
        <w:pStyle w:val="Naslov3"/>
        <w:numPr>
          <w:ilvl w:val="2"/>
          <w:numId w:val="4"/>
        </w:numPr>
      </w:pPr>
      <w:bookmarkStart w:id="12" w:name="_Toc119915820"/>
      <w:r w:rsidRPr="005563FB">
        <w:t>RASHODI PO IZVORIMA FINANCIRANJA</w:t>
      </w:r>
      <w:bookmarkEnd w:id="12"/>
      <w:r w:rsidRPr="005563FB">
        <w:t xml:space="preserve"> </w:t>
      </w:r>
    </w:p>
    <w:p w14:paraId="2C71FCF3" w14:textId="77777777" w:rsidR="005563FB" w:rsidRPr="005563FB" w:rsidRDefault="005563FB" w:rsidP="005563FB">
      <w:pPr>
        <w:autoSpaceDE w:val="0"/>
        <w:autoSpaceDN w:val="0"/>
        <w:adjustRightInd w:val="0"/>
        <w:spacing w:after="0" w:line="240" w:lineRule="auto"/>
        <w:jc w:val="both"/>
        <w:rPr>
          <w:rFonts w:asciiTheme="minorHAnsi" w:eastAsiaTheme="minorHAnsi" w:hAnsiTheme="minorHAnsi"/>
          <w:color w:val="000000"/>
          <w:sz w:val="24"/>
          <w:szCs w:val="24"/>
        </w:rPr>
      </w:pPr>
      <w:r w:rsidRPr="005563FB">
        <w:rPr>
          <w:rFonts w:asciiTheme="minorHAnsi" w:eastAsiaTheme="minorHAnsi" w:hAnsiTheme="minorHAnsi"/>
          <w:color w:val="000000"/>
          <w:sz w:val="24"/>
          <w:szCs w:val="24"/>
        </w:rPr>
        <w:t>Za svaki od prihoda određeno je uz koji se izvor financiranja veže, a rashodi se izvršavaju s obzirom na plan i ostvarenje prihoda prema izvorima.</w:t>
      </w:r>
    </w:p>
    <w:p w14:paraId="2C01CD45" w14:textId="77777777" w:rsidR="005563FB" w:rsidRPr="005563FB" w:rsidRDefault="005563FB" w:rsidP="005563FB">
      <w:pPr>
        <w:autoSpaceDE w:val="0"/>
        <w:autoSpaceDN w:val="0"/>
        <w:adjustRightInd w:val="0"/>
        <w:spacing w:after="0" w:line="240" w:lineRule="auto"/>
        <w:jc w:val="both"/>
        <w:rPr>
          <w:rFonts w:asciiTheme="minorHAnsi" w:eastAsiaTheme="minorHAnsi" w:hAnsiTheme="minorHAnsi"/>
          <w:sz w:val="24"/>
          <w:szCs w:val="24"/>
        </w:rPr>
      </w:pPr>
    </w:p>
    <w:p w14:paraId="5C2CA57C" w14:textId="6D125317" w:rsidR="005563FB" w:rsidRDefault="005563FB" w:rsidP="005563FB">
      <w:pPr>
        <w:autoSpaceDE w:val="0"/>
        <w:autoSpaceDN w:val="0"/>
        <w:adjustRightInd w:val="0"/>
        <w:spacing w:after="0" w:line="240" w:lineRule="auto"/>
        <w:jc w:val="both"/>
        <w:rPr>
          <w:rFonts w:asciiTheme="minorHAnsi" w:eastAsiaTheme="minorHAnsi" w:hAnsiTheme="minorHAnsi"/>
          <w:sz w:val="24"/>
          <w:szCs w:val="24"/>
        </w:rPr>
      </w:pPr>
      <w:r w:rsidRPr="005563FB">
        <w:rPr>
          <w:rFonts w:asciiTheme="minorHAnsi" w:eastAsiaTheme="minorHAnsi" w:hAnsiTheme="minorHAnsi"/>
          <w:sz w:val="24"/>
          <w:szCs w:val="24"/>
        </w:rPr>
        <w:t>U nastavku se daje struktura proračuna prema izvorima financiranja:</w:t>
      </w:r>
    </w:p>
    <w:p w14:paraId="730A87DF" w14:textId="06264D61" w:rsidR="00034DD2" w:rsidRDefault="00034DD2" w:rsidP="005563FB">
      <w:pPr>
        <w:autoSpaceDE w:val="0"/>
        <w:autoSpaceDN w:val="0"/>
        <w:adjustRightInd w:val="0"/>
        <w:spacing w:after="0" w:line="240" w:lineRule="auto"/>
        <w:jc w:val="both"/>
        <w:rPr>
          <w:rFonts w:asciiTheme="minorHAnsi" w:eastAsiaTheme="minorHAnsi" w:hAnsiTheme="minorHAnsi"/>
          <w:sz w:val="24"/>
          <w:szCs w:val="24"/>
        </w:rPr>
      </w:pPr>
    </w:p>
    <w:tbl>
      <w:tblPr>
        <w:tblW w:w="9641" w:type="dxa"/>
        <w:tblLook w:val="04A0" w:firstRow="1" w:lastRow="0" w:firstColumn="1" w:lastColumn="0" w:noHBand="0" w:noVBand="1"/>
      </w:tblPr>
      <w:tblGrid>
        <w:gridCol w:w="667"/>
        <w:gridCol w:w="4257"/>
        <w:gridCol w:w="1042"/>
        <w:gridCol w:w="951"/>
        <w:gridCol w:w="1042"/>
        <w:gridCol w:w="937"/>
        <w:gridCol w:w="850"/>
      </w:tblGrid>
      <w:tr w:rsidR="00034DD2" w:rsidRPr="00034DD2" w14:paraId="0014D2DC" w14:textId="77777777" w:rsidTr="00583776">
        <w:trPr>
          <w:trHeight w:val="300"/>
        </w:trPr>
        <w:tc>
          <w:tcPr>
            <w:tcW w:w="562"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0A702448" w14:textId="77777777" w:rsidR="00034DD2" w:rsidRPr="00034DD2" w:rsidRDefault="00034DD2" w:rsidP="00034DD2">
            <w:pPr>
              <w:spacing w:after="0" w:line="240" w:lineRule="auto"/>
              <w:jc w:val="center"/>
              <w:rPr>
                <w:rFonts w:cs="Calibri"/>
                <w:b/>
                <w:bCs/>
                <w:sz w:val="18"/>
                <w:szCs w:val="18"/>
                <w:lang w:eastAsia="hr-HR"/>
              </w:rPr>
            </w:pPr>
            <w:r w:rsidRPr="00034DD2">
              <w:rPr>
                <w:rFonts w:cs="Calibri"/>
                <w:b/>
                <w:bCs/>
                <w:sz w:val="18"/>
                <w:szCs w:val="18"/>
                <w:lang w:eastAsia="hr-HR"/>
              </w:rPr>
              <w:t>Konto</w:t>
            </w:r>
          </w:p>
        </w:tc>
        <w:tc>
          <w:tcPr>
            <w:tcW w:w="4257" w:type="dxa"/>
            <w:tcBorders>
              <w:top w:val="single" w:sz="4" w:space="0" w:color="auto"/>
              <w:left w:val="nil"/>
              <w:bottom w:val="single" w:sz="4" w:space="0" w:color="auto"/>
              <w:right w:val="single" w:sz="4" w:space="0" w:color="auto"/>
            </w:tcBorders>
            <w:shd w:val="clear" w:color="000000" w:fill="FFEB9C"/>
            <w:noWrap/>
            <w:vAlign w:val="bottom"/>
            <w:hideMark/>
          </w:tcPr>
          <w:p w14:paraId="0B2C9A54" w14:textId="77777777" w:rsidR="00034DD2" w:rsidRPr="00034DD2" w:rsidRDefault="00034DD2" w:rsidP="00034DD2">
            <w:pPr>
              <w:spacing w:after="0" w:line="240" w:lineRule="auto"/>
              <w:jc w:val="center"/>
              <w:rPr>
                <w:rFonts w:cs="Calibri"/>
                <w:b/>
                <w:bCs/>
                <w:sz w:val="18"/>
                <w:szCs w:val="18"/>
                <w:lang w:eastAsia="hr-HR"/>
              </w:rPr>
            </w:pPr>
            <w:r w:rsidRPr="00034DD2">
              <w:rPr>
                <w:rFonts w:cs="Calibri"/>
                <w:b/>
                <w:bCs/>
                <w:sz w:val="18"/>
                <w:szCs w:val="18"/>
                <w:lang w:eastAsia="hr-HR"/>
              </w:rPr>
              <w:t>Naziv</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49293685" w14:textId="77777777" w:rsidR="00034DD2" w:rsidRPr="00034DD2" w:rsidRDefault="00034DD2" w:rsidP="00034DD2">
            <w:pPr>
              <w:spacing w:after="0" w:line="240" w:lineRule="auto"/>
              <w:jc w:val="center"/>
              <w:rPr>
                <w:rFonts w:cs="Calibri"/>
                <w:b/>
                <w:bCs/>
                <w:sz w:val="18"/>
                <w:szCs w:val="18"/>
                <w:lang w:eastAsia="hr-HR"/>
              </w:rPr>
            </w:pPr>
            <w:r w:rsidRPr="00034DD2">
              <w:rPr>
                <w:rFonts w:cs="Calibri"/>
                <w:b/>
                <w:bCs/>
                <w:sz w:val="18"/>
                <w:szCs w:val="18"/>
                <w:lang w:eastAsia="hr-HR"/>
              </w:rPr>
              <w:t>Plan 2022</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4D1D7A63" w14:textId="77777777" w:rsidR="00034DD2" w:rsidRPr="00034DD2" w:rsidRDefault="00034DD2" w:rsidP="00034DD2">
            <w:pPr>
              <w:spacing w:after="0" w:line="240" w:lineRule="auto"/>
              <w:jc w:val="center"/>
              <w:rPr>
                <w:rFonts w:cs="Calibri"/>
                <w:b/>
                <w:bCs/>
                <w:sz w:val="18"/>
                <w:szCs w:val="18"/>
                <w:lang w:eastAsia="hr-HR"/>
              </w:rPr>
            </w:pPr>
            <w:r w:rsidRPr="00034DD2">
              <w:rPr>
                <w:rFonts w:cs="Calibri"/>
                <w:b/>
                <w:bCs/>
                <w:sz w:val="18"/>
                <w:szCs w:val="18"/>
                <w:lang w:eastAsia="hr-HR"/>
              </w:rPr>
              <w:t>Razlika</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7EECFB48" w14:textId="6191141A" w:rsidR="00034DD2" w:rsidRPr="00034DD2" w:rsidRDefault="00034DD2" w:rsidP="00034DD2">
            <w:pPr>
              <w:spacing w:after="0" w:line="240" w:lineRule="auto"/>
              <w:jc w:val="center"/>
              <w:rPr>
                <w:rFonts w:cs="Calibri"/>
                <w:b/>
                <w:bCs/>
                <w:sz w:val="18"/>
                <w:szCs w:val="18"/>
                <w:lang w:eastAsia="hr-HR"/>
              </w:rPr>
            </w:pPr>
            <w:r w:rsidRPr="00034DD2">
              <w:rPr>
                <w:rFonts w:cs="Calibri"/>
                <w:b/>
                <w:bCs/>
                <w:sz w:val="18"/>
                <w:szCs w:val="18"/>
                <w:lang w:eastAsia="hr-HR"/>
              </w:rPr>
              <w:t>Plan 2023</w:t>
            </w:r>
          </w:p>
        </w:tc>
        <w:tc>
          <w:tcPr>
            <w:tcW w:w="937" w:type="dxa"/>
            <w:tcBorders>
              <w:top w:val="single" w:sz="4" w:space="0" w:color="auto"/>
              <w:left w:val="nil"/>
              <w:bottom w:val="single" w:sz="4" w:space="0" w:color="auto"/>
              <w:right w:val="single" w:sz="4" w:space="0" w:color="auto"/>
            </w:tcBorders>
            <w:shd w:val="clear" w:color="000000" w:fill="FFEB9C"/>
            <w:noWrap/>
            <w:vAlign w:val="bottom"/>
            <w:hideMark/>
          </w:tcPr>
          <w:p w14:paraId="6470F8C2" w14:textId="77777777" w:rsidR="00034DD2" w:rsidRPr="00034DD2" w:rsidRDefault="00034DD2" w:rsidP="00034DD2">
            <w:pPr>
              <w:spacing w:after="0" w:line="240" w:lineRule="auto"/>
              <w:jc w:val="center"/>
              <w:rPr>
                <w:rFonts w:cs="Calibri"/>
                <w:b/>
                <w:bCs/>
                <w:sz w:val="18"/>
                <w:szCs w:val="18"/>
                <w:lang w:eastAsia="hr-HR"/>
              </w:rPr>
            </w:pPr>
            <w:r w:rsidRPr="00034DD2">
              <w:rPr>
                <w:rFonts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5D041134" w14:textId="77777777" w:rsidR="00034DD2" w:rsidRPr="00034DD2" w:rsidRDefault="00034DD2" w:rsidP="00034DD2">
            <w:pPr>
              <w:spacing w:after="0" w:line="240" w:lineRule="auto"/>
              <w:jc w:val="center"/>
              <w:rPr>
                <w:rFonts w:cs="Calibri"/>
                <w:b/>
                <w:bCs/>
                <w:sz w:val="18"/>
                <w:szCs w:val="18"/>
                <w:lang w:eastAsia="hr-HR"/>
              </w:rPr>
            </w:pPr>
            <w:r w:rsidRPr="00034DD2">
              <w:rPr>
                <w:rFonts w:cs="Calibri"/>
                <w:b/>
                <w:bCs/>
                <w:sz w:val="18"/>
                <w:szCs w:val="18"/>
                <w:lang w:eastAsia="hr-HR"/>
              </w:rPr>
              <w:t>Udjel</w:t>
            </w:r>
          </w:p>
        </w:tc>
      </w:tr>
      <w:tr w:rsidR="00034DD2" w:rsidRPr="00034DD2" w14:paraId="01407AF9" w14:textId="77777777" w:rsidTr="00583776">
        <w:trPr>
          <w:trHeight w:val="300"/>
        </w:trPr>
        <w:tc>
          <w:tcPr>
            <w:tcW w:w="562" w:type="dxa"/>
            <w:tcBorders>
              <w:top w:val="nil"/>
              <w:left w:val="single" w:sz="4" w:space="0" w:color="auto"/>
              <w:bottom w:val="single" w:sz="4" w:space="0" w:color="auto"/>
              <w:right w:val="single" w:sz="4" w:space="0" w:color="auto"/>
            </w:tcBorders>
            <w:shd w:val="clear" w:color="000000" w:fill="FFCCCC"/>
            <w:noWrap/>
            <w:vAlign w:val="bottom"/>
            <w:hideMark/>
          </w:tcPr>
          <w:p w14:paraId="39E9E2A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11</w:t>
            </w:r>
          </w:p>
        </w:tc>
        <w:tc>
          <w:tcPr>
            <w:tcW w:w="4257" w:type="dxa"/>
            <w:tcBorders>
              <w:top w:val="nil"/>
              <w:left w:val="nil"/>
              <w:bottom w:val="single" w:sz="4" w:space="0" w:color="auto"/>
              <w:right w:val="single" w:sz="4" w:space="0" w:color="auto"/>
            </w:tcBorders>
            <w:shd w:val="clear" w:color="000000" w:fill="FFCCCC"/>
            <w:noWrap/>
            <w:vAlign w:val="bottom"/>
            <w:hideMark/>
          </w:tcPr>
          <w:p w14:paraId="5CA97C0F"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Opći prihodi i primici</w:t>
            </w:r>
          </w:p>
        </w:tc>
        <w:tc>
          <w:tcPr>
            <w:tcW w:w="1042" w:type="dxa"/>
            <w:tcBorders>
              <w:top w:val="nil"/>
              <w:left w:val="nil"/>
              <w:bottom w:val="single" w:sz="4" w:space="0" w:color="auto"/>
              <w:right w:val="single" w:sz="4" w:space="0" w:color="auto"/>
            </w:tcBorders>
            <w:shd w:val="clear" w:color="000000" w:fill="FFCCCC"/>
            <w:noWrap/>
            <w:vAlign w:val="bottom"/>
            <w:hideMark/>
          </w:tcPr>
          <w:p w14:paraId="6D092CE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15.354.021</w:t>
            </w:r>
          </w:p>
        </w:tc>
        <w:tc>
          <w:tcPr>
            <w:tcW w:w="951" w:type="dxa"/>
            <w:tcBorders>
              <w:top w:val="nil"/>
              <w:left w:val="nil"/>
              <w:bottom w:val="single" w:sz="4" w:space="0" w:color="auto"/>
              <w:right w:val="single" w:sz="4" w:space="0" w:color="auto"/>
            </w:tcBorders>
            <w:shd w:val="clear" w:color="000000" w:fill="FFCCCC"/>
            <w:noWrap/>
            <w:vAlign w:val="bottom"/>
            <w:hideMark/>
          </w:tcPr>
          <w:p w14:paraId="140D8C5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1.512.067</w:t>
            </w:r>
          </w:p>
        </w:tc>
        <w:tc>
          <w:tcPr>
            <w:tcW w:w="1042" w:type="dxa"/>
            <w:tcBorders>
              <w:top w:val="nil"/>
              <w:left w:val="nil"/>
              <w:bottom w:val="single" w:sz="4" w:space="0" w:color="auto"/>
              <w:right w:val="single" w:sz="4" w:space="0" w:color="auto"/>
            </w:tcBorders>
            <w:shd w:val="clear" w:color="000000" w:fill="FFCCCC"/>
            <w:noWrap/>
            <w:vAlign w:val="bottom"/>
            <w:hideMark/>
          </w:tcPr>
          <w:p w14:paraId="66CEA6D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16.866.088</w:t>
            </w:r>
          </w:p>
        </w:tc>
        <w:tc>
          <w:tcPr>
            <w:tcW w:w="937" w:type="dxa"/>
            <w:tcBorders>
              <w:top w:val="nil"/>
              <w:left w:val="nil"/>
              <w:bottom w:val="single" w:sz="4" w:space="0" w:color="auto"/>
              <w:right w:val="single" w:sz="4" w:space="0" w:color="auto"/>
            </w:tcBorders>
            <w:shd w:val="clear" w:color="000000" w:fill="FFCCCC"/>
            <w:noWrap/>
            <w:vAlign w:val="bottom"/>
            <w:hideMark/>
          </w:tcPr>
          <w:p w14:paraId="20E2BAB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109,85%</w:t>
            </w:r>
          </w:p>
        </w:tc>
        <w:tc>
          <w:tcPr>
            <w:tcW w:w="850" w:type="dxa"/>
            <w:tcBorders>
              <w:top w:val="nil"/>
              <w:left w:val="nil"/>
              <w:bottom w:val="single" w:sz="4" w:space="0" w:color="auto"/>
              <w:right w:val="single" w:sz="4" w:space="0" w:color="auto"/>
            </w:tcBorders>
            <w:shd w:val="clear" w:color="000000" w:fill="FFCCCC"/>
            <w:noWrap/>
            <w:vAlign w:val="bottom"/>
            <w:hideMark/>
          </w:tcPr>
          <w:p w14:paraId="352255C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57,60%</w:t>
            </w:r>
          </w:p>
        </w:tc>
      </w:tr>
      <w:tr w:rsidR="000E12E3" w:rsidRPr="00034DD2" w14:paraId="260DAE98"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1BA5C3B"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31</w:t>
            </w:r>
          </w:p>
        </w:tc>
        <w:tc>
          <w:tcPr>
            <w:tcW w:w="4257" w:type="dxa"/>
            <w:tcBorders>
              <w:top w:val="nil"/>
              <w:left w:val="nil"/>
              <w:bottom w:val="single" w:sz="4" w:space="0" w:color="auto"/>
              <w:right w:val="single" w:sz="4" w:space="0" w:color="auto"/>
            </w:tcBorders>
            <w:shd w:val="clear" w:color="auto" w:fill="auto"/>
            <w:noWrap/>
            <w:vAlign w:val="bottom"/>
            <w:hideMark/>
          </w:tcPr>
          <w:p w14:paraId="0570F8A3"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zaposlene</w:t>
            </w:r>
          </w:p>
        </w:tc>
        <w:tc>
          <w:tcPr>
            <w:tcW w:w="1042" w:type="dxa"/>
            <w:tcBorders>
              <w:top w:val="nil"/>
              <w:left w:val="nil"/>
              <w:bottom w:val="single" w:sz="4" w:space="0" w:color="auto"/>
              <w:right w:val="single" w:sz="4" w:space="0" w:color="auto"/>
            </w:tcBorders>
            <w:shd w:val="clear" w:color="auto" w:fill="auto"/>
            <w:noWrap/>
            <w:vAlign w:val="bottom"/>
            <w:hideMark/>
          </w:tcPr>
          <w:p w14:paraId="59FF42D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5.375.884</w:t>
            </w:r>
          </w:p>
        </w:tc>
        <w:tc>
          <w:tcPr>
            <w:tcW w:w="951" w:type="dxa"/>
            <w:tcBorders>
              <w:top w:val="nil"/>
              <w:left w:val="nil"/>
              <w:bottom w:val="single" w:sz="4" w:space="0" w:color="auto"/>
              <w:right w:val="single" w:sz="4" w:space="0" w:color="auto"/>
            </w:tcBorders>
            <w:shd w:val="clear" w:color="auto" w:fill="auto"/>
            <w:noWrap/>
            <w:vAlign w:val="bottom"/>
            <w:hideMark/>
          </w:tcPr>
          <w:p w14:paraId="30B42E7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355.581</w:t>
            </w:r>
          </w:p>
        </w:tc>
        <w:tc>
          <w:tcPr>
            <w:tcW w:w="1042" w:type="dxa"/>
            <w:tcBorders>
              <w:top w:val="nil"/>
              <w:left w:val="nil"/>
              <w:bottom w:val="single" w:sz="4" w:space="0" w:color="auto"/>
              <w:right w:val="single" w:sz="4" w:space="0" w:color="auto"/>
            </w:tcBorders>
            <w:shd w:val="clear" w:color="auto" w:fill="auto"/>
            <w:noWrap/>
            <w:vAlign w:val="bottom"/>
            <w:hideMark/>
          </w:tcPr>
          <w:p w14:paraId="0B66C8F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5.731.465</w:t>
            </w:r>
          </w:p>
        </w:tc>
        <w:tc>
          <w:tcPr>
            <w:tcW w:w="937" w:type="dxa"/>
            <w:tcBorders>
              <w:top w:val="nil"/>
              <w:left w:val="nil"/>
              <w:bottom w:val="single" w:sz="4" w:space="0" w:color="auto"/>
              <w:right w:val="single" w:sz="4" w:space="0" w:color="auto"/>
            </w:tcBorders>
            <w:shd w:val="clear" w:color="auto" w:fill="auto"/>
            <w:noWrap/>
            <w:vAlign w:val="bottom"/>
            <w:hideMark/>
          </w:tcPr>
          <w:p w14:paraId="0139A29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106,61%</w:t>
            </w:r>
          </w:p>
        </w:tc>
        <w:tc>
          <w:tcPr>
            <w:tcW w:w="850" w:type="dxa"/>
            <w:tcBorders>
              <w:top w:val="nil"/>
              <w:left w:val="nil"/>
              <w:bottom w:val="single" w:sz="4" w:space="0" w:color="auto"/>
              <w:right w:val="single" w:sz="4" w:space="0" w:color="auto"/>
            </w:tcBorders>
            <w:shd w:val="clear" w:color="auto" w:fill="auto"/>
            <w:noWrap/>
            <w:vAlign w:val="bottom"/>
            <w:hideMark/>
          </w:tcPr>
          <w:p w14:paraId="1B1F97C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19,58%</w:t>
            </w:r>
          </w:p>
        </w:tc>
      </w:tr>
      <w:tr w:rsidR="000E12E3" w:rsidRPr="00034DD2" w14:paraId="5DC9D123"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5EFB646"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32</w:t>
            </w:r>
          </w:p>
        </w:tc>
        <w:tc>
          <w:tcPr>
            <w:tcW w:w="4257" w:type="dxa"/>
            <w:tcBorders>
              <w:top w:val="nil"/>
              <w:left w:val="nil"/>
              <w:bottom w:val="single" w:sz="4" w:space="0" w:color="auto"/>
              <w:right w:val="single" w:sz="4" w:space="0" w:color="auto"/>
            </w:tcBorders>
            <w:shd w:val="clear" w:color="auto" w:fill="auto"/>
            <w:noWrap/>
            <w:vAlign w:val="bottom"/>
            <w:hideMark/>
          </w:tcPr>
          <w:p w14:paraId="083094B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Materijalni rashodi</w:t>
            </w:r>
          </w:p>
        </w:tc>
        <w:tc>
          <w:tcPr>
            <w:tcW w:w="1042" w:type="dxa"/>
            <w:tcBorders>
              <w:top w:val="nil"/>
              <w:left w:val="nil"/>
              <w:bottom w:val="single" w:sz="4" w:space="0" w:color="auto"/>
              <w:right w:val="single" w:sz="4" w:space="0" w:color="auto"/>
            </w:tcBorders>
            <w:shd w:val="clear" w:color="auto" w:fill="auto"/>
            <w:noWrap/>
            <w:vAlign w:val="bottom"/>
            <w:hideMark/>
          </w:tcPr>
          <w:p w14:paraId="4AC5839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2.055.567</w:t>
            </w:r>
          </w:p>
        </w:tc>
        <w:tc>
          <w:tcPr>
            <w:tcW w:w="951" w:type="dxa"/>
            <w:tcBorders>
              <w:top w:val="nil"/>
              <w:left w:val="nil"/>
              <w:bottom w:val="single" w:sz="4" w:space="0" w:color="auto"/>
              <w:right w:val="single" w:sz="4" w:space="0" w:color="auto"/>
            </w:tcBorders>
            <w:shd w:val="clear" w:color="auto" w:fill="auto"/>
            <w:noWrap/>
            <w:vAlign w:val="bottom"/>
            <w:hideMark/>
          </w:tcPr>
          <w:p w14:paraId="165665F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825.437</w:t>
            </w:r>
          </w:p>
        </w:tc>
        <w:tc>
          <w:tcPr>
            <w:tcW w:w="1042" w:type="dxa"/>
            <w:tcBorders>
              <w:top w:val="nil"/>
              <w:left w:val="nil"/>
              <w:bottom w:val="single" w:sz="4" w:space="0" w:color="auto"/>
              <w:right w:val="single" w:sz="4" w:space="0" w:color="auto"/>
            </w:tcBorders>
            <w:shd w:val="clear" w:color="auto" w:fill="auto"/>
            <w:noWrap/>
            <w:vAlign w:val="bottom"/>
            <w:hideMark/>
          </w:tcPr>
          <w:p w14:paraId="0B9379D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2.881.004</w:t>
            </w:r>
          </w:p>
        </w:tc>
        <w:tc>
          <w:tcPr>
            <w:tcW w:w="937" w:type="dxa"/>
            <w:tcBorders>
              <w:top w:val="nil"/>
              <w:left w:val="nil"/>
              <w:bottom w:val="single" w:sz="4" w:space="0" w:color="auto"/>
              <w:right w:val="single" w:sz="4" w:space="0" w:color="auto"/>
            </w:tcBorders>
            <w:shd w:val="clear" w:color="auto" w:fill="auto"/>
            <w:noWrap/>
            <w:vAlign w:val="bottom"/>
            <w:hideMark/>
          </w:tcPr>
          <w:p w14:paraId="33B632A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140,16%</w:t>
            </w:r>
          </w:p>
        </w:tc>
        <w:tc>
          <w:tcPr>
            <w:tcW w:w="850" w:type="dxa"/>
            <w:tcBorders>
              <w:top w:val="nil"/>
              <w:left w:val="nil"/>
              <w:bottom w:val="single" w:sz="4" w:space="0" w:color="auto"/>
              <w:right w:val="single" w:sz="4" w:space="0" w:color="auto"/>
            </w:tcBorders>
            <w:shd w:val="clear" w:color="auto" w:fill="auto"/>
            <w:noWrap/>
            <w:vAlign w:val="bottom"/>
            <w:hideMark/>
          </w:tcPr>
          <w:p w14:paraId="6FC1183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9,84%</w:t>
            </w:r>
          </w:p>
        </w:tc>
      </w:tr>
      <w:tr w:rsidR="000E12E3" w:rsidRPr="00034DD2" w14:paraId="3E894C6B"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269148B"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34</w:t>
            </w:r>
          </w:p>
        </w:tc>
        <w:tc>
          <w:tcPr>
            <w:tcW w:w="4257" w:type="dxa"/>
            <w:tcBorders>
              <w:top w:val="nil"/>
              <w:left w:val="nil"/>
              <w:bottom w:val="single" w:sz="4" w:space="0" w:color="auto"/>
              <w:right w:val="single" w:sz="4" w:space="0" w:color="auto"/>
            </w:tcBorders>
            <w:shd w:val="clear" w:color="auto" w:fill="auto"/>
            <w:noWrap/>
            <w:vAlign w:val="bottom"/>
            <w:hideMark/>
          </w:tcPr>
          <w:p w14:paraId="3445D065"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Financijski rashodi</w:t>
            </w:r>
          </w:p>
        </w:tc>
        <w:tc>
          <w:tcPr>
            <w:tcW w:w="1042" w:type="dxa"/>
            <w:tcBorders>
              <w:top w:val="nil"/>
              <w:left w:val="nil"/>
              <w:bottom w:val="single" w:sz="4" w:space="0" w:color="auto"/>
              <w:right w:val="single" w:sz="4" w:space="0" w:color="auto"/>
            </w:tcBorders>
            <w:shd w:val="clear" w:color="auto" w:fill="auto"/>
            <w:noWrap/>
            <w:vAlign w:val="bottom"/>
            <w:hideMark/>
          </w:tcPr>
          <w:p w14:paraId="7558797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115.880</w:t>
            </w:r>
          </w:p>
        </w:tc>
        <w:tc>
          <w:tcPr>
            <w:tcW w:w="951" w:type="dxa"/>
            <w:tcBorders>
              <w:top w:val="nil"/>
              <w:left w:val="nil"/>
              <w:bottom w:val="single" w:sz="4" w:space="0" w:color="auto"/>
              <w:right w:val="single" w:sz="4" w:space="0" w:color="auto"/>
            </w:tcBorders>
            <w:shd w:val="clear" w:color="auto" w:fill="auto"/>
            <w:noWrap/>
            <w:vAlign w:val="bottom"/>
            <w:hideMark/>
          </w:tcPr>
          <w:p w14:paraId="5E39EFE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-11.600</w:t>
            </w:r>
          </w:p>
        </w:tc>
        <w:tc>
          <w:tcPr>
            <w:tcW w:w="1042" w:type="dxa"/>
            <w:tcBorders>
              <w:top w:val="nil"/>
              <w:left w:val="nil"/>
              <w:bottom w:val="single" w:sz="4" w:space="0" w:color="auto"/>
              <w:right w:val="single" w:sz="4" w:space="0" w:color="auto"/>
            </w:tcBorders>
            <w:shd w:val="clear" w:color="auto" w:fill="auto"/>
            <w:noWrap/>
            <w:vAlign w:val="bottom"/>
            <w:hideMark/>
          </w:tcPr>
          <w:p w14:paraId="6FB63B6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104.280</w:t>
            </w:r>
          </w:p>
        </w:tc>
        <w:tc>
          <w:tcPr>
            <w:tcW w:w="937" w:type="dxa"/>
            <w:tcBorders>
              <w:top w:val="nil"/>
              <w:left w:val="nil"/>
              <w:bottom w:val="single" w:sz="4" w:space="0" w:color="auto"/>
              <w:right w:val="single" w:sz="4" w:space="0" w:color="auto"/>
            </w:tcBorders>
            <w:shd w:val="clear" w:color="auto" w:fill="auto"/>
            <w:noWrap/>
            <w:vAlign w:val="bottom"/>
            <w:hideMark/>
          </w:tcPr>
          <w:p w14:paraId="3D12A6C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89,99%</w:t>
            </w:r>
          </w:p>
        </w:tc>
        <w:tc>
          <w:tcPr>
            <w:tcW w:w="850" w:type="dxa"/>
            <w:tcBorders>
              <w:top w:val="nil"/>
              <w:left w:val="nil"/>
              <w:bottom w:val="single" w:sz="4" w:space="0" w:color="auto"/>
              <w:right w:val="single" w:sz="4" w:space="0" w:color="auto"/>
            </w:tcBorders>
            <w:shd w:val="clear" w:color="auto" w:fill="auto"/>
            <w:noWrap/>
            <w:vAlign w:val="bottom"/>
            <w:hideMark/>
          </w:tcPr>
          <w:p w14:paraId="0F94122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0,36%</w:t>
            </w:r>
          </w:p>
        </w:tc>
      </w:tr>
      <w:tr w:rsidR="000E12E3" w:rsidRPr="00034DD2" w14:paraId="7F25C767"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4456E1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35</w:t>
            </w:r>
          </w:p>
        </w:tc>
        <w:tc>
          <w:tcPr>
            <w:tcW w:w="4257" w:type="dxa"/>
            <w:tcBorders>
              <w:top w:val="nil"/>
              <w:left w:val="nil"/>
              <w:bottom w:val="single" w:sz="4" w:space="0" w:color="auto"/>
              <w:right w:val="single" w:sz="4" w:space="0" w:color="auto"/>
            </w:tcBorders>
            <w:shd w:val="clear" w:color="auto" w:fill="auto"/>
            <w:noWrap/>
            <w:vAlign w:val="bottom"/>
            <w:hideMark/>
          </w:tcPr>
          <w:p w14:paraId="669CBA7F"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Subvencije</w:t>
            </w:r>
          </w:p>
        </w:tc>
        <w:tc>
          <w:tcPr>
            <w:tcW w:w="1042" w:type="dxa"/>
            <w:tcBorders>
              <w:top w:val="nil"/>
              <w:left w:val="nil"/>
              <w:bottom w:val="single" w:sz="4" w:space="0" w:color="auto"/>
              <w:right w:val="single" w:sz="4" w:space="0" w:color="auto"/>
            </w:tcBorders>
            <w:shd w:val="clear" w:color="auto" w:fill="auto"/>
            <w:noWrap/>
            <w:vAlign w:val="bottom"/>
            <w:hideMark/>
          </w:tcPr>
          <w:p w14:paraId="25AB940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1.692.879</w:t>
            </w:r>
          </w:p>
        </w:tc>
        <w:tc>
          <w:tcPr>
            <w:tcW w:w="951" w:type="dxa"/>
            <w:tcBorders>
              <w:top w:val="nil"/>
              <w:left w:val="nil"/>
              <w:bottom w:val="single" w:sz="4" w:space="0" w:color="auto"/>
              <w:right w:val="single" w:sz="4" w:space="0" w:color="auto"/>
            </w:tcBorders>
            <w:shd w:val="clear" w:color="auto" w:fill="auto"/>
            <w:noWrap/>
            <w:vAlign w:val="bottom"/>
            <w:hideMark/>
          </w:tcPr>
          <w:p w14:paraId="425B582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77.401</w:t>
            </w:r>
          </w:p>
        </w:tc>
        <w:tc>
          <w:tcPr>
            <w:tcW w:w="1042" w:type="dxa"/>
            <w:tcBorders>
              <w:top w:val="nil"/>
              <w:left w:val="nil"/>
              <w:bottom w:val="single" w:sz="4" w:space="0" w:color="auto"/>
              <w:right w:val="single" w:sz="4" w:space="0" w:color="auto"/>
            </w:tcBorders>
            <w:shd w:val="clear" w:color="auto" w:fill="auto"/>
            <w:noWrap/>
            <w:vAlign w:val="bottom"/>
            <w:hideMark/>
          </w:tcPr>
          <w:p w14:paraId="4551375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1.770.280</w:t>
            </w:r>
          </w:p>
        </w:tc>
        <w:tc>
          <w:tcPr>
            <w:tcW w:w="937" w:type="dxa"/>
            <w:tcBorders>
              <w:top w:val="nil"/>
              <w:left w:val="nil"/>
              <w:bottom w:val="single" w:sz="4" w:space="0" w:color="auto"/>
              <w:right w:val="single" w:sz="4" w:space="0" w:color="auto"/>
            </w:tcBorders>
            <w:shd w:val="clear" w:color="auto" w:fill="auto"/>
            <w:noWrap/>
            <w:vAlign w:val="bottom"/>
            <w:hideMark/>
          </w:tcPr>
          <w:p w14:paraId="57C5E64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104,57%</w:t>
            </w:r>
          </w:p>
        </w:tc>
        <w:tc>
          <w:tcPr>
            <w:tcW w:w="850" w:type="dxa"/>
            <w:tcBorders>
              <w:top w:val="nil"/>
              <w:left w:val="nil"/>
              <w:bottom w:val="single" w:sz="4" w:space="0" w:color="auto"/>
              <w:right w:val="single" w:sz="4" w:space="0" w:color="auto"/>
            </w:tcBorders>
            <w:shd w:val="clear" w:color="auto" w:fill="auto"/>
            <w:noWrap/>
            <w:vAlign w:val="bottom"/>
            <w:hideMark/>
          </w:tcPr>
          <w:p w14:paraId="5E1FA5B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6,05%</w:t>
            </w:r>
          </w:p>
        </w:tc>
      </w:tr>
      <w:tr w:rsidR="000E12E3" w:rsidRPr="00034DD2" w14:paraId="7188AC5F"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75FBDC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36</w:t>
            </w:r>
          </w:p>
        </w:tc>
        <w:tc>
          <w:tcPr>
            <w:tcW w:w="4257" w:type="dxa"/>
            <w:tcBorders>
              <w:top w:val="nil"/>
              <w:left w:val="nil"/>
              <w:bottom w:val="single" w:sz="4" w:space="0" w:color="auto"/>
              <w:right w:val="single" w:sz="4" w:space="0" w:color="auto"/>
            </w:tcBorders>
            <w:shd w:val="clear" w:color="auto" w:fill="auto"/>
            <w:noWrap/>
            <w:vAlign w:val="bottom"/>
            <w:hideMark/>
          </w:tcPr>
          <w:p w14:paraId="5EFFF213"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Potpore</w:t>
            </w:r>
          </w:p>
        </w:tc>
        <w:tc>
          <w:tcPr>
            <w:tcW w:w="1042" w:type="dxa"/>
            <w:tcBorders>
              <w:top w:val="nil"/>
              <w:left w:val="nil"/>
              <w:bottom w:val="single" w:sz="4" w:space="0" w:color="auto"/>
              <w:right w:val="single" w:sz="4" w:space="0" w:color="auto"/>
            </w:tcBorders>
            <w:shd w:val="clear" w:color="auto" w:fill="auto"/>
            <w:noWrap/>
            <w:vAlign w:val="bottom"/>
            <w:hideMark/>
          </w:tcPr>
          <w:p w14:paraId="1BF6B5F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184.485</w:t>
            </w:r>
          </w:p>
        </w:tc>
        <w:tc>
          <w:tcPr>
            <w:tcW w:w="951" w:type="dxa"/>
            <w:tcBorders>
              <w:top w:val="nil"/>
              <w:left w:val="nil"/>
              <w:bottom w:val="single" w:sz="4" w:space="0" w:color="auto"/>
              <w:right w:val="single" w:sz="4" w:space="0" w:color="auto"/>
            </w:tcBorders>
            <w:shd w:val="clear" w:color="auto" w:fill="auto"/>
            <w:noWrap/>
            <w:vAlign w:val="bottom"/>
            <w:hideMark/>
          </w:tcPr>
          <w:p w14:paraId="62B0AB1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-6.755</w:t>
            </w:r>
          </w:p>
        </w:tc>
        <w:tc>
          <w:tcPr>
            <w:tcW w:w="1042" w:type="dxa"/>
            <w:tcBorders>
              <w:top w:val="nil"/>
              <w:left w:val="nil"/>
              <w:bottom w:val="single" w:sz="4" w:space="0" w:color="auto"/>
              <w:right w:val="single" w:sz="4" w:space="0" w:color="auto"/>
            </w:tcBorders>
            <w:shd w:val="clear" w:color="auto" w:fill="auto"/>
            <w:noWrap/>
            <w:vAlign w:val="bottom"/>
            <w:hideMark/>
          </w:tcPr>
          <w:p w14:paraId="2EA1493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177.730</w:t>
            </w:r>
          </w:p>
        </w:tc>
        <w:tc>
          <w:tcPr>
            <w:tcW w:w="937" w:type="dxa"/>
            <w:tcBorders>
              <w:top w:val="nil"/>
              <w:left w:val="nil"/>
              <w:bottom w:val="single" w:sz="4" w:space="0" w:color="auto"/>
              <w:right w:val="single" w:sz="4" w:space="0" w:color="auto"/>
            </w:tcBorders>
            <w:shd w:val="clear" w:color="auto" w:fill="auto"/>
            <w:noWrap/>
            <w:vAlign w:val="bottom"/>
            <w:hideMark/>
          </w:tcPr>
          <w:p w14:paraId="7C824FA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96,34%</w:t>
            </w:r>
          </w:p>
        </w:tc>
        <w:tc>
          <w:tcPr>
            <w:tcW w:w="850" w:type="dxa"/>
            <w:tcBorders>
              <w:top w:val="nil"/>
              <w:left w:val="nil"/>
              <w:bottom w:val="single" w:sz="4" w:space="0" w:color="auto"/>
              <w:right w:val="single" w:sz="4" w:space="0" w:color="auto"/>
            </w:tcBorders>
            <w:shd w:val="clear" w:color="auto" w:fill="auto"/>
            <w:noWrap/>
            <w:vAlign w:val="bottom"/>
            <w:hideMark/>
          </w:tcPr>
          <w:p w14:paraId="2E363B2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0,61%</w:t>
            </w:r>
          </w:p>
        </w:tc>
      </w:tr>
      <w:tr w:rsidR="000E12E3" w:rsidRPr="00034DD2" w14:paraId="615536E5"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349AADB"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37</w:t>
            </w:r>
          </w:p>
        </w:tc>
        <w:tc>
          <w:tcPr>
            <w:tcW w:w="4257" w:type="dxa"/>
            <w:tcBorders>
              <w:top w:val="nil"/>
              <w:left w:val="nil"/>
              <w:bottom w:val="single" w:sz="4" w:space="0" w:color="auto"/>
              <w:right w:val="single" w:sz="4" w:space="0" w:color="auto"/>
            </w:tcBorders>
            <w:shd w:val="clear" w:color="auto" w:fill="auto"/>
            <w:noWrap/>
            <w:vAlign w:val="bottom"/>
            <w:hideMark/>
          </w:tcPr>
          <w:p w14:paraId="5C2C4E3A"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Naknade građanima i kućanstvima na temelju osiguranja i druge naknade</w:t>
            </w:r>
          </w:p>
        </w:tc>
        <w:tc>
          <w:tcPr>
            <w:tcW w:w="1042" w:type="dxa"/>
            <w:tcBorders>
              <w:top w:val="nil"/>
              <w:left w:val="nil"/>
              <w:bottom w:val="single" w:sz="4" w:space="0" w:color="auto"/>
              <w:right w:val="single" w:sz="4" w:space="0" w:color="auto"/>
            </w:tcBorders>
            <w:shd w:val="clear" w:color="auto" w:fill="auto"/>
            <w:noWrap/>
            <w:vAlign w:val="bottom"/>
            <w:hideMark/>
          </w:tcPr>
          <w:p w14:paraId="2AC1E98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1.070.940</w:t>
            </w:r>
          </w:p>
        </w:tc>
        <w:tc>
          <w:tcPr>
            <w:tcW w:w="951" w:type="dxa"/>
            <w:tcBorders>
              <w:top w:val="nil"/>
              <w:left w:val="nil"/>
              <w:bottom w:val="single" w:sz="4" w:space="0" w:color="auto"/>
              <w:right w:val="single" w:sz="4" w:space="0" w:color="auto"/>
            </w:tcBorders>
            <w:shd w:val="clear" w:color="auto" w:fill="auto"/>
            <w:noWrap/>
            <w:vAlign w:val="bottom"/>
            <w:hideMark/>
          </w:tcPr>
          <w:p w14:paraId="6C28AD7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860</w:t>
            </w:r>
          </w:p>
        </w:tc>
        <w:tc>
          <w:tcPr>
            <w:tcW w:w="1042" w:type="dxa"/>
            <w:tcBorders>
              <w:top w:val="nil"/>
              <w:left w:val="nil"/>
              <w:bottom w:val="single" w:sz="4" w:space="0" w:color="auto"/>
              <w:right w:val="single" w:sz="4" w:space="0" w:color="auto"/>
            </w:tcBorders>
            <w:shd w:val="clear" w:color="auto" w:fill="auto"/>
            <w:noWrap/>
            <w:vAlign w:val="bottom"/>
            <w:hideMark/>
          </w:tcPr>
          <w:p w14:paraId="6F92BA3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1.071.800</w:t>
            </w:r>
          </w:p>
        </w:tc>
        <w:tc>
          <w:tcPr>
            <w:tcW w:w="937" w:type="dxa"/>
            <w:tcBorders>
              <w:top w:val="nil"/>
              <w:left w:val="nil"/>
              <w:bottom w:val="single" w:sz="4" w:space="0" w:color="auto"/>
              <w:right w:val="single" w:sz="4" w:space="0" w:color="auto"/>
            </w:tcBorders>
            <w:shd w:val="clear" w:color="auto" w:fill="auto"/>
            <w:noWrap/>
            <w:vAlign w:val="bottom"/>
            <w:hideMark/>
          </w:tcPr>
          <w:p w14:paraId="6AFFAF7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100,08%</w:t>
            </w:r>
          </w:p>
        </w:tc>
        <w:tc>
          <w:tcPr>
            <w:tcW w:w="850" w:type="dxa"/>
            <w:tcBorders>
              <w:top w:val="nil"/>
              <w:left w:val="nil"/>
              <w:bottom w:val="single" w:sz="4" w:space="0" w:color="auto"/>
              <w:right w:val="single" w:sz="4" w:space="0" w:color="auto"/>
            </w:tcBorders>
            <w:shd w:val="clear" w:color="auto" w:fill="auto"/>
            <w:noWrap/>
            <w:vAlign w:val="bottom"/>
            <w:hideMark/>
          </w:tcPr>
          <w:p w14:paraId="6DFB6B6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3,66%</w:t>
            </w:r>
          </w:p>
        </w:tc>
      </w:tr>
      <w:tr w:rsidR="000E12E3" w:rsidRPr="00034DD2" w14:paraId="2CB1806E"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D27EA9A"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38</w:t>
            </w:r>
          </w:p>
        </w:tc>
        <w:tc>
          <w:tcPr>
            <w:tcW w:w="4257" w:type="dxa"/>
            <w:tcBorders>
              <w:top w:val="nil"/>
              <w:left w:val="nil"/>
              <w:bottom w:val="single" w:sz="4" w:space="0" w:color="auto"/>
              <w:right w:val="single" w:sz="4" w:space="0" w:color="auto"/>
            </w:tcBorders>
            <w:shd w:val="clear" w:color="auto" w:fill="auto"/>
            <w:noWrap/>
            <w:vAlign w:val="bottom"/>
            <w:hideMark/>
          </w:tcPr>
          <w:p w14:paraId="1F5FCFA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Ostali rashodi</w:t>
            </w:r>
          </w:p>
        </w:tc>
        <w:tc>
          <w:tcPr>
            <w:tcW w:w="1042" w:type="dxa"/>
            <w:tcBorders>
              <w:top w:val="nil"/>
              <w:left w:val="nil"/>
              <w:bottom w:val="single" w:sz="4" w:space="0" w:color="auto"/>
              <w:right w:val="single" w:sz="4" w:space="0" w:color="auto"/>
            </w:tcBorders>
            <w:shd w:val="clear" w:color="auto" w:fill="auto"/>
            <w:noWrap/>
            <w:vAlign w:val="bottom"/>
            <w:hideMark/>
          </w:tcPr>
          <w:p w14:paraId="39AD9B2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3.129.604</w:t>
            </w:r>
          </w:p>
        </w:tc>
        <w:tc>
          <w:tcPr>
            <w:tcW w:w="951" w:type="dxa"/>
            <w:tcBorders>
              <w:top w:val="nil"/>
              <w:left w:val="nil"/>
              <w:bottom w:val="single" w:sz="4" w:space="0" w:color="auto"/>
              <w:right w:val="single" w:sz="4" w:space="0" w:color="auto"/>
            </w:tcBorders>
            <w:shd w:val="clear" w:color="auto" w:fill="auto"/>
            <w:noWrap/>
            <w:vAlign w:val="bottom"/>
            <w:hideMark/>
          </w:tcPr>
          <w:p w14:paraId="5426C39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-737.569</w:t>
            </w:r>
          </w:p>
        </w:tc>
        <w:tc>
          <w:tcPr>
            <w:tcW w:w="1042" w:type="dxa"/>
            <w:tcBorders>
              <w:top w:val="nil"/>
              <w:left w:val="nil"/>
              <w:bottom w:val="single" w:sz="4" w:space="0" w:color="auto"/>
              <w:right w:val="single" w:sz="4" w:space="0" w:color="auto"/>
            </w:tcBorders>
            <w:shd w:val="clear" w:color="auto" w:fill="auto"/>
            <w:noWrap/>
            <w:vAlign w:val="bottom"/>
            <w:hideMark/>
          </w:tcPr>
          <w:p w14:paraId="6E2A8B8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2.392.035</w:t>
            </w:r>
          </w:p>
        </w:tc>
        <w:tc>
          <w:tcPr>
            <w:tcW w:w="937" w:type="dxa"/>
            <w:tcBorders>
              <w:top w:val="nil"/>
              <w:left w:val="nil"/>
              <w:bottom w:val="single" w:sz="4" w:space="0" w:color="auto"/>
              <w:right w:val="single" w:sz="4" w:space="0" w:color="auto"/>
            </w:tcBorders>
            <w:shd w:val="clear" w:color="auto" w:fill="auto"/>
            <w:noWrap/>
            <w:vAlign w:val="bottom"/>
            <w:hideMark/>
          </w:tcPr>
          <w:p w14:paraId="7138077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76,43%</w:t>
            </w:r>
          </w:p>
        </w:tc>
        <w:tc>
          <w:tcPr>
            <w:tcW w:w="850" w:type="dxa"/>
            <w:tcBorders>
              <w:top w:val="nil"/>
              <w:left w:val="nil"/>
              <w:bottom w:val="single" w:sz="4" w:space="0" w:color="auto"/>
              <w:right w:val="single" w:sz="4" w:space="0" w:color="auto"/>
            </w:tcBorders>
            <w:shd w:val="clear" w:color="auto" w:fill="auto"/>
            <w:noWrap/>
            <w:vAlign w:val="bottom"/>
            <w:hideMark/>
          </w:tcPr>
          <w:p w14:paraId="0D846F6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8,17%</w:t>
            </w:r>
          </w:p>
        </w:tc>
      </w:tr>
      <w:tr w:rsidR="000E12E3" w:rsidRPr="00034DD2" w14:paraId="10906FC3"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098CB89"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41</w:t>
            </w:r>
          </w:p>
        </w:tc>
        <w:tc>
          <w:tcPr>
            <w:tcW w:w="4257" w:type="dxa"/>
            <w:tcBorders>
              <w:top w:val="nil"/>
              <w:left w:val="nil"/>
              <w:bottom w:val="single" w:sz="4" w:space="0" w:color="auto"/>
              <w:right w:val="single" w:sz="4" w:space="0" w:color="auto"/>
            </w:tcBorders>
            <w:shd w:val="clear" w:color="auto" w:fill="auto"/>
            <w:noWrap/>
            <w:vAlign w:val="bottom"/>
            <w:hideMark/>
          </w:tcPr>
          <w:p w14:paraId="70C51CDC"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neproizvedene imovine</w:t>
            </w:r>
          </w:p>
        </w:tc>
        <w:tc>
          <w:tcPr>
            <w:tcW w:w="1042" w:type="dxa"/>
            <w:tcBorders>
              <w:top w:val="nil"/>
              <w:left w:val="nil"/>
              <w:bottom w:val="single" w:sz="4" w:space="0" w:color="auto"/>
              <w:right w:val="single" w:sz="4" w:space="0" w:color="auto"/>
            </w:tcBorders>
            <w:shd w:val="clear" w:color="auto" w:fill="auto"/>
            <w:noWrap/>
            <w:vAlign w:val="bottom"/>
            <w:hideMark/>
          </w:tcPr>
          <w:p w14:paraId="54F118C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273.674</w:t>
            </w:r>
          </w:p>
        </w:tc>
        <w:tc>
          <w:tcPr>
            <w:tcW w:w="951" w:type="dxa"/>
            <w:tcBorders>
              <w:top w:val="nil"/>
              <w:left w:val="nil"/>
              <w:bottom w:val="single" w:sz="4" w:space="0" w:color="auto"/>
              <w:right w:val="single" w:sz="4" w:space="0" w:color="auto"/>
            </w:tcBorders>
            <w:shd w:val="clear" w:color="auto" w:fill="auto"/>
            <w:noWrap/>
            <w:vAlign w:val="bottom"/>
            <w:hideMark/>
          </w:tcPr>
          <w:p w14:paraId="4051A4D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-232.908</w:t>
            </w:r>
          </w:p>
        </w:tc>
        <w:tc>
          <w:tcPr>
            <w:tcW w:w="1042" w:type="dxa"/>
            <w:tcBorders>
              <w:top w:val="nil"/>
              <w:left w:val="nil"/>
              <w:bottom w:val="single" w:sz="4" w:space="0" w:color="auto"/>
              <w:right w:val="single" w:sz="4" w:space="0" w:color="auto"/>
            </w:tcBorders>
            <w:shd w:val="clear" w:color="auto" w:fill="auto"/>
            <w:noWrap/>
            <w:vAlign w:val="bottom"/>
            <w:hideMark/>
          </w:tcPr>
          <w:p w14:paraId="172D148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40.766</w:t>
            </w:r>
          </w:p>
        </w:tc>
        <w:tc>
          <w:tcPr>
            <w:tcW w:w="937" w:type="dxa"/>
            <w:tcBorders>
              <w:top w:val="nil"/>
              <w:left w:val="nil"/>
              <w:bottom w:val="single" w:sz="4" w:space="0" w:color="auto"/>
              <w:right w:val="single" w:sz="4" w:space="0" w:color="auto"/>
            </w:tcBorders>
            <w:shd w:val="clear" w:color="auto" w:fill="auto"/>
            <w:noWrap/>
            <w:vAlign w:val="bottom"/>
            <w:hideMark/>
          </w:tcPr>
          <w:p w14:paraId="3778A19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14,90%</w:t>
            </w:r>
          </w:p>
        </w:tc>
        <w:tc>
          <w:tcPr>
            <w:tcW w:w="850" w:type="dxa"/>
            <w:tcBorders>
              <w:top w:val="nil"/>
              <w:left w:val="nil"/>
              <w:bottom w:val="single" w:sz="4" w:space="0" w:color="auto"/>
              <w:right w:val="single" w:sz="4" w:space="0" w:color="auto"/>
            </w:tcBorders>
            <w:shd w:val="clear" w:color="auto" w:fill="auto"/>
            <w:noWrap/>
            <w:vAlign w:val="bottom"/>
            <w:hideMark/>
          </w:tcPr>
          <w:p w14:paraId="29DCA41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0,14%</w:t>
            </w:r>
          </w:p>
        </w:tc>
      </w:tr>
      <w:tr w:rsidR="000E12E3" w:rsidRPr="00034DD2" w14:paraId="70E7AC4A"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01C380D"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42</w:t>
            </w:r>
          </w:p>
        </w:tc>
        <w:tc>
          <w:tcPr>
            <w:tcW w:w="4257" w:type="dxa"/>
            <w:tcBorders>
              <w:top w:val="nil"/>
              <w:left w:val="nil"/>
              <w:bottom w:val="single" w:sz="4" w:space="0" w:color="auto"/>
              <w:right w:val="single" w:sz="4" w:space="0" w:color="auto"/>
            </w:tcBorders>
            <w:shd w:val="clear" w:color="auto" w:fill="auto"/>
            <w:noWrap/>
            <w:vAlign w:val="bottom"/>
            <w:hideMark/>
          </w:tcPr>
          <w:p w14:paraId="259F04A5"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proizvedene dugotrajne imovine</w:t>
            </w:r>
          </w:p>
        </w:tc>
        <w:tc>
          <w:tcPr>
            <w:tcW w:w="1042" w:type="dxa"/>
            <w:tcBorders>
              <w:top w:val="nil"/>
              <w:left w:val="nil"/>
              <w:bottom w:val="single" w:sz="4" w:space="0" w:color="auto"/>
              <w:right w:val="single" w:sz="4" w:space="0" w:color="auto"/>
            </w:tcBorders>
            <w:shd w:val="clear" w:color="auto" w:fill="auto"/>
            <w:noWrap/>
            <w:vAlign w:val="bottom"/>
            <w:hideMark/>
          </w:tcPr>
          <w:p w14:paraId="6081F11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632.225</w:t>
            </w:r>
          </w:p>
        </w:tc>
        <w:tc>
          <w:tcPr>
            <w:tcW w:w="951" w:type="dxa"/>
            <w:tcBorders>
              <w:top w:val="nil"/>
              <w:left w:val="nil"/>
              <w:bottom w:val="single" w:sz="4" w:space="0" w:color="auto"/>
              <w:right w:val="single" w:sz="4" w:space="0" w:color="auto"/>
            </w:tcBorders>
            <w:shd w:val="clear" w:color="auto" w:fill="auto"/>
            <w:noWrap/>
            <w:vAlign w:val="bottom"/>
            <w:hideMark/>
          </w:tcPr>
          <w:p w14:paraId="740A5C8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90.203</w:t>
            </w:r>
          </w:p>
        </w:tc>
        <w:tc>
          <w:tcPr>
            <w:tcW w:w="1042" w:type="dxa"/>
            <w:tcBorders>
              <w:top w:val="nil"/>
              <w:left w:val="nil"/>
              <w:bottom w:val="single" w:sz="4" w:space="0" w:color="auto"/>
              <w:right w:val="single" w:sz="4" w:space="0" w:color="auto"/>
            </w:tcBorders>
            <w:shd w:val="clear" w:color="auto" w:fill="auto"/>
            <w:noWrap/>
            <w:vAlign w:val="bottom"/>
            <w:hideMark/>
          </w:tcPr>
          <w:p w14:paraId="4C8BFC0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722.428</w:t>
            </w:r>
          </w:p>
        </w:tc>
        <w:tc>
          <w:tcPr>
            <w:tcW w:w="937" w:type="dxa"/>
            <w:tcBorders>
              <w:top w:val="nil"/>
              <w:left w:val="nil"/>
              <w:bottom w:val="single" w:sz="4" w:space="0" w:color="auto"/>
              <w:right w:val="single" w:sz="4" w:space="0" w:color="auto"/>
            </w:tcBorders>
            <w:shd w:val="clear" w:color="auto" w:fill="auto"/>
            <w:noWrap/>
            <w:vAlign w:val="bottom"/>
            <w:hideMark/>
          </w:tcPr>
          <w:p w14:paraId="3150B53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114,27%</w:t>
            </w:r>
          </w:p>
        </w:tc>
        <w:tc>
          <w:tcPr>
            <w:tcW w:w="850" w:type="dxa"/>
            <w:tcBorders>
              <w:top w:val="nil"/>
              <w:left w:val="nil"/>
              <w:bottom w:val="single" w:sz="4" w:space="0" w:color="auto"/>
              <w:right w:val="single" w:sz="4" w:space="0" w:color="auto"/>
            </w:tcBorders>
            <w:shd w:val="clear" w:color="auto" w:fill="auto"/>
            <w:noWrap/>
            <w:vAlign w:val="bottom"/>
            <w:hideMark/>
          </w:tcPr>
          <w:p w14:paraId="0044F7E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2,47%</w:t>
            </w:r>
          </w:p>
        </w:tc>
      </w:tr>
      <w:tr w:rsidR="000E12E3" w:rsidRPr="00034DD2" w14:paraId="679011BF"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2C97C63"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45</w:t>
            </w:r>
          </w:p>
        </w:tc>
        <w:tc>
          <w:tcPr>
            <w:tcW w:w="4257" w:type="dxa"/>
            <w:tcBorders>
              <w:top w:val="nil"/>
              <w:left w:val="nil"/>
              <w:bottom w:val="single" w:sz="4" w:space="0" w:color="auto"/>
              <w:right w:val="single" w:sz="4" w:space="0" w:color="auto"/>
            </w:tcBorders>
            <w:shd w:val="clear" w:color="auto" w:fill="auto"/>
            <w:noWrap/>
            <w:vAlign w:val="bottom"/>
            <w:hideMark/>
          </w:tcPr>
          <w:p w14:paraId="06B59A3D"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dodatna ulaganja na nefinancijskoj imovini</w:t>
            </w:r>
          </w:p>
        </w:tc>
        <w:tc>
          <w:tcPr>
            <w:tcW w:w="1042" w:type="dxa"/>
            <w:tcBorders>
              <w:top w:val="nil"/>
              <w:left w:val="nil"/>
              <w:bottom w:val="single" w:sz="4" w:space="0" w:color="auto"/>
              <w:right w:val="single" w:sz="4" w:space="0" w:color="auto"/>
            </w:tcBorders>
            <w:shd w:val="clear" w:color="auto" w:fill="auto"/>
            <w:noWrap/>
            <w:vAlign w:val="bottom"/>
            <w:hideMark/>
          </w:tcPr>
          <w:p w14:paraId="7FEAD97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159.267</w:t>
            </w:r>
          </w:p>
        </w:tc>
        <w:tc>
          <w:tcPr>
            <w:tcW w:w="951" w:type="dxa"/>
            <w:tcBorders>
              <w:top w:val="nil"/>
              <w:left w:val="nil"/>
              <w:bottom w:val="single" w:sz="4" w:space="0" w:color="auto"/>
              <w:right w:val="single" w:sz="4" w:space="0" w:color="auto"/>
            </w:tcBorders>
            <w:shd w:val="clear" w:color="auto" w:fill="auto"/>
            <w:noWrap/>
            <w:vAlign w:val="bottom"/>
            <w:hideMark/>
          </w:tcPr>
          <w:p w14:paraId="6FA4DF9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1.045.033</w:t>
            </w:r>
          </w:p>
        </w:tc>
        <w:tc>
          <w:tcPr>
            <w:tcW w:w="1042" w:type="dxa"/>
            <w:tcBorders>
              <w:top w:val="nil"/>
              <w:left w:val="nil"/>
              <w:bottom w:val="single" w:sz="4" w:space="0" w:color="auto"/>
              <w:right w:val="single" w:sz="4" w:space="0" w:color="auto"/>
            </w:tcBorders>
            <w:shd w:val="clear" w:color="auto" w:fill="auto"/>
            <w:noWrap/>
            <w:vAlign w:val="bottom"/>
            <w:hideMark/>
          </w:tcPr>
          <w:p w14:paraId="2322983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1.204.300</w:t>
            </w:r>
          </w:p>
        </w:tc>
        <w:tc>
          <w:tcPr>
            <w:tcW w:w="937" w:type="dxa"/>
            <w:tcBorders>
              <w:top w:val="nil"/>
              <w:left w:val="nil"/>
              <w:bottom w:val="single" w:sz="4" w:space="0" w:color="auto"/>
              <w:right w:val="single" w:sz="4" w:space="0" w:color="auto"/>
            </w:tcBorders>
            <w:shd w:val="clear" w:color="auto" w:fill="auto"/>
            <w:noWrap/>
            <w:vAlign w:val="bottom"/>
            <w:hideMark/>
          </w:tcPr>
          <w:p w14:paraId="013679A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756,15%</w:t>
            </w:r>
          </w:p>
        </w:tc>
        <w:tc>
          <w:tcPr>
            <w:tcW w:w="850" w:type="dxa"/>
            <w:tcBorders>
              <w:top w:val="nil"/>
              <w:left w:val="nil"/>
              <w:bottom w:val="single" w:sz="4" w:space="0" w:color="auto"/>
              <w:right w:val="single" w:sz="4" w:space="0" w:color="auto"/>
            </w:tcBorders>
            <w:shd w:val="clear" w:color="auto" w:fill="auto"/>
            <w:noWrap/>
            <w:vAlign w:val="bottom"/>
            <w:hideMark/>
          </w:tcPr>
          <w:p w14:paraId="21E4F4C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4,11%</w:t>
            </w:r>
          </w:p>
        </w:tc>
      </w:tr>
      <w:tr w:rsidR="000E12E3" w:rsidRPr="00034DD2" w14:paraId="69470662"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D05B759"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53</w:t>
            </w:r>
          </w:p>
        </w:tc>
        <w:tc>
          <w:tcPr>
            <w:tcW w:w="4257" w:type="dxa"/>
            <w:tcBorders>
              <w:top w:val="nil"/>
              <w:left w:val="nil"/>
              <w:bottom w:val="single" w:sz="4" w:space="0" w:color="auto"/>
              <w:right w:val="single" w:sz="4" w:space="0" w:color="auto"/>
            </w:tcBorders>
            <w:shd w:val="clear" w:color="auto" w:fill="auto"/>
            <w:noWrap/>
            <w:vAlign w:val="bottom"/>
            <w:hideMark/>
          </w:tcPr>
          <w:p w14:paraId="7F57A326"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Izdaci za dionice i udjele u glavnici</w:t>
            </w:r>
          </w:p>
        </w:tc>
        <w:tc>
          <w:tcPr>
            <w:tcW w:w="1042" w:type="dxa"/>
            <w:tcBorders>
              <w:top w:val="nil"/>
              <w:left w:val="nil"/>
              <w:bottom w:val="single" w:sz="4" w:space="0" w:color="auto"/>
              <w:right w:val="single" w:sz="4" w:space="0" w:color="auto"/>
            </w:tcBorders>
            <w:shd w:val="clear" w:color="auto" w:fill="auto"/>
            <w:noWrap/>
            <w:vAlign w:val="bottom"/>
            <w:hideMark/>
          </w:tcPr>
          <w:p w14:paraId="601AF67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056F2C3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150.000</w:t>
            </w:r>
          </w:p>
        </w:tc>
        <w:tc>
          <w:tcPr>
            <w:tcW w:w="1042" w:type="dxa"/>
            <w:tcBorders>
              <w:top w:val="nil"/>
              <w:left w:val="nil"/>
              <w:bottom w:val="single" w:sz="4" w:space="0" w:color="auto"/>
              <w:right w:val="single" w:sz="4" w:space="0" w:color="auto"/>
            </w:tcBorders>
            <w:shd w:val="clear" w:color="auto" w:fill="auto"/>
            <w:noWrap/>
            <w:vAlign w:val="bottom"/>
            <w:hideMark/>
          </w:tcPr>
          <w:p w14:paraId="14FF4DA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150.000</w:t>
            </w:r>
          </w:p>
        </w:tc>
        <w:tc>
          <w:tcPr>
            <w:tcW w:w="937" w:type="dxa"/>
            <w:tcBorders>
              <w:top w:val="nil"/>
              <w:left w:val="nil"/>
              <w:bottom w:val="single" w:sz="4" w:space="0" w:color="auto"/>
              <w:right w:val="single" w:sz="4" w:space="0" w:color="auto"/>
            </w:tcBorders>
            <w:shd w:val="clear" w:color="auto" w:fill="auto"/>
            <w:noWrap/>
            <w:vAlign w:val="bottom"/>
            <w:hideMark/>
          </w:tcPr>
          <w:p w14:paraId="2152270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67B015F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0,51%</w:t>
            </w:r>
          </w:p>
        </w:tc>
      </w:tr>
      <w:tr w:rsidR="000E12E3" w:rsidRPr="00034DD2" w14:paraId="7F7EBA86"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4CCC826"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54</w:t>
            </w:r>
          </w:p>
        </w:tc>
        <w:tc>
          <w:tcPr>
            <w:tcW w:w="4257" w:type="dxa"/>
            <w:tcBorders>
              <w:top w:val="nil"/>
              <w:left w:val="nil"/>
              <w:bottom w:val="single" w:sz="4" w:space="0" w:color="auto"/>
              <w:right w:val="single" w:sz="4" w:space="0" w:color="auto"/>
            </w:tcBorders>
            <w:shd w:val="clear" w:color="auto" w:fill="auto"/>
            <w:noWrap/>
            <w:vAlign w:val="bottom"/>
            <w:hideMark/>
          </w:tcPr>
          <w:p w14:paraId="1F273EE3"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Izdaci za otplatu glavnice primljenih kredita i zajmova</w:t>
            </w:r>
          </w:p>
        </w:tc>
        <w:tc>
          <w:tcPr>
            <w:tcW w:w="1042" w:type="dxa"/>
            <w:tcBorders>
              <w:top w:val="nil"/>
              <w:left w:val="nil"/>
              <w:bottom w:val="single" w:sz="4" w:space="0" w:color="auto"/>
              <w:right w:val="single" w:sz="4" w:space="0" w:color="auto"/>
            </w:tcBorders>
            <w:shd w:val="clear" w:color="auto" w:fill="auto"/>
            <w:noWrap/>
            <w:vAlign w:val="bottom"/>
            <w:hideMark/>
          </w:tcPr>
          <w:p w14:paraId="3FA43F3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663.614</w:t>
            </w:r>
          </w:p>
        </w:tc>
        <w:tc>
          <w:tcPr>
            <w:tcW w:w="951" w:type="dxa"/>
            <w:tcBorders>
              <w:top w:val="nil"/>
              <w:left w:val="nil"/>
              <w:bottom w:val="single" w:sz="4" w:space="0" w:color="auto"/>
              <w:right w:val="single" w:sz="4" w:space="0" w:color="auto"/>
            </w:tcBorders>
            <w:shd w:val="clear" w:color="auto" w:fill="auto"/>
            <w:noWrap/>
            <w:vAlign w:val="bottom"/>
            <w:hideMark/>
          </w:tcPr>
          <w:p w14:paraId="1B19F60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-43.614</w:t>
            </w:r>
          </w:p>
        </w:tc>
        <w:tc>
          <w:tcPr>
            <w:tcW w:w="1042" w:type="dxa"/>
            <w:tcBorders>
              <w:top w:val="nil"/>
              <w:left w:val="nil"/>
              <w:bottom w:val="single" w:sz="4" w:space="0" w:color="auto"/>
              <w:right w:val="single" w:sz="4" w:space="0" w:color="auto"/>
            </w:tcBorders>
            <w:shd w:val="clear" w:color="auto" w:fill="auto"/>
            <w:noWrap/>
            <w:vAlign w:val="bottom"/>
            <w:hideMark/>
          </w:tcPr>
          <w:p w14:paraId="4E00243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620.000</w:t>
            </w:r>
          </w:p>
        </w:tc>
        <w:tc>
          <w:tcPr>
            <w:tcW w:w="937" w:type="dxa"/>
            <w:tcBorders>
              <w:top w:val="nil"/>
              <w:left w:val="nil"/>
              <w:bottom w:val="single" w:sz="4" w:space="0" w:color="auto"/>
              <w:right w:val="single" w:sz="4" w:space="0" w:color="auto"/>
            </w:tcBorders>
            <w:shd w:val="clear" w:color="auto" w:fill="auto"/>
            <w:noWrap/>
            <w:vAlign w:val="bottom"/>
            <w:hideMark/>
          </w:tcPr>
          <w:p w14:paraId="767B0CC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93,43%</w:t>
            </w:r>
          </w:p>
        </w:tc>
        <w:tc>
          <w:tcPr>
            <w:tcW w:w="850" w:type="dxa"/>
            <w:tcBorders>
              <w:top w:val="nil"/>
              <w:left w:val="nil"/>
              <w:bottom w:val="single" w:sz="4" w:space="0" w:color="auto"/>
              <w:right w:val="single" w:sz="4" w:space="0" w:color="auto"/>
            </w:tcBorders>
            <w:shd w:val="clear" w:color="auto" w:fill="auto"/>
            <w:noWrap/>
            <w:vAlign w:val="bottom"/>
            <w:hideMark/>
          </w:tcPr>
          <w:p w14:paraId="69A524B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2,12%</w:t>
            </w:r>
          </w:p>
        </w:tc>
      </w:tr>
      <w:tr w:rsidR="00034DD2" w:rsidRPr="00034DD2" w14:paraId="3552D6DE" w14:textId="77777777" w:rsidTr="00583776">
        <w:trPr>
          <w:trHeight w:val="300"/>
        </w:trPr>
        <w:tc>
          <w:tcPr>
            <w:tcW w:w="562" w:type="dxa"/>
            <w:tcBorders>
              <w:top w:val="nil"/>
              <w:left w:val="single" w:sz="4" w:space="0" w:color="auto"/>
              <w:bottom w:val="single" w:sz="4" w:space="0" w:color="auto"/>
              <w:right w:val="single" w:sz="4" w:space="0" w:color="auto"/>
            </w:tcBorders>
            <w:shd w:val="clear" w:color="000000" w:fill="FFCCCC"/>
            <w:noWrap/>
            <w:vAlign w:val="bottom"/>
            <w:hideMark/>
          </w:tcPr>
          <w:p w14:paraId="3BC6A76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21</w:t>
            </w:r>
          </w:p>
        </w:tc>
        <w:tc>
          <w:tcPr>
            <w:tcW w:w="4257" w:type="dxa"/>
            <w:tcBorders>
              <w:top w:val="nil"/>
              <w:left w:val="nil"/>
              <w:bottom w:val="single" w:sz="4" w:space="0" w:color="auto"/>
              <w:right w:val="single" w:sz="4" w:space="0" w:color="auto"/>
            </w:tcBorders>
            <w:shd w:val="clear" w:color="000000" w:fill="FFCCCC"/>
            <w:noWrap/>
            <w:vAlign w:val="bottom"/>
            <w:hideMark/>
          </w:tcPr>
          <w:p w14:paraId="4F111D0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Pomoći iz državnog proračuna</w:t>
            </w:r>
          </w:p>
        </w:tc>
        <w:tc>
          <w:tcPr>
            <w:tcW w:w="1042" w:type="dxa"/>
            <w:tcBorders>
              <w:top w:val="nil"/>
              <w:left w:val="nil"/>
              <w:bottom w:val="single" w:sz="4" w:space="0" w:color="auto"/>
              <w:right w:val="single" w:sz="4" w:space="0" w:color="auto"/>
            </w:tcBorders>
            <w:shd w:val="clear" w:color="000000" w:fill="FFCCCC"/>
            <w:noWrap/>
            <w:vAlign w:val="bottom"/>
            <w:hideMark/>
          </w:tcPr>
          <w:p w14:paraId="5E93134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98.018</w:t>
            </w:r>
          </w:p>
        </w:tc>
        <w:tc>
          <w:tcPr>
            <w:tcW w:w="951" w:type="dxa"/>
            <w:tcBorders>
              <w:top w:val="nil"/>
              <w:left w:val="nil"/>
              <w:bottom w:val="single" w:sz="4" w:space="0" w:color="auto"/>
              <w:right w:val="single" w:sz="4" w:space="0" w:color="auto"/>
            </w:tcBorders>
            <w:shd w:val="clear" w:color="000000" w:fill="FFCCCC"/>
            <w:noWrap/>
            <w:vAlign w:val="bottom"/>
            <w:hideMark/>
          </w:tcPr>
          <w:p w14:paraId="4B58133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39.418</w:t>
            </w:r>
          </w:p>
        </w:tc>
        <w:tc>
          <w:tcPr>
            <w:tcW w:w="1042" w:type="dxa"/>
            <w:tcBorders>
              <w:top w:val="nil"/>
              <w:left w:val="nil"/>
              <w:bottom w:val="single" w:sz="4" w:space="0" w:color="auto"/>
              <w:right w:val="single" w:sz="4" w:space="0" w:color="auto"/>
            </w:tcBorders>
            <w:shd w:val="clear" w:color="000000" w:fill="FFCCCC"/>
            <w:noWrap/>
            <w:vAlign w:val="bottom"/>
            <w:hideMark/>
          </w:tcPr>
          <w:p w14:paraId="0CE5FF3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137.436</w:t>
            </w:r>
          </w:p>
        </w:tc>
        <w:tc>
          <w:tcPr>
            <w:tcW w:w="937" w:type="dxa"/>
            <w:tcBorders>
              <w:top w:val="nil"/>
              <w:left w:val="nil"/>
              <w:bottom w:val="single" w:sz="4" w:space="0" w:color="auto"/>
              <w:right w:val="single" w:sz="4" w:space="0" w:color="auto"/>
            </w:tcBorders>
            <w:shd w:val="clear" w:color="000000" w:fill="FFCCCC"/>
            <w:noWrap/>
            <w:vAlign w:val="bottom"/>
            <w:hideMark/>
          </w:tcPr>
          <w:p w14:paraId="6E7BEF5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140,21%</w:t>
            </w:r>
          </w:p>
        </w:tc>
        <w:tc>
          <w:tcPr>
            <w:tcW w:w="850" w:type="dxa"/>
            <w:tcBorders>
              <w:top w:val="nil"/>
              <w:left w:val="nil"/>
              <w:bottom w:val="single" w:sz="4" w:space="0" w:color="auto"/>
              <w:right w:val="single" w:sz="4" w:space="0" w:color="auto"/>
            </w:tcBorders>
            <w:shd w:val="clear" w:color="000000" w:fill="FFCCCC"/>
            <w:noWrap/>
            <w:vAlign w:val="bottom"/>
            <w:hideMark/>
          </w:tcPr>
          <w:p w14:paraId="2398BB3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0,47%</w:t>
            </w:r>
          </w:p>
        </w:tc>
      </w:tr>
      <w:tr w:rsidR="000E12E3" w:rsidRPr="00034DD2" w14:paraId="5741B934"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609CABB"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32</w:t>
            </w:r>
          </w:p>
        </w:tc>
        <w:tc>
          <w:tcPr>
            <w:tcW w:w="4257" w:type="dxa"/>
            <w:tcBorders>
              <w:top w:val="nil"/>
              <w:left w:val="nil"/>
              <w:bottom w:val="single" w:sz="4" w:space="0" w:color="auto"/>
              <w:right w:val="single" w:sz="4" w:space="0" w:color="auto"/>
            </w:tcBorders>
            <w:shd w:val="clear" w:color="auto" w:fill="auto"/>
            <w:noWrap/>
            <w:vAlign w:val="bottom"/>
            <w:hideMark/>
          </w:tcPr>
          <w:p w14:paraId="00B337BD"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Materijalni rashodi</w:t>
            </w:r>
          </w:p>
        </w:tc>
        <w:tc>
          <w:tcPr>
            <w:tcW w:w="1042" w:type="dxa"/>
            <w:tcBorders>
              <w:top w:val="nil"/>
              <w:left w:val="nil"/>
              <w:bottom w:val="single" w:sz="4" w:space="0" w:color="auto"/>
              <w:right w:val="single" w:sz="4" w:space="0" w:color="auto"/>
            </w:tcBorders>
            <w:shd w:val="clear" w:color="auto" w:fill="auto"/>
            <w:noWrap/>
            <w:vAlign w:val="bottom"/>
            <w:hideMark/>
          </w:tcPr>
          <w:p w14:paraId="766DEBE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76.916</w:t>
            </w:r>
          </w:p>
        </w:tc>
        <w:tc>
          <w:tcPr>
            <w:tcW w:w="951" w:type="dxa"/>
            <w:tcBorders>
              <w:top w:val="nil"/>
              <w:left w:val="nil"/>
              <w:bottom w:val="single" w:sz="4" w:space="0" w:color="auto"/>
              <w:right w:val="single" w:sz="4" w:space="0" w:color="auto"/>
            </w:tcBorders>
            <w:shd w:val="clear" w:color="auto" w:fill="auto"/>
            <w:noWrap/>
            <w:vAlign w:val="bottom"/>
            <w:hideMark/>
          </w:tcPr>
          <w:p w14:paraId="7200F1F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2.786</w:t>
            </w:r>
          </w:p>
        </w:tc>
        <w:tc>
          <w:tcPr>
            <w:tcW w:w="1042" w:type="dxa"/>
            <w:tcBorders>
              <w:top w:val="nil"/>
              <w:left w:val="nil"/>
              <w:bottom w:val="single" w:sz="4" w:space="0" w:color="auto"/>
              <w:right w:val="single" w:sz="4" w:space="0" w:color="auto"/>
            </w:tcBorders>
            <w:shd w:val="clear" w:color="auto" w:fill="auto"/>
            <w:noWrap/>
            <w:vAlign w:val="bottom"/>
            <w:hideMark/>
          </w:tcPr>
          <w:p w14:paraId="295044E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79.702</w:t>
            </w:r>
          </w:p>
        </w:tc>
        <w:tc>
          <w:tcPr>
            <w:tcW w:w="937" w:type="dxa"/>
            <w:tcBorders>
              <w:top w:val="nil"/>
              <w:left w:val="nil"/>
              <w:bottom w:val="single" w:sz="4" w:space="0" w:color="auto"/>
              <w:right w:val="single" w:sz="4" w:space="0" w:color="auto"/>
            </w:tcBorders>
            <w:shd w:val="clear" w:color="auto" w:fill="auto"/>
            <w:noWrap/>
            <w:vAlign w:val="bottom"/>
            <w:hideMark/>
          </w:tcPr>
          <w:p w14:paraId="07707BE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103,62%</w:t>
            </w:r>
          </w:p>
        </w:tc>
        <w:tc>
          <w:tcPr>
            <w:tcW w:w="850" w:type="dxa"/>
            <w:tcBorders>
              <w:top w:val="nil"/>
              <w:left w:val="nil"/>
              <w:bottom w:val="single" w:sz="4" w:space="0" w:color="auto"/>
              <w:right w:val="single" w:sz="4" w:space="0" w:color="auto"/>
            </w:tcBorders>
            <w:shd w:val="clear" w:color="auto" w:fill="auto"/>
            <w:noWrap/>
            <w:vAlign w:val="bottom"/>
            <w:hideMark/>
          </w:tcPr>
          <w:p w14:paraId="014F38C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0,27%</w:t>
            </w:r>
          </w:p>
        </w:tc>
      </w:tr>
      <w:tr w:rsidR="000E12E3" w:rsidRPr="00034DD2" w14:paraId="74633F9C"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F6ADF5B"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37</w:t>
            </w:r>
          </w:p>
        </w:tc>
        <w:tc>
          <w:tcPr>
            <w:tcW w:w="4257" w:type="dxa"/>
            <w:tcBorders>
              <w:top w:val="nil"/>
              <w:left w:val="nil"/>
              <w:bottom w:val="single" w:sz="4" w:space="0" w:color="auto"/>
              <w:right w:val="single" w:sz="4" w:space="0" w:color="auto"/>
            </w:tcBorders>
            <w:shd w:val="clear" w:color="auto" w:fill="auto"/>
            <w:noWrap/>
            <w:vAlign w:val="bottom"/>
            <w:hideMark/>
          </w:tcPr>
          <w:p w14:paraId="12074E60"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Naknade građanima i kućanstvima na temelju osiguranja i druge naknade</w:t>
            </w:r>
          </w:p>
        </w:tc>
        <w:tc>
          <w:tcPr>
            <w:tcW w:w="1042" w:type="dxa"/>
            <w:tcBorders>
              <w:top w:val="nil"/>
              <w:left w:val="nil"/>
              <w:bottom w:val="single" w:sz="4" w:space="0" w:color="auto"/>
              <w:right w:val="single" w:sz="4" w:space="0" w:color="auto"/>
            </w:tcBorders>
            <w:shd w:val="clear" w:color="auto" w:fill="auto"/>
            <w:noWrap/>
            <w:vAlign w:val="bottom"/>
            <w:hideMark/>
          </w:tcPr>
          <w:p w14:paraId="3D5661B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35EF5CB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29.200</w:t>
            </w:r>
          </w:p>
        </w:tc>
        <w:tc>
          <w:tcPr>
            <w:tcW w:w="1042" w:type="dxa"/>
            <w:tcBorders>
              <w:top w:val="nil"/>
              <w:left w:val="nil"/>
              <w:bottom w:val="single" w:sz="4" w:space="0" w:color="auto"/>
              <w:right w:val="single" w:sz="4" w:space="0" w:color="auto"/>
            </w:tcBorders>
            <w:shd w:val="clear" w:color="auto" w:fill="auto"/>
            <w:noWrap/>
            <w:vAlign w:val="bottom"/>
            <w:hideMark/>
          </w:tcPr>
          <w:p w14:paraId="3AC5551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29.200</w:t>
            </w:r>
          </w:p>
        </w:tc>
        <w:tc>
          <w:tcPr>
            <w:tcW w:w="937" w:type="dxa"/>
            <w:tcBorders>
              <w:top w:val="nil"/>
              <w:left w:val="nil"/>
              <w:bottom w:val="single" w:sz="4" w:space="0" w:color="auto"/>
              <w:right w:val="single" w:sz="4" w:space="0" w:color="auto"/>
            </w:tcBorders>
            <w:shd w:val="clear" w:color="auto" w:fill="auto"/>
            <w:noWrap/>
            <w:vAlign w:val="bottom"/>
            <w:hideMark/>
          </w:tcPr>
          <w:p w14:paraId="3F5D2C9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748383C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0,10%</w:t>
            </w:r>
          </w:p>
        </w:tc>
      </w:tr>
      <w:tr w:rsidR="000E12E3" w:rsidRPr="00034DD2" w14:paraId="3AC2B47A"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E8C271B"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42</w:t>
            </w:r>
          </w:p>
        </w:tc>
        <w:tc>
          <w:tcPr>
            <w:tcW w:w="4257" w:type="dxa"/>
            <w:tcBorders>
              <w:top w:val="nil"/>
              <w:left w:val="nil"/>
              <w:bottom w:val="single" w:sz="4" w:space="0" w:color="auto"/>
              <w:right w:val="single" w:sz="4" w:space="0" w:color="auto"/>
            </w:tcBorders>
            <w:shd w:val="clear" w:color="auto" w:fill="auto"/>
            <w:noWrap/>
            <w:vAlign w:val="bottom"/>
            <w:hideMark/>
          </w:tcPr>
          <w:p w14:paraId="01C4EBC9"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proizvedene dugotrajne imovine</w:t>
            </w:r>
          </w:p>
        </w:tc>
        <w:tc>
          <w:tcPr>
            <w:tcW w:w="1042" w:type="dxa"/>
            <w:tcBorders>
              <w:top w:val="nil"/>
              <w:left w:val="nil"/>
              <w:bottom w:val="single" w:sz="4" w:space="0" w:color="auto"/>
              <w:right w:val="single" w:sz="4" w:space="0" w:color="auto"/>
            </w:tcBorders>
            <w:shd w:val="clear" w:color="auto" w:fill="auto"/>
            <w:noWrap/>
            <w:vAlign w:val="bottom"/>
            <w:hideMark/>
          </w:tcPr>
          <w:p w14:paraId="7A96419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21.103</w:t>
            </w:r>
          </w:p>
        </w:tc>
        <w:tc>
          <w:tcPr>
            <w:tcW w:w="951" w:type="dxa"/>
            <w:tcBorders>
              <w:top w:val="nil"/>
              <w:left w:val="nil"/>
              <w:bottom w:val="single" w:sz="4" w:space="0" w:color="auto"/>
              <w:right w:val="single" w:sz="4" w:space="0" w:color="auto"/>
            </w:tcBorders>
            <w:shd w:val="clear" w:color="auto" w:fill="auto"/>
            <w:noWrap/>
            <w:vAlign w:val="bottom"/>
            <w:hideMark/>
          </w:tcPr>
          <w:p w14:paraId="715FAB0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7.431</w:t>
            </w:r>
          </w:p>
        </w:tc>
        <w:tc>
          <w:tcPr>
            <w:tcW w:w="1042" w:type="dxa"/>
            <w:tcBorders>
              <w:top w:val="nil"/>
              <w:left w:val="nil"/>
              <w:bottom w:val="single" w:sz="4" w:space="0" w:color="auto"/>
              <w:right w:val="single" w:sz="4" w:space="0" w:color="auto"/>
            </w:tcBorders>
            <w:shd w:val="clear" w:color="auto" w:fill="auto"/>
            <w:noWrap/>
            <w:vAlign w:val="bottom"/>
            <w:hideMark/>
          </w:tcPr>
          <w:p w14:paraId="7E30321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28.534</w:t>
            </w:r>
          </w:p>
        </w:tc>
        <w:tc>
          <w:tcPr>
            <w:tcW w:w="937" w:type="dxa"/>
            <w:tcBorders>
              <w:top w:val="nil"/>
              <w:left w:val="nil"/>
              <w:bottom w:val="single" w:sz="4" w:space="0" w:color="auto"/>
              <w:right w:val="single" w:sz="4" w:space="0" w:color="auto"/>
            </w:tcBorders>
            <w:shd w:val="clear" w:color="auto" w:fill="auto"/>
            <w:noWrap/>
            <w:vAlign w:val="bottom"/>
            <w:hideMark/>
          </w:tcPr>
          <w:p w14:paraId="19FE3F0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135,21%</w:t>
            </w:r>
          </w:p>
        </w:tc>
        <w:tc>
          <w:tcPr>
            <w:tcW w:w="850" w:type="dxa"/>
            <w:tcBorders>
              <w:top w:val="nil"/>
              <w:left w:val="nil"/>
              <w:bottom w:val="single" w:sz="4" w:space="0" w:color="auto"/>
              <w:right w:val="single" w:sz="4" w:space="0" w:color="auto"/>
            </w:tcBorders>
            <w:shd w:val="clear" w:color="auto" w:fill="auto"/>
            <w:noWrap/>
            <w:vAlign w:val="bottom"/>
            <w:hideMark/>
          </w:tcPr>
          <w:p w14:paraId="49C58D1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0,10%</w:t>
            </w:r>
          </w:p>
        </w:tc>
      </w:tr>
      <w:tr w:rsidR="00034DD2" w:rsidRPr="00034DD2" w14:paraId="6C1F234C" w14:textId="77777777" w:rsidTr="00583776">
        <w:trPr>
          <w:trHeight w:val="300"/>
        </w:trPr>
        <w:tc>
          <w:tcPr>
            <w:tcW w:w="562" w:type="dxa"/>
            <w:tcBorders>
              <w:top w:val="nil"/>
              <w:left w:val="single" w:sz="4" w:space="0" w:color="auto"/>
              <w:bottom w:val="single" w:sz="4" w:space="0" w:color="auto"/>
              <w:right w:val="single" w:sz="4" w:space="0" w:color="auto"/>
            </w:tcBorders>
            <w:shd w:val="clear" w:color="000000" w:fill="FFCCCC"/>
            <w:noWrap/>
            <w:vAlign w:val="bottom"/>
            <w:hideMark/>
          </w:tcPr>
          <w:p w14:paraId="5A926F3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22</w:t>
            </w:r>
          </w:p>
        </w:tc>
        <w:tc>
          <w:tcPr>
            <w:tcW w:w="4257" w:type="dxa"/>
            <w:tcBorders>
              <w:top w:val="nil"/>
              <w:left w:val="nil"/>
              <w:bottom w:val="single" w:sz="4" w:space="0" w:color="auto"/>
              <w:right w:val="single" w:sz="4" w:space="0" w:color="auto"/>
            </w:tcBorders>
            <w:shd w:val="clear" w:color="000000" w:fill="FFCCCC"/>
            <w:noWrap/>
            <w:vAlign w:val="bottom"/>
            <w:hideMark/>
          </w:tcPr>
          <w:p w14:paraId="3EC20C2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Pomoći iz županijskog proračuna</w:t>
            </w:r>
          </w:p>
        </w:tc>
        <w:tc>
          <w:tcPr>
            <w:tcW w:w="1042" w:type="dxa"/>
            <w:tcBorders>
              <w:top w:val="nil"/>
              <w:left w:val="nil"/>
              <w:bottom w:val="single" w:sz="4" w:space="0" w:color="auto"/>
              <w:right w:val="single" w:sz="4" w:space="0" w:color="auto"/>
            </w:tcBorders>
            <w:shd w:val="clear" w:color="000000" w:fill="FFCCCC"/>
            <w:noWrap/>
            <w:vAlign w:val="bottom"/>
            <w:hideMark/>
          </w:tcPr>
          <w:p w14:paraId="3558958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54.947</w:t>
            </w:r>
          </w:p>
        </w:tc>
        <w:tc>
          <w:tcPr>
            <w:tcW w:w="951" w:type="dxa"/>
            <w:tcBorders>
              <w:top w:val="nil"/>
              <w:left w:val="nil"/>
              <w:bottom w:val="single" w:sz="4" w:space="0" w:color="auto"/>
              <w:right w:val="single" w:sz="4" w:space="0" w:color="auto"/>
            </w:tcBorders>
            <w:shd w:val="clear" w:color="000000" w:fill="FFCCCC"/>
            <w:noWrap/>
            <w:vAlign w:val="bottom"/>
            <w:hideMark/>
          </w:tcPr>
          <w:p w14:paraId="226D045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370.525</w:t>
            </w:r>
          </w:p>
        </w:tc>
        <w:tc>
          <w:tcPr>
            <w:tcW w:w="1042" w:type="dxa"/>
            <w:tcBorders>
              <w:top w:val="nil"/>
              <w:left w:val="nil"/>
              <w:bottom w:val="single" w:sz="4" w:space="0" w:color="auto"/>
              <w:right w:val="single" w:sz="4" w:space="0" w:color="auto"/>
            </w:tcBorders>
            <w:shd w:val="clear" w:color="000000" w:fill="FFCCCC"/>
            <w:noWrap/>
            <w:vAlign w:val="bottom"/>
            <w:hideMark/>
          </w:tcPr>
          <w:p w14:paraId="4B4CE64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425.472</w:t>
            </w:r>
          </w:p>
        </w:tc>
        <w:tc>
          <w:tcPr>
            <w:tcW w:w="937" w:type="dxa"/>
            <w:tcBorders>
              <w:top w:val="nil"/>
              <w:left w:val="nil"/>
              <w:bottom w:val="single" w:sz="4" w:space="0" w:color="auto"/>
              <w:right w:val="single" w:sz="4" w:space="0" w:color="auto"/>
            </w:tcBorders>
            <w:shd w:val="clear" w:color="000000" w:fill="FFCCCC"/>
            <w:noWrap/>
            <w:vAlign w:val="bottom"/>
            <w:hideMark/>
          </w:tcPr>
          <w:p w14:paraId="602A4B9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774,33%</w:t>
            </w:r>
          </w:p>
        </w:tc>
        <w:tc>
          <w:tcPr>
            <w:tcW w:w="850" w:type="dxa"/>
            <w:tcBorders>
              <w:top w:val="nil"/>
              <w:left w:val="nil"/>
              <w:bottom w:val="single" w:sz="4" w:space="0" w:color="auto"/>
              <w:right w:val="single" w:sz="4" w:space="0" w:color="auto"/>
            </w:tcBorders>
            <w:shd w:val="clear" w:color="000000" w:fill="FFCCCC"/>
            <w:noWrap/>
            <w:vAlign w:val="bottom"/>
            <w:hideMark/>
          </w:tcPr>
          <w:p w14:paraId="51A2C2F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1,45%</w:t>
            </w:r>
          </w:p>
        </w:tc>
      </w:tr>
      <w:tr w:rsidR="000E12E3" w:rsidRPr="00034DD2" w14:paraId="26D469E5"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19A0E1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32</w:t>
            </w:r>
          </w:p>
        </w:tc>
        <w:tc>
          <w:tcPr>
            <w:tcW w:w="4257" w:type="dxa"/>
            <w:tcBorders>
              <w:top w:val="nil"/>
              <w:left w:val="nil"/>
              <w:bottom w:val="single" w:sz="4" w:space="0" w:color="auto"/>
              <w:right w:val="single" w:sz="4" w:space="0" w:color="auto"/>
            </w:tcBorders>
            <w:shd w:val="clear" w:color="auto" w:fill="auto"/>
            <w:noWrap/>
            <w:vAlign w:val="bottom"/>
            <w:hideMark/>
          </w:tcPr>
          <w:p w14:paraId="0E1AC54C"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Materijalni rashodi</w:t>
            </w:r>
          </w:p>
        </w:tc>
        <w:tc>
          <w:tcPr>
            <w:tcW w:w="1042" w:type="dxa"/>
            <w:tcBorders>
              <w:top w:val="nil"/>
              <w:left w:val="nil"/>
              <w:bottom w:val="single" w:sz="4" w:space="0" w:color="auto"/>
              <w:right w:val="single" w:sz="4" w:space="0" w:color="auto"/>
            </w:tcBorders>
            <w:shd w:val="clear" w:color="auto" w:fill="auto"/>
            <w:noWrap/>
            <w:vAlign w:val="bottom"/>
            <w:hideMark/>
          </w:tcPr>
          <w:p w14:paraId="340FB8A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23.094</w:t>
            </w:r>
          </w:p>
        </w:tc>
        <w:tc>
          <w:tcPr>
            <w:tcW w:w="951" w:type="dxa"/>
            <w:tcBorders>
              <w:top w:val="nil"/>
              <w:left w:val="nil"/>
              <w:bottom w:val="single" w:sz="4" w:space="0" w:color="auto"/>
              <w:right w:val="single" w:sz="4" w:space="0" w:color="auto"/>
            </w:tcBorders>
            <w:shd w:val="clear" w:color="auto" w:fill="auto"/>
            <w:noWrap/>
            <w:vAlign w:val="bottom"/>
            <w:hideMark/>
          </w:tcPr>
          <w:p w14:paraId="5A2B749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224</w:t>
            </w:r>
          </w:p>
        </w:tc>
        <w:tc>
          <w:tcPr>
            <w:tcW w:w="1042" w:type="dxa"/>
            <w:tcBorders>
              <w:top w:val="nil"/>
              <w:left w:val="nil"/>
              <w:bottom w:val="single" w:sz="4" w:space="0" w:color="auto"/>
              <w:right w:val="single" w:sz="4" w:space="0" w:color="auto"/>
            </w:tcBorders>
            <w:shd w:val="clear" w:color="auto" w:fill="auto"/>
            <w:noWrap/>
            <w:vAlign w:val="bottom"/>
            <w:hideMark/>
          </w:tcPr>
          <w:p w14:paraId="50246A2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23.318</w:t>
            </w:r>
          </w:p>
        </w:tc>
        <w:tc>
          <w:tcPr>
            <w:tcW w:w="937" w:type="dxa"/>
            <w:tcBorders>
              <w:top w:val="nil"/>
              <w:left w:val="nil"/>
              <w:bottom w:val="single" w:sz="4" w:space="0" w:color="auto"/>
              <w:right w:val="single" w:sz="4" w:space="0" w:color="auto"/>
            </w:tcBorders>
            <w:shd w:val="clear" w:color="auto" w:fill="auto"/>
            <w:noWrap/>
            <w:vAlign w:val="bottom"/>
            <w:hideMark/>
          </w:tcPr>
          <w:p w14:paraId="20086F0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100,97%</w:t>
            </w:r>
          </w:p>
        </w:tc>
        <w:tc>
          <w:tcPr>
            <w:tcW w:w="850" w:type="dxa"/>
            <w:tcBorders>
              <w:top w:val="nil"/>
              <w:left w:val="nil"/>
              <w:bottom w:val="single" w:sz="4" w:space="0" w:color="auto"/>
              <w:right w:val="single" w:sz="4" w:space="0" w:color="auto"/>
            </w:tcBorders>
            <w:shd w:val="clear" w:color="auto" w:fill="auto"/>
            <w:noWrap/>
            <w:vAlign w:val="bottom"/>
            <w:hideMark/>
          </w:tcPr>
          <w:p w14:paraId="7E97F66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0,08%</w:t>
            </w:r>
          </w:p>
        </w:tc>
      </w:tr>
      <w:tr w:rsidR="000E12E3" w:rsidRPr="00034DD2" w14:paraId="79A67895"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DEF2A91"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35</w:t>
            </w:r>
          </w:p>
        </w:tc>
        <w:tc>
          <w:tcPr>
            <w:tcW w:w="4257" w:type="dxa"/>
            <w:tcBorders>
              <w:top w:val="nil"/>
              <w:left w:val="nil"/>
              <w:bottom w:val="single" w:sz="4" w:space="0" w:color="auto"/>
              <w:right w:val="single" w:sz="4" w:space="0" w:color="auto"/>
            </w:tcBorders>
            <w:shd w:val="clear" w:color="auto" w:fill="auto"/>
            <w:noWrap/>
            <w:vAlign w:val="bottom"/>
            <w:hideMark/>
          </w:tcPr>
          <w:p w14:paraId="1B40D53E"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Subvencije</w:t>
            </w:r>
          </w:p>
        </w:tc>
        <w:tc>
          <w:tcPr>
            <w:tcW w:w="1042" w:type="dxa"/>
            <w:tcBorders>
              <w:top w:val="nil"/>
              <w:left w:val="nil"/>
              <w:bottom w:val="single" w:sz="4" w:space="0" w:color="auto"/>
              <w:right w:val="single" w:sz="4" w:space="0" w:color="auto"/>
            </w:tcBorders>
            <w:shd w:val="clear" w:color="auto" w:fill="auto"/>
            <w:noWrap/>
            <w:vAlign w:val="bottom"/>
            <w:hideMark/>
          </w:tcPr>
          <w:p w14:paraId="214179D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67EB665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2.000</w:t>
            </w:r>
          </w:p>
        </w:tc>
        <w:tc>
          <w:tcPr>
            <w:tcW w:w="1042" w:type="dxa"/>
            <w:tcBorders>
              <w:top w:val="nil"/>
              <w:left w:val="nil"/>
              <w:bottom w:val="single" w:sz="4" w:space="0" w:color="auto"/>
              <w:right w:val="single" w:sz="4" w:space="0" w:color="auto"/>
            </w:tcBorders>
            <w:shd w:val="clear" w:color="auto" w:fill="auto"/>
            <w:noWrap/>
            <w:vAlign w:val="bottom"/>
            <w:hideMark/>
          </w:tcPr>
          <w:p w14:paraId="4CC338B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2.000</w:t>
            </w:r>
          </w:p>
        </w:tc>
        <w:tc>
          <w:tcPr>
            <w:tcW w:w="937" w:type="dxa"/>
            <w:tcBorders>
              <w:top w:val="nil"/>
              <w:left w:val="nil"/>
              <w:bottom w:val="single" w:sz="4" w:space="0" w:color="auto"/>
              <w:right w:val="single" w:sz="4" w:space="0" w:color="auto"/>
            </w:tcBorders>
            <w:shd w:val="clear" w:color="auto" w:fill="auto"/>
            <w:noWrap/>
            <w:vAlign w:val="bottom"/>
            <w:hideMark/>
          </w:tcPr>
          <w:p w14:paraId="78643F3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38D90BC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0,01%</w:t>
            </w:r>
          </w:p>
        </w:tc>
      </w:tr>
      <w:tr w:rsidR="000E12E3" w:rsidRPr="00034DD2" w14:paraId="3A59B4BC"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26CE66A"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37</w:t>
            </w:r>
          </w:p>
        </w:tc>
        <w:tc>
          <w:tcPr>
            <w:tcW w:w="4257" w:type="dxa"/>
            <w:tcBorders>
              <w:top w:val="nil"/>
              <w:left w:val="nil"/>
              <w:bottom w:val="single" w:sz="4" w:space="0" w:color="auto"/>
              <w:right w:val="single" w:sz="4" w:space="0" w:color="auto"/>
            </w:tcBorders>
            <w:shd w:val="clear" w:color="auto" w:fill="auto"/>
            <w:noWrap/>
            <w:vAlign w:val="bottom"/>
            <w:hideMark/>
          </w:tcPr>
          <w:p w14:paraId="26D034C5"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Naknade građanima i kućanstvima na temelju osiguranja i druge naknade</w:t>
            </w:r>
          </w:p>
        </w:tc>
        <w:tc>
          <w:tcPr>
            <w:tcW w:w="1042" w:type="dxa"/>
            <w:tcBorders>
              <w:top w:val="nil"/>
              <w:left w:val="nil"/>
              <w:bottom w:val="single" w:sz="4" w:space="0" w:color="auto"/>
              <w:right w:val="single" w:sz="4" w:space="0" w:color="auto"/>
            </w:tcBorders>
            <w:shd w:val="clear" w:color="auto" w:fill="auto"/>
            <w:noWrap/>
            <w:vAlign w:val="bottom"/>
            <w:hideMark/>
          </w:tcPr>
          <w:p w14:paraId="1C852F4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29.199</w:t>
            </w:r>
          </w:p>
        </w:tc>
        <w:tc>
          <w:tcPr>
            <w:tcW w:w="951" w:type="dxa"/>
            <w:tcBorders>
              <w:top w:val="nil"/>
              <w:left w:val="nil"/>
              <w:bottom w:val="single" w:sz="4" w:space="0" w:color="auto"/>
              <w:right w:val="single" w:sz="4" w:space="0" w:color="auto"/>
            </w:tcBorders>
            <w:shd w:val="clear" w:color="auto" w:fill="auto"/>
            <w:noWrap/>
            <w:vAlign w:val="bottom"/>
            <w:hideMark/>
          </w:tcPr>
          <w:p w14:paraId="3C72983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-29.199</w:t>
            </w:r>
          </w:p>
        </w:tc>
        <w:tc>
          <w:tcPr>
            <w:tcW w:w="1042" w:type="dxa"/>
            <w:tcBorders>
              <w:top w:val="nil"/>
              <w:left w:val="nil"/>
              <w:bottom w:val="single" w:sz="4" w:space="0" w:color="auto"/>
              <w:right w:val="single" w:sz="4" w:space="0" w:color="auto"/>
            </w:tcBorders>
            <w:shd w:val="clear" w:color="auto" w:fill="auto"/>
            <w:noWrap/>
            <w:vAlign w:val="bottom"/>
            <w:hideMark/>
          </w:tcPr>
          <w:p w14:paraId="1347753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 </w:t>
            </w:r>
          </w:p>
        </w:tc>
        <w:tc>
          <w:tcPr>
            <w:tcW w:w="937" w:type="dxa"/>
            <w:tcBorders>
              <w:top w:val="nil"/>
              <w:left w:val="nil"/>
              <w:bottom w:val="single" w:sz="4" w:space="0" w:color="auto"/>
              <w:right w:val="single" w:sz="4" w:space="0" w:color="auto"/>
            </w:tcBorders>
            <w:shd w:val="clear" w:color="auto" w:fill="auto"/>
            <w:noWrap/>
            <w:vAlign w:val="bottom"/>
            <w:hideMark/>
          </w:tcPr>
          <w:p w14:paraId="3769828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65C10E9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r>
      <w:tr w:rsidR="000E12E3" w:rsidRPr="00034DD2" w14:paraId="54E2B920"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E777022"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42</w:t>
            </w:r>
          </w:p>
        </w:tc>
        <w:tc>
          <w:tcPr>
            <w:tcW w:w="4257" w:type="dxa"/>
            <w:tcBorders>
              <w:top w:val="nil"/>
              <w:left w:val="nil"/>
              <w:bottom w:val="single" w:sz="4" w:space="0" w:color="auto"/>
              <w:right w:val="single" w:sz="4" w:space="0" w:color="auto"/>
            </w:tcBorders>
            <w:shd w:val="clear" w:color="auto" w:fill="auto"/>
            <w:noWrap/>
            <w:vAlign w:val="bottom"/>
            <w:hideMark/>
          </w:tcPr>
          <w:p w14:paraId="6715880A"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proizvedene dugotrajne imovine</w:t>
            </w:r>
          </w:p>
        </w:tc>
        <w:tc>
          <w:tcPr>
            <w:tcW w:w="1042" w:type="dxa"/>
            <w:tcBorders>
              <w:top w:val="nil"/>
              <w:left w:val="nil"/>
              <w:bottom w:val="single" w:sz="4" w:space="0" w:color="auto"/>
              <w:right w:val="single" w:sz="4" w:space="0" w:color="auto"/>
            </w:tcBorders>
            <w:shd w:val="clear" w:color="auto" w:fill="auto"/>
            <w:noWrap/>
            <w:vAlign w:val="bottom"/>
            <w:hideMark/>
          </w:tcPr>
          <w:p w14:paraId="4010D09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2.654</w:t>
            </w:r>
          </w:p>
        </w:tc>
        <w:tc>
          <w:tcPr>
            <w:tcW w:w="951" w:type="dxa"/>
            <w:tcBorders>
              <w:top w:val="nil"/>
              <w:left w:val="nil"/>
              <w:bottom w:val="single" w:sz="4" w:space="0" w:color="auto"/>
              <w:right w:val="single" w:sz="4" w:space="0" w:color="auto"/>
            </w:tcBorders>
            <w:shd w:val="clear" w:color="auto" w:fill="auto"/>
            <w:noWrap/>
            <w:vAlign w:val="bottom"/>
            <w:hideMark/>
          </w:tcPr>
          <w:p w14:paraId="601FB68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132.500</w:t>
            </w:r>
          </w:p>
        </w:tc>
        <w:tc>
          <w:tcPr>
            <w:tcW w:w="1042" w:type="dxa"/>
            <w:tcBorders>
              <w:top w:val="nil"/>
              <w:left w:val="nil"/>
              <w:bottom w:val="single" w:sz="4" w:space="0" w:color="auto"/>
              <w:right w:val="single" w:sz="4" w:space="0" w:color="auto"/>
            </w:tcBorders>
            <w:shd w:val="clear" w:color="auto" w:fill="auto"/>
            <w:noWrap/>
            <w:vAlign w:val="bottom"/>
            <w:hideMark/>
          </w:tcPr>
          <w:p w14:paraId="3BA957C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135.154</w:t>
            </w:r>
          </w:p>
        </w:tc>
        <w:tc>
          <w:tcPr>
            <w:tcW w:w="937" w:type="dxa"/>
            <w:tcBorders>
              <w:top w:val="nil"/>
              <w:left w:val="nil"/>
              <w:bottom w:val="single" w:sz="4" w:space="0" w:color="auto"/>
              <w:right w:val="single" w:sz="4" w:space="0" w:color="auto"/>
            </w:tcBorders>
            <w:shd w:val="clear" w:color="auto" w:fill="auto"/>
            <w:noWrap/>
            <w:vAlign w:val="bottom"/>
            <w:hideMark/>
          </w:tcPr>
          <w:p w14:paraId="6A99D3E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5091,58%</w:t>
            </w:r>
          </w:p>
        </w:tc>
        <w:tc>
          <w:tcPr>
            <w:tcW w:w="850" w:type="dxa"/>
            <w:tcBorders>
              <w:top w:val="nil"/>
              <w:left w:val="nil"/>
              <w:bottom w:val="single" w:sz="4" w:space="0" w:color="auto"/>
              <w:right w:val="single" w:sz="4" w:space="0" w:color="auto"/>
            </w:tcBorders>
            <w:shd w:val="clear" w:color="auto" w:fill="auto"/>
            <w:noWrap/>
            <w:vAlign w:val="bottom"/>
            <w:hideMark/>
          </w:tcPr>
          <w:p w14:paraId="2A63E20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0,46%</w:t>
            </w:r>
          </w:p>
        </w:tc>
      </w:tr>
      <w:tr w:rsidR="000E12E3" w:rsidRPr="00034DD2" w14:paraId="58190865"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8E4DC4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45</w:t>
            </w:r>
          </w:p>
        </w:tc>
        <w:tc>
          <w:tcPr>
            <w:tcW w:w="4257" w:type="dxa"/>
            <w:tcBorders>
              <w:top w:val="nil"/>
              <w:left w:val="nil"/>
              <w:bottom w:val="single" w:sz="4" w:space="0" w:color="auto"/>
              <w:right w:val="single" w:sz="4" w:space="0" w:color="auto"/>
            </w:tcBorders>
            <w:shd w:val="clear" w:color="auto" w:fill="auto"/>
            <w:noWrap/>
            <w:vAlign w:val="bottom"/>
            <w:hideMark/>
          </w:tcPr>
          <w:p w14:paraId="1EE2D5CD"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dodatna ulaganja na nefinancijskoj imovini</w:t>
            </w:r>
          </w:p>
        </w:tc>
        <w:tc>
          <w:tcPr>
            <w:tcW w:w="1042" w:type="dxa"/>
            <w:tcBorders>
              <w:top w:val="nil"/>
              <w:left w:val="nil"/>
              <w:bottom w:val="single" w:sz="4" w:space="0" w:color="auto"/>
              <w:right w:val="single" w:sz="4" w:space="0" w:color="auto"/>
            </w:tcBorders>
            <w:shd w:val="clear" w:color="auto" w:fill="auto"/>
            <w:noWrap/>
            <w:vAlign w:val="bottom"/>
            <w:hideMark/>
          </w:tcPr>
          <w:p w14:paraId="7F30DCA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108EFCC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265.000</w:t>
            </w:r>
          </w:p>
        </w:tc>
        <w:tc>
          <w:tcPr>
            <w:tcW w:w="1042" w:type="dxa"/>
            <w:tcBorders>
              <w:top w:val="nil"/>
              <w:left w:val="nil"/>
              <w:bottom w:val="single" w:sz="4" w:space="0" w:color="auto"/>
              <w:right w:val="single" w:sz="4" w:space="0" w:color="auto"/>
            </w:tcBorders>
            <w:shd w:val="clear" w:color="auto" w:fill="auto"/>
            <w:noWrap/>
            <w:vAlign w:val="bottom"/>
            <w:hideMark/>
          </w:tcPr>
          <w:p w14:paraId="5884BBB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265.000</w:t>
            </w:r>
          </w:p>
        </w:tc>
        <w:tc>
          <w:tcPr>
            <w:tcW w:w="937" w:type="dxa"/>
            <w:tcBorders>
              <w:top w:val="nil"/>
              <w:left w:val="nil"/>
              <w:bottom w:val="single" w:sz="4" w:space="0" w:color="auto"/>
              <w:right w:val="single" w:sz="4" w:space="0" w:color="auto"/>
            </w:tcBorders>
            <w:shd w:val="clear" w:color="auto" w:fill="auto"/>
            <w:noWrap/>
            <w:vAlign w:val="bottom"/>
            <w:hideMark/>
          </w:tcPr>
          <w:p w14:paraId="7721DEE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6972119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0,91%</w:t>
            </w:r>
          </w:p>
        </w:tc>
      </w:tr>
      <w:tr w:rsidR="00034DD2" w:rsidRPr="00034DD2" w14:paraId="03110557" w14:textId="77777777" w:rsidTr="00583776">
        <w:trPr>
          <w:trHeight w:val="300"/>
        </w:trPr>
        <w:tc>
          <w:tcPr>
            <w:tcW w:w="562" w:type="dxa"/>
            <w:tcBorders>
              <w:top w:val="nil"/>
              <w:left w:val="single" w:sz="4" w:space="0" w:color="auto"/>
              <w:bottom w:val="single" w:sz="4" w:space="0" w:color="auto"/>
              <w:right w:val="single" w:sz="4" w:space="0" w:color="auto"/>
            </w:tcBorders>
            <w:shd w:val="clear" w:color="000000" w:fill="FFCCCC"/>
            <w:noWrap/>
            <w:vAlign w:val="bottom"/>
            <w:hideMark/>
          </w:tcPr>
          <w:p w14:paraId="5363FC4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23</w:t>
            </w:r>
          </w:p>
        </w:tc>
        <w:tc>
          <w:tcPr>
            <w:tcW w:w="4257" w:type="dxa"/>
            <w:tcBorders>
              <w:top w:val="nil"/>
              <w:left w:val="nil"/>
              <w:bottom w:val="single" w:sz="4" w:space="0" w:color="auto"/>
              <w:right w:val="single" w:sz="4" w:space="0" w:color="auto"/>
            </w:tcBorders>
            <w:shd w:val="clear" w:color="000000" w:fill="FFCCCC"/>
            <w:noWrap/>
            <w:vAlign w:val="bottom"/>
            <w:hideMark/>
          </w:tcPr>
          <w:p w14:paraId="3DD23E15"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Pomoći iz državnog proračuna temeljem prijenosa EU sredstava</w:t>
            </w:r>
          </w:p>
        </w:tc>
        <w:tc>
          <w:tcPr>
            <w:tcW w:w="1042" w:type="dxa"/>
            <w:tcBorders>
              <w:top w:val="nil"/>
              <w:left w:val="nil"/>
              <w:bottom w:val="single" w:sz="4" w:space="0" w:color="auto"/>
              <w:right w:val="single" w:sz="4" w:space="0" w:color="auto"/>
            </w:tcBorders>
            <w:shd w:val="clear" w:color="000000" w:fill="FFCCCC"/>
            <w:noWrap/>
            <w:vAlign w:val="bottom"/>
            <w:hideMark/>
          </w:tcPr>
          <w:p w14:paraId="45A482F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895.547</w:t>
            </w:r>
          </w:p>
        </w:tc>
        <w:tc>
          <w:tcPr>
            <w:tcW w:w="951" w:type="dxa"/>
            <w:tcBorders>
              <w:top w:val="nil"/>
              <w:left w:val="nil"/>
              <w:bottom w:val="single" w:sz="4" w:space="0" w:color="auto"/>
              <w:right w:val="single" w:sz="4" w:space="0" w:color="auto"/>
            </w:tcBorders>
            <w:shd w:val="clear" w:color="000000" w:fill="FFCCCC"/>
            <w:noWrap/>
            <w:vAlign w:val="bottom"/>
            <w:hideMark/>
          </w:tcPr>
          <w:p w14:paraId="5342428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-217.630</w:t>
            </w:r>
          </w:p>
        </w:tc>
        <w:tc>
          <w:tcPr>
            <w:tcW w:w="1042" w:type="dxa"/>
            <w:tcBorders>
              <w:top w:val="nil"/>
              <w:left w:val="nil"/>
              <w:bottom w:val="single" w:sz="4" w:space="0" w:color="auto"/>
              <w:right w:val="single" w:sz="4" w:space="0" w:color="auto"/>
            </w:tcBorders>
            <w:shd w:val="clear" w:color="000000" w:fill="FFCCCC"/>
            <w:noWrap/>
            <w:vAlign w:val="bottom"/>
            <w:hideMark/>
          </w:tcPr>
          <w:p w14:paraId="2FFF49B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677.917</w:t>
            </w:r>
          </w:p>
        </w:tc>
        <w:tc>
          <w:tcPr>
            <w:tcW w:w="937" w:type="dxa"/>
            <w:tcBorders>
              <w:top w:val="nil"/>
              <w:left w:val="nil"/>
              <w:bottom w:val="single" w:sz="4" w:space="0" w:color="auto"/>
              <w:right w:val="single" w:sz="4" w:space="0" w:color="auto"/>
            </w:tcBorders>
            <w:shd w:val="clear" w:color="000000" w:fill="FFCCCC"/>
            <w:noWrap/>
            <w:vAlign w:val="bottom"/>
            <w:hideMark/>
          </w:tcPr>
          <w:p w14:paraId="6FBB404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75,70%</w:t>
            </w:r>
          </w:p>
        </w:tc>
        <w:tc>
          <w:tcPr>
            <w:tcW w:w="850" w:type="dxa"/>
            <w:tcBorders>
              <w:top w:val="nil"/>
              <w:left w:val="nil"/>
              <w:bottom w:val="single" w:sz="4" w:space="0" w:color="auto"/>
              <w:right w:val="single" w:sz="4" w:space="0" w:color="auto"/>
            </w:tcBorders>
            <w:shd w:val="clear" w:color="000000" w:fill="FFCCCC"/>
            <w:noWrap/>
            <w:vAlign w:val="bottom"/>
            <w:hideMark/>
          </w:tcPr>
          <w:p w14:paraId="7D9CCA7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2,32%</w:t>
            </w:r>
          </w:p>
        </w:tc>
      </w:tr>
      <w:tr w:rsidR="000E12E3" w:rsidRPr="00034DD2" w14:paraId="637EEEDD"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F068BAF"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31</w:t>
            </w:r>
          </w:p>
        </w:tc>
        <w:tc>
          <w:tcPr>
            <w:tcW w:w="4257" w:type="dxa"/>
            <w:tcBorders>
              <w:top w:val="nil"/>
              <w:left w:val="nil"/>
              <w:bottom w:val="single" w:sz="4" w:space="0" w:color="auto"/>
              <w:right w:val="single" w:sz="4" w:space="0" w:color="auto"/>
            </w:tcBorders>
            <w:shd w:val="clear" w:color="auto" w:fill="auto"/>
            <w:noWrap/>
            <w:vAlign w:val="bottom"/>
            <w:hideMark/>
          </w:tcPr>
          <w:p w14:paraId="79299170"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zaposlene</w:t>
            </w:r>
          </w:p>
        </w:tc>
        <w:tc>
          <w:tcPr>
            <w:tcW w:w="1042" w:type="dxa"/>
            <w:tcBorders>
              <w:top w:val="nil"/>
              <w:left w:val="nil"/>
              <w:bottom w:val="single" w:sz="4" w:space="0" w:color="auto"/>
              <w:right w:val="single" w:sz="4" w:space="0" w:color="auto"/>
            </w:tcBorders>
            <w:shd w:val="clear" w:color="auto" w:fill="auto"/>
            <w:noWrap/>
            <w:vAlign w:val="bottom"/>
            <w:hideMark/>
          </w:tcPr>
          <w:p w14:paraId="4ABD76D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85.872</w:t>
            </w:r>
          </w:p>
        </w:tc>
        <w:tc>
          <w:tcPr>
            <w:tcW w:w="951" w:type="dxa"/>
            <w:tcBorders>
              <w:top w:val="nil"/>
              <w:left w:val="nil"/>
              <w:bottom w:val="single" w:sz="4" w:space="0" w:color="auto"/>
              <w:right w:val="single" w:sz="4" w:space="0" w:color="auto"/>
            </w:tcBorders>
            <w:shd w:val="clear" w:color="auto" w:fill="auto"/>
            <w:noWrap/>
            <w:vAlign w:val="bottom"/>
            <w:hideMark/>
          </w:tcPr>
          <w:p w14:paraId="6185DBD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73.198</w:t>
            </w:r>
          </w:p>
        </w:tc>
        <w:tc>
          <w:tcPr>
            <w:tcW w:w="1042" w:type="dxa"/>
            <w:tcBorders>
              <w:top w:val="nil"/>
              <w:left w:val="nil"/>
              <w:bottom w:val="single" w:sz="4" w:space="0" w:color="auto"/>
              <w:right w:val="single" w:sz="4" w:space="0" w:color="auto"/>
            </w:tcBorders>
            <w:shd w:val="clear" w:color="auto" w:fill="auto"/>
            <w:noWrap/>
            <w:vAlign w:val="bottom"/>
            <w:hideMark/>
          </w:tcPr>
          <w:p w14:paraId="674ED17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159.070</w:t>
            </w:r>
          </w:p>
        </w:tc>
        <w:tc>
          <w:tcPr>
            <w:tcW w:w="937" w:type="dxa"/>
            <w:tcBorders>
              <w:top w:val="nil"/>
              <w:left w:val="nil"/>
              <w:bottom w:val="single" w:sz="4" w:space="0" w:color="auto"/>
              <w:right w:val="single" w:sz="4" w:space="0" w:color="auto"/>
            </w:tcBorders>
            <w:shd w:val="clear" w:color="auto" w:fill="auto"/>
            <w:noWrap/>
            <w:vAlign w:val="bottom"/>
            <w:hideMark/>
          </w:tcPr>
          <w:p w14:paraId="55C6BBB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185,24%</w:t>
            </w:r>
          </w:p>
        </w:tc>
        <w:tc>
          <w:tcPr>
            <w:tcW w:w="850" w:type="dxa"/>
            <w:tcBorders>
              <w:top w:val="nil"/>
              <w:left w:val="nil"/>
              <w:bottom w:val="single" w:sz="4" w:space="0" w:color="auto"/>
              <w:right w:val="single" w:sz="4" w:space="0" w:color="auto"/>
            </w:tcBorders>
            <w:shd w:val="clear" w:color="auto" w:fill="auto"/>
            <w:noWrap/>
            <w:vAlign w:val="bottom"/>
            <w:hideMark/>
          </w:tcPr>
          <w:p w14:paraId="441B39A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0,54%</w:t>
            </w:r>
          </w:p>
        </w:tc>
      </w:tr>
      <w:tr w:rsidR="000E12E3" w:rsidRPr="00034DD2" w14:paraId="38931CD0"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79E8D86"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32</w:t>
            </w:r>
          </w:p>
        </w:tc>
        <w:tc>
          <w:tcPr>
            <w:tcW w:w="4257" w:type="dxa"/>
            <w:tcBorders>
              <w:top w:val="nil"/>
              <w:left w:val="nil"/>
              <w:bottom w:val="single" w:sz="4" w:space="0" w:color="auto"/>
              <w:right w:val="single" w:sz="4" w:space="0" w:color="auto"/>
            </w:tcBorders>
            <w:shd w:val="clear" w:color="auto" w:fill="auto"/>
            <w:noWrap/>
            <w:vAlign w:val="bottom"/>
            <w:hideMark/>
          </w:tcPr>
          <w:p w14:paraId="38A7FD1C"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Materijalni rashodi</w:t>
            </w:r>
          </w:p>
        </w:tc>
        <w:tc>
          <w:tcPr>
            <w:tcW w:w="1042" w:type="dxa"/>
            <w:tcBorders>
              <w:top w:val="nil"/>
              <w:left w:val="nil"/>
              <w:bottom w:val="single" w:sz="4" w:space="0" w:color="auto"/>
              <w:right w:val="single" w:sz="4" w:space="0" w:color="auto"/>
            </w:tcBorders>
            <w:shd w:val="clear" w:color="auto" w:fill="auto"/>
            <w:noWrap/>
            <w:vAlign w:val="bottom"/>
            <w:hideMark/>
          </w:tcPr>
          <w:p w14:paraId="1FA5F43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181.233</w:t>
            </w:r>
          </w:p>
        </w:tc>
        <w:tc>
          <w:tcPr>
            <w:tcW w:w="951" w:type="dxa"/>
            <w:tcBorders>
              <w:top w:val="nil"/>
              <w:left w:val="nil"/>
              <w:bottom w:val="single" w:sz="4" w:space="0" w:color="auto"/>
              <w:right w:val="single" w:sz="4" w:space="0" w:color="auto"/>
            </w:tcBorders>
            <w:shd w:val="clear" w:color="auto" w:fill="auto"/>
            <w:noWrap/>
            <w:vAlign w:val="bottom"/>
            <w:hideMark/>
          </w:tcPr>
          <w:p w14:paraId="3C95A72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-64.304</w:t>
            </w:r>
          </w:p>
        </w:tc>
        <w:tc>
          <w:tcPr>
            <w:tcW w:w="1042" w:type="dxa"/>
            <w:tcBorders>
              <w:top w:val="nil"/>
              <w:left w:val="nil"/>
              <w:bottom w:val="single" w:sz="4" w:space="0" w:color="auto"/>
              <w:right w:val="single" w:sz="4" w:space="0" w:color="auto"/>
            </w:tcBorders>
            <w:shd w:val="clear" w:color="auto" w:fill="auto"/>
            <w:noWrap/>
            <w:vAlign w:val="bottom"/>
            <w:hideMark/>
          </w:tcPr>
          <w:p w14:paraId="543B966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116.929</w:t>
            </w:r>
          </w:p>
        </w:tc>
        <w:tc>
          <w:tcPr>
            <w:tcW w:w="937" w:type="dxa"/>
            <w:tcBorders>
              <w:top w:val="nil"/>
              <w:left w:val="nil"/>
              <w:bottom w:val="single" w:sz="4" w:space="0" w:color="auto"/>
              <w:right w:val="single" w:sz="4" w:space="0" w:color="auto"/>
            </w:tcBorders>
            <w:shd w:val="clear" w:color="auto" w:fill="auto"/>
            <w:noWrap/>
            <w:vAlign w:val="bottom"/>
            <w:hideMark/>
          </w:tcPr>
          <w:p w14:paraId="0D06EA6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64,52%</w:t>
            </w:r>
          </w:p>
        </w:tc>
        <w:tc>
          <w:tcPr>
            <w:tcW w:w="850" w:type="dxa"/>
            <w:tcBorders>
              <w:top w:val="nil"/>
              <w:left w:val="nil"/>
              <w:bottom w:val="single" w:sz="4" w:space="0" w:color="auto"/>
              <w:right w:val="single" w:sz="4" w:space="0" w:color="auto"/>
            </w:tcBorders>
            <w:shd w:val="clear" w:color="auto" w:fill="auto"/>
            <w:noWrap/>
            <w:vAlign w:val="bottom"/>
            <w:hideMark/>
          </w:tcPr>
          <w:p w14:paraId="5D5C4A1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0,40%</w:t>
            </w:r>
          </w:p>
        </w:tc>
      </w:tr>
      <w:tr w:rsidR="000E12E3" w:rsidRPr="00034DD2" w14:paraId="09CDDB0D"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EC523D6"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42</w:t>
            </w:r>
          </w:p>
        </w:tc>
        <w:tc>
          <w:tcPr>
            <w:tcW w:w="4257" w:type="dxa"/>
            <w:tcBorders>
              <w:top w:val="nil"/>
              <w:left w:val="nil"/>
              <w:bottom w:val="single" w:sz="4" w:space="0" w:color="auto"/>
              <w:right w:val="single" w:sz="4" w:space="0" w:color="auto"/>
            </w:tcBorders>
            <w:shd w:val="clear" w:color="auto" w:fill="auto"/>
            <w:noWrap/>
            <w:vAlign w:val="bottom"/>
            <w:hideMark/>
          </w:tcPr>
          <w:p w14:paraId="6BFCC57F"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proizvedene dugotrajne imovine</w:t>
            </w:r>
          </w:p>
        </w:tc>
        <w:tc>
          <w:tcPr>
            <w:tcW w:w="1042" w:type="dxa"/>
            <w:tcBorders>
              <w:top w:val="nil"/>
              <w:left w:val="nil"/>
              <w:bottom w:val="single" w:sz="4" w:space="0" w:color="auto"/>
              <w:right w:val="single" w:sz="4" w:space="0" w:color="auto"/>
            </w:tcBorders>
            <w:shd w:val="clear" w:color="auto" w:fill="auto"/>
            <w:noWrap/>
            <w:vAlign w:val="bottom"/>
            <w:hideMark/>
          </w:tcPr>
          <w:p w14:paraId="5B31839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256.819</w:t>
            </w:r>
          </w:p>
        </w:tc>
        <w:tc>
          <w:tcPr>
            <w:tcW w:w="951" w:type="dxa"/>
            <w:tcBorders>
              <w:top w:val="nil"/>
              <w:left w:val="nil"/>
              <w:bottom w:val="single" w:sz="4" w:space="0" w:color="auto"/>
              <w:right w:val="single" w:sz="4" w:space="0" w:color="auto"/>
            </w:tcBorders>
            <w:shd w:val="clear" w:color="auto" w:fill="auto"/>
            <w:noWrap/>
            <w:vAlign w:val="bottom"/>
            <w:hideMark/>
          </w:tcPr>
          <w:p w14:paraId="1592D5D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-238.901</w:t>
            </w:r>
          </w:p>
        </w:tc>
        <w:tc>
          <w:tcPr>
            <w:tcW w:w="1042" w:type="dxa"/>
            <w:tcBorders>
              <w:top w:val="nil"/>
              <w:left w:val="nil"/>
              <w:bottom w:val="single" w:sz="4" w:space="0" w:color="auto"/>
              <w:right w:val="single" w:sz="4" w:space="0" w:color="auto"/>
            </w:tcBorders>
            <w:shd w:val="clear" w:color="auto" w:fill="auto"/>
            <w:noWrap/>
            <w:vAlign w:val="bottom"/>
            <w:hideMark/>
          </w:tcPr>
          <w:p w14:paraId="3D2318C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17.918</w:t>
            </w:r>
          </w:p>
        </w:tc>
        <w:tc>
          <w:tcPr>
            <w:tcW w:w="937" w:type="dxa"/>
            <w:tcBorders>
              <w:top w:val="nil"/>
              <w:left w:val="nil"/>
              <w:bottom w:val="single" w:sz="4" w:space="0" w:color="auto"/>
              <w:right w:val="single" w:sz="4" w:space="0" w:color="auto"/>
            </w:tcBorders>
            <w:shd w:val="clear" w:color="auto" w:fill="auto"/>
            <w:noWrap/>
            <w:vAlign w:val="bottom"/>
            <w:hideMark/>
          </w:tcPr>
          <w:p w14:paraId="0679C16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6,98%</w:t>
            </w:r>
          </w:p>
        </w:tc>
        <w:tc>
          <w:tcPr>
            <w:tcW w:w="850" w:type="dxa"/>
            <w:tcBorders>
              <w:top w:val="nil"/>
              <w:left w:val="nil"/>
              <w:bottom w:val="single" w:sz="4" w:space="0" w:color="auto"/>
              <w:right w:val="single" w:sz="4" w:space="0" w:color="auto"/>
            </w:tcBorders>
            <w:shd w:val="clear" w:color="auto" w:fill="auto"/>
            <w:noWrap/>
            <w:vAlign w:val="bottom"/>
            <w:hideMark/>
          </w:tcPr>
          <w:p w14:paraId="07FCD6E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0,06%</w:t>
            </w:r>
          </w:p>
        </w:tc>
      </w:tr>
      <w:tr w:rsidR="000E12E3" w:rsidRPr="00034DD2" w14:paraId="5C6B7997"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95947DB"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45</w:t>
            </w:r>
          </w:p>
        </w:tc>
        <w:tc>
          <w:tcPr>
            <w:tcW w:w="4257" w:type="dxa"/>
            <w:tcBorders>
              <w:top w:val="nil"/>
              <w:left w:val="nil"/>
              <w:bottom w:val="single" w:sz="4" w:space="0" w:color="auto"/>
              <w:right w:val="single" w:sz="4" w:space="0" w:color="auto"/>
            </w:tcBorders>
            <w:shd w:val="clear" w:color="auto" w:fill="auto"/>
            <w:noWrap/>
            <w:vAlign w:val="bottom"/>
            <w:hideMark/>
          </w:tcPr>
          <w:p w14:paraId="31267700"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dodatna ulaganja na nefinancijskoj imovini</w:t>
            </w:r>
          </w:p>
        </w:tc>
        <w:tc>
          <w:tcPr>
            <w:tcW w:w="1042" w:type="dxa"/>
            <w:tcBorders>
              <w:top w:val="nil"/>
              <w:left w:val="nil"/>
              <w:bottom w:val="single" w:sz="4" w:space="0" w:color="auto"/>
              <w:right w:val="single" w:sz="4" w:space="0" w:color="auto"/>
            </w:tcBorders>
            <w:shd w:val="clear" w:color="auto" w:fill="auto"/>
            <w:noWrap/>
            <w:vAlign w:val="bottom"/>
            <w:hideMark/>
          </w:tcPr>
          <w:p w14:paraId="2BAFF7B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371.624</w:t>
            </w:r>
          </w:p>
        </w:tc>
        <w:tc>
          <w:tcPr>
            <w:tcW w:w="951" w:type="dxa"/>
            <w:tcBorders>
              <w:top w:val="nil"/>
              <w:left w:val="nil"/>
              <w:bottom w:val="single" w:sz="4" w:space="0" w:color="auto"/>
              <w:right w:val="single" w:sz="4" w:space="0" w:color="auto"/>
            </w:tcBorders>
            <w:shd w:val="clear" w:color="auto" w:fill="auto"/>
            <w:noWrap/>
            <w:vAlign w:val="bottom"/>
            <w:hideMark/>
          </w:tcPr>
          <w:p w14:paraId="18BE201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12.376</w:t>
            </w:r>
          </w:p>
        </w:tc>
        <w:tc>
          <w:tcPr>
            <w:tcW w:w="1042" w:type="dxa"/>
            <w:tcBorders>
              <w:top w:val="nil"/>
              <w:left w:val="nil"/>
              <w:bottom w:val="single" w:sz="4" w:space="0" w:color="auto"/>
              <w:right w:val="single" w:sz="4" w:space="0" w:color="auto"/>
            </w:tcBorders>
            <w:shd w:val="clear" w:color="auto" w:fill="auto"/>
            <w:noWrap/>
            <w:vAlign w:val="bottom"/>
            <w:hideMark/>
          </w:tcPr>
          <w:p w14:paraId="50E1BD3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384.000</w:t>
            </w:r>
          </w:p>
        </w:tc>
        <w:tc>
          <w:tcPr>
            <w:tcW w:w="937" w:type="dxa"/>
            <w:tcBorders>
              <w:top w:val="nil"/>
              <w:left w:val="nil"/>
              <w:bottom w:val="single" w:sz="4" w:space="0" w:color="auto"/>
              <w:right w:val="single" w:sz="4" w:space="0" w:color="auto"/>
            </w:tcBorders>
            <w:shd w:val="clear" w:color="auto" w:fill="auto"/>
            <w:noWrap/>
            <w:vAlign w:val="bottom"/>
            <w:hideMark/>
          </w:tcPr>
          <w:p w14:paraId="7F24BCE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103,33%</w:t>
            </w:r>
          </w:p>
        </w:tc>
        <w:tc>
          <w:tcPr>
            <w:tcW w:w="850" w:type="dxa"/>
            <w:tcBorders>
              <w:top w:val="nil"/>
              <w:left w:val="nil"/>
              <w:bottom w:val="single" w:sz="4" w:space="0" w:color="auto"/>
              <w:right w:val="single" w:sz="4" w:space="0" w:color="auto"/>
            </w:tcBorders>
            <w:shd w:val="clear" w:color="auto" w:fill="auto"/>
            <w:noWrap/>
            <w:vAlign w:val="bottom"/>
            <w:hideMark/>
          </w:tcPr>
          <w:p w14:paraId="3F7090B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1,31%</w:t>
            </w:r>
          </w:p>
        </w:tc>
      </w:tr>
      <w:tr w:rsidR="00034DD2" w:rsidRPr="00034DD2" w14:paraId="3ABC4E1E" w14:textId="77777777" w:rsidTr="00583776">
        <w:trPr>
          <w:trHeight w:val="300"/>
        </w:trPr>
        <w:tc>
          <w:tcPr>
            <w:tcW w:w="562" w:type="dxa"/>
            <w:tcBorders>
              <w:top w:val="nil"/>
              <w:left w:val="single" w:sz="4" w:space="0" w:color="auto"/>
              <w:bottom w:val="single" w:sz="4" w:space="0" w:color="auto"/>
              <w:right w:val="single" w:sz="4" w:space="0" w:color="auto"/>
            </w:tcBorders>
            <w:shd w:val="clear" w:color="000000" w:fill="FFCCCC"/>
            <w:noWrap/>
            <w:vAlign w:val="bottom"/>
            <w:hideMark/>
          </w:tcPr>
          <w:p w14:paraId="222484E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24</w:t>
            </w:r>
          </w:p>
        </w:tc>
        <w:tc>
          <w:tcPr>
            <w:tcW w:w="4257" w:type="dxa"/>
            <w:tcBorders>
              <w:top w:val="nil"/>
              <w:left w:val="nil"/>
              <w:bottom w:val="single" w:sz="4" w:space="0" w:color="auto"/>
              <w:right w:val="single" w:sz="4" w:space="0" w:color="auto"/>
            </w:tcBorders>
            <w:shd w:val="clear" w:color="000000" w:fill="FFCCCC"/>
            <w:noWrap/>
            <w:vAlign w:val="bottom"/>
            <w:hideMark/>
          </w:tcPr>
          <w:p w14:paraId="6E0B4CBC"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Pomoći od izvanproračunskih korisnika</w:t>
            </w:r>
          </w:p>
        </w:tc>
        <w:tc>
          <w:tcPr>
            <w:tcW w:w="1042" w:type="dxa"/>
            <w:tcBorders>
              <w:top w:val="nil"/>
              <w:left w:val="nil"/>
              <w:bottom w:val="single" w:sz="4" w:space="0" w:color="auto"/>
              <w:right w:val="single" w:sz="4" w:space="0" w:color="auto"/>
            </w:tcBorders>
            <w:shd w:val="clear" w:color="000000" w:fill="FFCCCC"/>
            <w:noWrap/>
            <w:vAlign w:val="bottom"/>
            <w:hideMark/>
          </w:tcPr>
          <w:p w14:paraId="428BB8B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789.701</w:t>
            </w:r>
          </w:p>
        </w:tc>
        <w:tc>
          <w:tcPr>
            <w:tcW w:w="951" w:type="dxa"/>
            <w:tcBorders>
              <w:top w:val="nil"/>
              <w:left w:val="nil"/>
              <w:bottom w:val="single" w:sz="4" w:space="0" w:color="auto"/>
              <w:right w:val="single" w:sz="4" w:space="0" w:color="auto"/>
            </w:tcBorders>
            <w:shd w:val="clear" w:color="000000" w:fill="FFCCCC"/>
            <w:noWrap/>
            <w:vAlign w:val="bottom"/>
            <w:hideMark/>
          </w:tcPr>
          <w:p w14:paraId="0539237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-423.461</w:t>
            </w:r>
          </w:p>
        </w:tc>
        <w:tc>
          <w:tcPr>
            <w:tcW w:w="1042" w:type="dxa"/>
            <w:tcBorders>
              <w:top w:val="nil"/>
              <w:left w:val="nil"/>
              <w:bottom w:val="single" w:sz="4" w:space="0" w:color="auto"/>
              <w:right w:val="single" w:sz="4" w:space="0" w:color="auto"/>
            </w:tcBorders>
            <w:shd w:val="clear" w:color="000000" w:fill="FFCCCC"/>
            <w:noWrap/>
            <w:vAlign w:val="bottom"/>
            <w:hideMark/>
          </w:tcPr>
          <w:p w14:paraId="7C12327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366.240</w:t>
            </w:r>
          </w:p>
        </w:tc>
        <w:tc>
          <w:tcPr>
            <w:tcW w:w="937" w:type="dxa"/>
            <w:tcBorders>
              <w:top w:val="nil"/>
              <w:left w:val="nil"/>
              <w:bottom w:val="single" w:sz="4" w:space="0" w:color="auto"/>
              <w:right w:val="single" w:sz="4" w:space="0" w:color="auto"/>
            </w:tcBorders>
            <w:shd w:val="clear" w:color="000000" w:fill="FFCCCC"/>
            <w:noWrap/>
            <w:vAlign w:val="bottom"/>
            <w:hideMark/>
          </w:tcPr>
          <w:p w14:paraId="61260B5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46,38%</w:t>
            </w:r>
          </w:p>
        </w:tc>
        <w:tc>
          <w:tcPr>
            <w:tcW w:w="850" w:type="dxa"/>
            <w:tcBorders>
              <w:top w:val="nil"/>
              <w:left w:val="nil"/>
              <w:bottom w:val="single" w:sz="4" w:space="0" w:color="auto"/>
              <w:right w:val="single" w:sz="4" w:space="0" w:color="auto"/>
            </w:tcBorders>
            <w:shd w:val="clear" w:color="000000" w:fill="FFCCCC"/>
            <w:noWrap/>
            <w:vAlign w:val="bottom"/>
            <w:hideMark/>
          </w:tcPr>
          <w:p w14:paraId="0B8CFC6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1,25%</w:t>
            </w:r>
          </w:p>
        </w:tc>
      </w:tr>
      <w:tr w:rsidR="000E12E3" w:rsidRPr="00034DD2" w14:paraId="7D617AD4"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50DA60B"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31</w:t>
            </w:r>
          </w:p>
        </w:tc>
        <w:tc>
          <w:tcPr>
            <w:tcW w:w="4257" w:type="dxa"/>
            <w:tcBorders>
              <w:top w:val="nil"/>
              <w:left w:val="nil"/>
              <w:bottom w:val="single" w:sz="4" w:space="0" w:color="auto"/>
              <w:right w:val="single" w:sz="4" w:space="0" w:color="auto"/>
            </w:tcBorders>
            <w:shd w:val="clear" w:color="auto" w:fill="auto"/>
            <w:noWrap/>
            <w:vAlign w:val="bottom"/>
            <w:hideMark/>
          </w:tcPr>
          <w:p w14:paraId="57A7E955"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zaposlene</w:t>
            </w:r>
          </w:p>
        </w:tc>
        <w:tc>
          <w:tcPr>
            <w:tcW w:w="1042" w:type="dxa"/>
            <w:tcBorders>
              <w:top w:val="nil"/>
              <w:left w:val="nil"/>
              <w:bottom w:val="single" w:sz="4" w:space="0" w:color="auto"/>
              <w:right w:val="single" w:sz="4" w:space="0" w:color="auto"/>
            </w:tcBorders>
            <w:shd w:val="clear" w:color="auto" w:fill="auto"/>
            <w:noWrap/>
            <w:vAlign w:val="bottom"/>
            <w:hideMark/>
          </w:tcPr>
          <w:p w14:paraId="5FAF4CF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22.563</w:t>
            </w:r>
          </w:p>
        </w:tc>
        <w:tc>
          <w:tcPr>
            <w:tcW w:w="951" w:type="dxa"/>
            <w:tcBorders>
              <w:top w:val="nil"/>
              <w:left w:val="nil"/>
              <w:bottom w:val="single" w:sz="4" w:space="0" w:color="auto"/>
              <w:right w:val="single" w:sz="4" w:space="0" w:color="auto"/>
            </w:tcBorders>
            <w:shd w:val="clear" w:color="auto" w:fill="auto"/>
            <w:noWrap/>
            <w:vAlign w:val="bottom"/>
            <w:hideMark/>
          </w:tcPr>
          <w:p w14:paraId="6327F5C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-10.563</w:t>
            </w:r>
          </w:p>
        </w:tc>
        <w:tc>
          <w:tcPr>
            <w:tcW w:w="1042" w:type="dxa"/>
            <w:tcBorders>
              <w:top w:val="nil"/>
              <w:left w:val="nil"/>
              <w:bottom w:val="single" w:sz="4" w:space="0" w:color="auto"/>
              <w:right w:val="single" w:sz="4" w:space="0" w:color="auto"/>
            </w:tcBorders>
            <w:shd w:val="clear" w:color="auto" w:fill="auto"/>
            <w:noWrap/>
            <w:vAlign w:val="bottom"/>
            <w:hideMark/>
          </w:tcPr>
          <w:p w14:paraId="0F0C6B3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12.000</w:t>
            </w:r>
          </w:p>
        </w:tc>
        <w:tc>
          <w:tcPr>
            <w:tcW w:w="937" w:type="dxa"/>
            <w:tcBorders>
              <w:top w:val="nil"/>
              <w:left w:val="nil"/>
              <w:bottom w:val="single" w:sz="4" w:space="0" w:color="auto"/>
              <w:right w:val="single" w:sz="4" w:space="0" w:color="auto"/>
            </w:tcBorders>
            <w:shd w:val="clear" w:color="auto" w:fill="auto"/>
            <w:noWrap/>
            <w:vAlign w:val="bottom"/>
            <w:hideMark/>
          </w:tcPr>
          <w:p w14:paraId="6A7934D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53,18%</w:t>
            </w:r>
          </w:p>
        </w:tc>
        <w:tc>
          <w:tcPr>
            <w:tcW w:w="850" w:type="dxa"/>
            <w:tcBorders>
              <w:top w:val="nil"/>
              <w:left w:val="nil"/>
              <w:bottom w:val="single" w:sz="4" w:space="0" w:color="auto"/>
              <w:right w:val="single" w:sz="4" w:space="0" w:color="auto"/>
            </w:tcBorders>
            <w:shd w:val="clear" w:color="auto" w:fill="auto"/>
            <w:noWrap/>
            <w:vAlign w:val="bottom"/>
            <w:hideMark/>
          </w:tcPr>
          <w:p w14:paraId="46EC96C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0,04%</w:t>
            </w:r>
          </w:p>
        </w:tc>
      </w:tr>
      <w:tr w:rsidR="000E12E3" w:rsidRPr="00034DD2" w14:paraId="016C783A"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FB200BE"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32</w:t>
            </w:r>
          </w:p>
        </w:tc>
        <w:tc>
          <w:tcPr>
            <w:tcW w:w="4257" w:type="dxa"/>
            <w:tcBorders>
              <w:top w:val="nil"/>
              <w:left w:val="nil"/>
              <w:bottom w:val="single" w:sz="4" w:space="0" w:color="auto"/>
              <w:right w:val="single" w:sz="4" w:space="0" w:color="auto"/>
            </w:tcBorders>
            <w:shd w:val="clear" w:color="auto" w:fill="auto"/>
            <w:noWrap/>
            <w:vAlign w:val="bottom"/>
            <w:hideMark/>
          </w:tcPr>
          <w:p w14:paraId="0AD337E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Materijalni rashodi</w:t>
            </w:r>
          </w:p>
        </w:tc>
        <w:tc>
          <w:tcPr>
            <w:tcW w:w="1042" w:type="dxa"/>
            <w:tcBorders>
              <w:top w:val="nil"/>
              <w:left w:val="nil"/>
              <w:bottom w:val="single" w:sz="4" w:space="0" w:color="auto"/>
              <w:right w:val="single" w:sz="4" w:space="0" w:color="auto"/>
            </w:tcBorders>
            <w:shd w:val="clear" w:color="auto" w:fill="auto"/>
            <w:noWrap/>
            <w:vAlign w:val="bottom"/>
            <w:hideMark/>
          </w:tcPr>
          <w:p w14:paraId="6413E88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266.773</w:t>
            </w:r>
          </w:p>
        </w:tc>
        <w:tc>
          <w:tcPr>
            <w:tcW w:w="951" w:type="dxa"/>
            <w:tcBorders>
              <w:top w:val="nil"/>
              <w:left w:val="nil"/>
              <w:bottom w:val="single" w:sz="4" w:space="0" w:color="auto"/>
              <w:right w:val="single" w:sz="4" w:space="0" w:color="auto"/>
            </w:tcBorders>
            <w:shd w:val="clear" w:color="auto" w:fill="auto"/>
            <w:noWrap/>
            <w:vAlign w:val="bottom"/>
            <w:hideMark/>
          </w:tcPr>
          <w:p w14:paraId="6ACBDCC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51.927</w:t>
            </w:r>
          </w:p>
        </w:tc>
        <w:tc>
          <w:tcPr>
            <w:tcW w:w="1042" w:type="dxa"/>
            <w:tcBorders>
              <w:top w:val="nil"/>
              <w:left w:val="nil"/>
              <w:bottom w:val="single" w:sz="4" w:space="0" w:color="auto"/>
              <w:right w:val="single" w:sz="4" w:space="0" w:color="auto"/>
            </w:tcBorders>
            <w:shd w:val="clear" w:color="auto" w:fill="auto"/>
            <w:noWrap/>
            <w:vAlign w:val="bottom"/>
            <w:hideMark/>
          </w:tcPr>
          <w:p w14:paraId="29E0B8E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318.700</w:t>
            </w:r>
          </w:p>
        </w:tc>
        <w:tc>
          <w:tcPr>
            <w:tcW w:w="937" w:type="dxa"/>
            <w:tcBorders>
              <w:top w:val="nil"/>
              <w:left w:val="nil"/>
              <w:bottom w:val="single" w:sz="4" w:space="0" w:color="auto"/>
              <w:right w:val="single" w:sz="4" w:space="0" w:color="auto"/>
            </w:tcBorders>
            <w:shd w:val="clear" w:color="auto" w:fill="auto"/>
            <w:noWrap/>
            <w:vAlign w:val="bottom"/>
            <w:hideMark/>
          </w:tcPr>
          <w:p w14:paraId="2D23034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119,46%</w:t>
            </w:r>
          </w:p>
        </w:tc>
        <w:tc>
          <w:tcPr>
            <w:tcW w:w="850" w:type="dxa"/>
            <w:tcBorders>
              <w:top w:val="nil"/>
              <w:left w:val="nil"/>
              <w:bottom w:val="single" w:sz="4" w:space="0" w:color="auto"/>
              <w:right w:val="single" w:sz="4" w:space="0" w:color="auto"/>
            </w:tcBorders>
            <w:shd w:val="clear" w:color="auto" w:fill="auto"/>
            <w:noWrap/>
            <w:vAlign w:val="bottom"/>
            <w:hideMark/>
          </w:tcPr>
          <w:p w14:paraId="3341E14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1,09%</w:t>
            </w:r>
          </w:p>
        </w:tc>
      </w:tr>
      <w:tr w:rsidR="000E12E3" w:rsidRPr="00034DD2" w14:paraId="192D3942"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94D0038"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38</w:t>
            </w:r>
          </w:p>
        </w:tc>
        <w:tc>
          <w:tcPr>
            <w:tcW w:w="4257" w:type="dxa"/>
            <w:tcBorders>
              <w:top w:val="nil"/>
              <w:left w:val="nil"/>
              <w:bottom w:val="single" w:sz="4" w:space="0" w:color="auto"/>
              <w:right w:val="single" w:sz="4" w:space="0" w:color="auto"/>
            </w:tcBorders>
            <w:shd w:val="clear" w:color="auto" w:fill="auto"/>
            <w:noWrap/>
            <w:vAlign w:val="bottom"/>
            <w:hideMark/>
          </w:tcPr>
          <w:p w14:paraId="5A0E3232"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Ostali rashodi</w:t>
            </w:r>
          </w:p>
        </w:tc>
        <w:tc>
          <w:tcPr>
            <w:tcW w:w="1042" w:type="dxa"/>
            <w:tcBorders>
              <w:top w:val="nil"/>
              <w:left w:val="nil"/>
              <w:bottom w:val="single" w:sz="4" w:space="0" w:color="auto"/>
              <w:right w:val="single" w:sz="4" w:space="0" w:color="auto"/>
            </w:tcBorders>
            <w:shd w:val="clear" w:color="auto" w:fill="auto"/>
            <w:noWrap/>
            <w:vAlign w:val="bottom"/>
            <w:hideMark/>
          </w:tcPr>
          <w:p w14:paraId="6DA882E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132.723</w:t>
            </w:r>
          </w:p>
        </w:tc>
        <w:tc>
          <w:tcPr>
            <w:tcW w:w="951" w:type="dxa"/>
            <w:tcBorders>
              <w:top w:val="nil"/>
              <w:left w:val="nil"/>
              <w:bottom w:val="single" w:sz="4" w:space="0" w:color="auto"/>
              <w:right w:val="single" w:sz="4" w:space="0" w:color="auto"/>
            </w:tcBorders>
            <w:shd w:val="clear" w:color="auto" w:fill="auto"/>
            <w:noWrap/>
            <w:vAlign w:val="bottom"/>
            <w:hideMark/>
          </w:tcPr>
          <w:p w14:paraId="74B2B07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-132.723</w:t>
            </w:r>
          </w:p>
        </w:tc>
        <w:tc>
          <w:tcPr>
            <w:tcW w:w="1042" w:type="dxa"/>
            <w:tcBorders>
              <w:top w:val="nil"/>
              <w:left w:val="nil"/>
              <w:bottom w:val="single" w:sz="4" w:space="0" w:color="auto"/>
              <w:right w:val="single" w:sz="4" w:space="0" w:color="auto"/>
            </w:tcBorders>
            <w:shd w:val="clear" w:color="auto" w:fill="auto"/>
            <w:noWrap/>
            <w:vAlign w:val="bottom"/>
            <w:hideMark/>
          </w:tcPr>
          <w:p w14:paraId="0629538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 </w:t>
            </w:r>
          </w:p>
        </w:tc>
        <w:tc>
          <w:tcPr>
            <w:tcW w:w="937" w:type="dxa"/>
            <w:tcBorders>
              <w:top w:val="nil"/>
              <w:left w:val="nil"/>
              <w:bottom w:val="single" w:sz="4" w:space="0" w:color="auto"/>
              <w:right w:val="single" w:sz="4" w:space="0" w:color="auto"/>
            </w:tcBorders>
            <w:shd w:val="clear" w:color="auto" w:fill="auto"/>
            <w:noWrap/>
            <w:vAlign w:val="bottom"/>
            <w:hideMark/>
          </w:tcPr>
          <w:p w14:paraId="7A750FD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77EEA49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r>
      <w:tr w:rsidR="000E12E3" w:rsidRPr="00034DD2" w14:paraId="6246F983"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6FA4AF3"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41</w:t>
            </w:r>
          </w:p>
        </w:tc>
        <w:tc>
          <w:tcPr>
            <w:tcW w:w="4257" w:type="dxa"/>
            <w:tcBorders>
              <w:top w:val="nil"/>
              <w:left w:val="nil"/>
              <w:bottom w:val="single" w:sz="4" w:space="0" w:color="auto"/>
              <w:right w:val="single" w:sz="4" w:space="0" w:color="auto"/>
            </w:tcBorders>
            <w:shd w:val="clear" w:color="auto" w:fill="auto"/>
            <w:noWrap/>
            <w:vAlign w:val="bottom"/>
            <w:hideMark/>
          </w:tcPr>
          <w:p w14:paraId="7B1A5265"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neproizvedene imovine</w:t>
            </w:r>
          </w:p>
        </w:tc>
        <w:tc>
          <w:tcPr>
            <w:tcW w:w="1042" w:type="dxa"/>
            <w:tcBorders>
              <w:top w:val="nil"/>
              <w:left w:val="nil"/>
              <w:bottom w:val="single" w:sz="4" w:space="0" w:color="auto"/>
              <w:right w:val="single" w:sz="4" w:space="0" w:color="auto"/>
            </w:tcBorders>
            <w:shd w:val="clear" w:color="auto" w:fill="auto"/>
            <w:noWrap/>
            <w:vAlign w:val="bottom"/>
            <w:hideMark/>
          </w:tcPr>
          <w:p w14:paraId="3BD7F24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69.016</w:t>
            </w:r>
          </w:p>
        </w:tc>
        <w:tc>
          <w:tcPr>
            <w:tcW w:w="951" w:type="dxa"/>
            <w:tcBorders>
              <w:top w:val="nil"/>
              <w:left w:val="nil"/>
              <w:bottom w:val="single" w:sz="4" w:space="0" w:color="auto"/>
              <w:right w:val="single" w:sz="4" w:space="0" w:color="auto"/>
            </w:tcBorders>
            <w:shd w:val="clear" w:color="auto" w:fill="auto"/>
            <w:noWrap/>
            <w:vAlign w:val="bottom"/>
            <w:hideMark/>
          </w:tcPr>
          <w:p w14:paraId="6676D5A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-62.366</w:t>
            </w:r>
          </w:p>
        </w:tc>
        <w:tc>
          <w:tcPr>
            <w:tcW w:w="1042" w:type="dxa"/>
            <w:tcBorders>
              <w:top w:val="nil"/>
              <w:left w:val="nil"/>
              <w:bottom w:val="single" w:sz="4" w:space="0" w:color="auto"/>
              <w:right w:val="single" w:sz="4" w:space="0" w:color="auto"/>
            </w:tcBorders>
            <w:shd w:val="clear" w:color="auto" w:fill="auto"/>
            <w:noWrap/>
            <w:vAlign w:val="bottom"/>
            <w:hideMark/>
          </w:tcPr>
          <w:p w14:paraId="77EE45A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6.650</w:t>
            </w:r>
          </w:p>
        </w:tc>
        <w:tc>
          <w:tcPr>
            <w:tcW w:w="937" w:type="dxa"/>
            <w:tcBorders>
              <w:top w:val="nil"/>
              <w:left w:val="nil"/>
              <w:bottom w:val="single" w:sz="4" w:space="0" w:color="auto"/>
              <w:right w:val="single" w:sz="4" w:space="0" w:color="auto"/>
            </w:tcBorders>
            <w:shd w:val="clear" w:color="auto" w:fill="auto"/>
            <w:noWrap/>
            <w:vAlign w:val="bottom"/>
            <w:hideMark/>
          </w:tcPr>
          <w:p w14:paraId="0AF3BC9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9,64%</w:t>
            </w:r>
          </w:p>
        </w:tc>
        <w:tc>
          <w:tcPr>
            <w:tcW w:w="850" w:type="dxa"/>
            <w:tcBorders>
              <w:top w:val="nil"/>
              <w:left w:val="nil"/>
              <w:bottom w:val="single" w:sz="4" w:space="0" w:color="auto"/>
              <w:right w:val="single" w:sz="4" w:space="0" w:color="auto"/>
            </w:tcBorders>
            <w:shd w:val="clear" w:color="auto" w:fill="auto"/>
            <w:noWrap/>
            <w:vAlign w:val="bottom"/>
            <w:hideMark/>
          </w:tcPr>
          <w:p w14:paraId="4395BB8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0,02%</w:t>
            </w:r>
          </w:p>
        </w:tc>
      </w:tr>
      <w:tr w:rsidR="000E12E3" w:rsidRPr="00034DD2" w14:paraId="2493BEB6"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7DEF287"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42</w:t>
            </w:r>
          </w:p>
        </w:tc>
        <w:tc>
          <w:tcPr>
            <w:tcW w:w="4257" w:type="dxa"/>
            <w:tcBorders>
              <w:top w:val="nil"/>
              <w:left w:val="nil"/>
              <w:bottom w:val="single" w:sz="4" w:space="0" w:color="auto"/>
              <w:right w:val="single" w:sz="4" w:space="0" w:color="auto"/>
            </w:tcBorders>
            <w:shd w:val="clear" w:color="auto" w:fill="auto"/>
            <w:noWrap/>
            <w:vAlign w:val="bottom"/>
            <w:hideMark/>
          </w:tcPr>
          <w:p w14:paraId="1F0AFA0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proizvedene dugotrajne imovine</w:t>
            </w:r>
          </w:p>
        </w:tc>
        <w:tc>
          <w:tcPr>
            <w:tcW w:w="1042" w:type="dxa"/>
            <w:tcBorders>
              <w:top w:val="nil"/>
              <w:left w:val="nil"/>
              <w:bottom w:val="single" w:sz="4" w:space="0" w:color="auto"/>
              <w:right w:val="single" w:sz="4" w:space="0" w:color="auto"/>
            </w:tcBorders>
            <w:shd w:val="clear" w:color="auto" w:fill="auto"/>
            <w:noWrap/>
            <w:vAlign w:val="bottom"/>
            <w:hideMark/>
          </w:tcPr>
          <w:p w14:paraId="03261E2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75.652</w:t>
            </w:r>
          </w:p>
        </w:tc>
        <w:tc>
          <w:tcPr>
            <w:tcW w:w="951" w:type="dxa"/>
            <w:tcBorders>
              <w:top w:val="nil"/>
              <w:left w:val="nil"/>
              <w:bottom w:val="single" w:sz="4" w:space="0" w:color="auto"/>
              <w:right w:val="single" w:sz="4" w:space="0" w:color="auto"/>
            </w:tcBorders>
            <w:shd w:val="clear" w:color="auto" w:fill="auto"/>
            <w:noWrap/>
            <w:vAlign w:val="bottom"/>
            <w:hideMark/>
          </w:tcPr>
          <w:p w14:paraId="6860A36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-46.762</w:t>
            </w:r>
          </w:p>
        </w:tc>
        <w:tc>
          <w:tcPr>
            <w:tcW w:w="1042" w:type="dxa"/>
            <w:tcBorders>
              <w:top w:val="nil"/>
              <w:left w:val="nil"/>
              <w:bottom w:val="single" w:sz="4" w:space="0" w:color="auto"/>
              <w:right w:val="single" w:sz="4" w:space="0" w:color="auto"/>
            </w:tcBorders>
            <w:shd w:val="clear" w:color="auto" w:fill="auto"/>
            <w:noWrap/>
            <w:vAlign w:val="bottom"/>
            <w:hideMark/>
          </w:tcPr>
          <w:p w14:paraId="5E6A68D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28.890</w:t>
            </w:r>
          </w:p>
        </w:tc>
        <w:tc>
          <w:tcPr>
            <w:tcW w:w="937" w:type="dxa"/>
            <w:tcBorders>
              <w:top w:val="nil"/>
              <w:left w:val="nil"/>
              <w:bottom w:val="single" w:sz="4" w:space="0" w:color="auto"/>
              <w:right w:val="single" w:sz="4" w:space="0" w:color="auto"/>
            </w:tcBorders>
            <w:shd w:val="clear" w:color="auto" w:fill="auto"/>
            <w:noWrap/>
            <w:vAlign w:val="bottom"/>
            <w:hideMark/>
          </w:tcPr>
          <w:p w14:paraId="3344BB3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38,19%</w:t>
            </w:r>
          </w:p>
        </w:tc>
        <w:tc>
          <w:tcPr>
            <w:tcW w:w="850" w:type="dxa"/>
            <w:tcBorders>
              <w:top w:val="nil"/>
              <w:left w:val="nil"/>
              <w:bottom w:val="single" w:sz="4" w:space="0" w:color="auto"/>
              <w:right w:val="single" w:sz="4" w:space="0" w:color="auto"/>
            </w:tcBorders>
            <w:shd w:val="clear" w:color="auto" w:fill="auto"/>
            <w:noWrap/>
            <w:vAlign w:val="bottom"/>
            <w:hideMark/>
          </w:tcPr>
          <w:p w14:paraId="6ECF5F9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0,10%</w:t>
            </w:r>
          </w:p>
        </w:tc>
      </w:tr>
      <w:tr w:rsidR="000E12E3" w:rsidRPr="00034DD2" w14:paraId="3131AD13"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3081A4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45</w:t>
            </w:r>
          </w:p>
        </w:tc>
        <w:tc>
          <w:tcPr>
            <w:tcW w:w="4257" w:type="dxa"/>
            <w:tcBorders>
              <w:top w:val="nil"/>
              <w:left w:val="nil"/>
              <w:bottom w:val="single" w:sz="4" w:space="0" w:color="auto"/>
              <w:right w:val="single" w:sz="4" w:space="0" w:color="auto"/>
            </w:tcBorders>
            <w:shd w:val="clear" w:color="auto" w:fill="auto"/>
            <w:noWrap/>
            <w:vAlign w:val="bottom"/>
            <w:hideMark/>
          </w:tcPr>
          <w:p w14:paraId="78E48DD9"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dodatna ulaganja na nefinancijskoj imovini</w:t>
            </w:r>
          </w:p>
        </w:tc>
        <w:tc>
          <w:tcPr>
            <w:tcW w:w="1042" w:type="dxa"/>
            <w:tcBorders>
              <w:top w:val="nil"/>
              <w:left w:val="nil"/>
              <w:bottom w:val="single" w:sz="4" w:space="0" w:color="auto"/>
              <w:right w:val="single" w:sz="4" w:space="0" w:color="auto"/>
            </w:tcBorders>
            <w:shd w:val="clear" w:color="auto" w:fill="auto"/>
            <w:noWrap/>
            <w:vAlign w:val="bottom"/>
            <w:hideMark/>
          </w:tcPr>
          <w:p w14:paraId="7322B44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222.974</w:t>
            </w:r>
          </w:p>
        </w:tc>
        <w:tc>
          <w:tcPr>
            <w:tcW w:w="951" w:type="dxa"/>
            <w:tcBorders>
              <w:top w:val="nil"/>
              <w:left w:val="nil"/>
              <w:bottom w:val="single" w:sz="4" w:space="0" w:color="auto"/>
              <w:right w:val="single" w:sz="4" w:space="0" w:color="auto"/>
            </w:tcBorders>
            <w:shd w:val="clear" w:color="auto" w:fill="auto"/>
            <w:noWrap/>
            <w:vAlign w:val="bottom"/>
            <w:hideMark/>
          </w:tcPr>
          <w:p w14:paraId="156B81D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-222.974</w:t>
            </w:r>
          </w:p>
        </w:tc>
        <w:tc>
          <w:tcPr>
            <w:tcW w:w="1042" w:type="dxa"/>
            <w:tcBorders>
              <w:top w:val="nil"/>
              <w:left w:val="nil"/>
              <w:bottom w:val="single" w:sz="4" w:space="0" w:color="auto"/>
              <w:right w:val="single" w:sz="4" w:space="0" w:color="auto"/>
            </w:tcBorders>
            <w:shd w:val="clear" w:color="auto" w:fill="auto"/>
            <w:noWrap/>
            <w:vAlign w:val="bottom"/>
            <w:hideMark/>
          </w:tcPr>
          <w:p w14:paraId="5860811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 </w:t>
            </w:r>
          </w:p>
        </w:tc>
        <w:tc>
          <w:tcPr>
            <w:tcW w:w="937" w:type="dxa"/>
            <w:tcBorders>
              <w:top w:val="nil"/>
              <w:left w:val="nil"/>
              <w:bottom w:val="single" w:sz="4" w:space="0" w:color="auto"/>
              <w:right w:val="single" w:sz="4" w:space="0" w:color="auto"/>
            </w:tcBorders>
            <w:shd w:val="clear" w:color="auto" w:fill="auto"/>
            <w:noWrap/>
            <w:vAlign w:val="bottom"/>
            <w:hideMark/>
          </w:tcPr>
          <w:p w14:paraId="0945892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4BAC6F2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r>
      <w:tr w:rsidR="00034DD2" w:rsidRPr="00034DD2" w14:paraId="2BBC0737" w14:textId="77777777" w:rsidTr="00583776">
        <w:trPr>
          <w:trHeight w:val="300"/>
        </w:trPr>
        <w:tc>
          <w:tcPr>
            <w:tcW w:w="562" w:type="dxa"/>
            <w:tcBorders>
              <w:top w:val="nil"/>
              <w:left w:val="single" w:sz="4" w:space="0" w:color="auto"/>
              <w:bottom w:val="single" w:sz="4" w:space="0" w:color="auto"/>
              <w:right w:val="single" w:sz="4" w:space="0" w:color="auto"/>
            </w:tcBorders>
            <w:shd w:val="clear" w:color="000000" w:fill="FFCCCC"/>
            <w:noWrap/>
            <w:vAlign w:val="bottom"/>
            <w:hideMark/>
          </w:tcPr>
          <w:p w14:paraId="59C96D5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27</w:t>
            </w:r>
          </w:p>
        </w:tc>
        <w:tc>
          <w:tcPr>
            <w:tcW w:w="4257" w:type="dxa"/>
            <w:tcBorders>
              <w:top w:val="nil"/>
              <w:left w:val="nil"/>
              <w:bottom w:val="single" w:sz="4" w:space="0" w:color="auto"/>
              <w:right w:val="single" w:sz="4" w:space="0" w:color="auto"/>
            </w:tcBorders>
            <w:shd w:val="clear" w:color="000000" w:fill="FFCCCC"/>
            <w:noWrap/>
            <w:vAlign w:val="bottom"/>
            <w:hideMark/>
          </w:tcPr>
          <w:p w14:paraId="1F73BE3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Pomoći od međunarodnih organizacija temeljem prijenosa EU sredstava</w:t>
            </w:r>
          </w:p>
        </w:tc>
        <w:tc>
          <w:tcPr>
            <w:tcW w:w="1042" w:type="dxa"/>
            <w:tcBorders>
              <w:top w:val="nil"/>
              <w:left w:val="nil"/>
              <w:bottom w:val="single" w:sz="4" w:space="0" w:color="auto"/>
              <w:right w:val="single" w:sz="4" w:space="0" w:color="auto"/>
            </w:tcBorders>
            <w:shd w:val="clear" w:color="000000" w:fill="FFCCCC"/>
            <w:noWrap/>
            <w:vAlign w:val="bottom"/>
            <w:hideMark/>
          </w:tcPr>
          <w:p w14:paraId="36549B7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300.418</w:t>
            </w:r>
          </w:p>
        </w:tc>
        <w:tc>
          <w:tcPr>
            <w:tcW w:w="951" w:type="dxa"/>
            <w:tcBorders>
              <w:top w:val="nil"/>
              <w:left w:val="nil"/>
              <w:bottom w:val="single" w:sz="4" w:space="0" w:color="auto"/>
              <w:right w:val="single" w:sz="4" w:space="0" w:color="auto"/>
            </w:tcBorders>
            <w:shd w:val="clear" w:color="000000" w:fill="FFCCCC"/>
            <w:noWrap/>
            <w:vAlign w:val="bottom"/>
            <w:hideMark/>
          </w:tcPr>
          <w:p w14:paraId="66DC33F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-234.258</w:t>
            </w:r>
          </w:p>
        </w:tc>
        <w:tc>
          <w:tcPr>
            <w:tcW w:w="1042" w:type="dxa"/>
            <w:tcBorders>
              <w:top w:val="nil"/>
              <w:left w:val="nil"/>
              <w:bottom w:val="single" w:sz="4" w:space="0" w:color="auto"/>
              <w:right w:val="single" w:sz="4" w:space="0" w:color="auto"/>
            </w:tcBorders>
            <w:shd w:val="clear" w:color="000000" w:fill="FFCCCC"/>
            <w:noWrap/>
            <w:vAlign w:val="bottom"/>
            <w:hideMark/>
          </w:tcPr>
          <w:p w14:paraId="28C3470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66.160</w:t>
            </w:r>
          </w:p>
        </w:tc>
        <w:tc>
          <w:tcPr>
            <w:tcW w:w="937" w:type="dxa"/>
            <w:tcBorders>
              <w:top w:val="nil"/>
              <w:left w:val="nil"/>
              <w:bottom w:val="single" w:sz="4" w:space="0" w:color="auto"/>
              <w:right w:val="single" w:sz="4" w:space="0" w:color="auto"/>
            </w:tcBorders>
            <w:shd w:val="clear" w:color="000000" w:fill="FFCCCC"/>
            <w:noWrap/>
            <w:vAlign w:val="bottom"/>
            <w:hideMark/>
          </w:tcPr>
          <w:p w14:paraId="6687BFE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22,02%</w:t>
            </w:r>
          </w:p>
        </w:tc>
        <w:tc>
          <w:tcPr>
            <w:tcW w:w="850" w:type="dxa"/>
            <w:tcBorders>
              <w:top w:val="nil"/>
              <w:left w:val="nil"/>
              <w:bottom w:val="single" w:sz="4" w:space="0" w:color="auto"/>
              <w:right w:val="single" w:sz="4" w:space="0" w:color="auto"/>
            </w:tcBorders>
            <w:shd w:val="clear" w:color="000000" w:fill="FFCCCC"/>
            <w:noWrap/>
            <w:vAlign w:val="bottom"/>
            <w:hideMark/>
          </w:tcPr>
          <w:p w14:paraId="00D94F1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0,23%</w:t>
            </w:r>
          </w:p>
        </w:tc>
      </w:tr>
      <w:tr w:rsidR="000E12E3" w:rsidRPr="00034DD2" w14:paraId="39CE443B"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76D84FF"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31</w:t>
            </w:r>
          </w:p>
        </w:tc>
        <w:tc>
          <w:tcPr>
            <w:tcW w:w="4257" w:type="dxa"/>
            <w:tcBorders>
              <w:top w:val="nil"/>
              <w:left w:val="nil"/>
              <w:bottom w:val="single" w:sz="4" w:space="0" w:color="auto"/>
              <w:right w:val="single" w:sz="4" w:space="0" w:color="auto"/>
            </w:tcBorders>
            <w:shd w:val="clear" w:color="auto" w:fill="auto"/>
            <w:noWrap/>
            <w:vAlign w:val="bottom"/>
            <w:hideMark/>
          </w:tcPr>
          <w:p w14:paraId="6F9422EE"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zaposlene</w:t>
            </w:r>
          </w:p>
        </w:tc>
        <w:tc>
          <w:tcPr>
            <w:tcW w:w="1042" w:type="dxa"/>
            <w:tcBorders>
              <w:top w:val="nil"/>
              <w:left w:val="nil"/>
              <w:bottom w:val="single" w:sz="4" w:space="0" w:color="auto"/>
              <w:right w:val="single" w:sz="4" w:space="0" w:color="auto"/>
            </w:tcBorders>
            <w:shd w:val="clear" w:color="auto" w:fill="auto"/>
            <w:noWrap/>
            <w:vAlign w:val="bottom"/>
            <w:hideMark/>
          </w:tcPr>
          <w:p w14:paraId="210D096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100.073</w:t>
            </w:r>
          </w:p>
        </w:tc>
        <w:tc>
          <w:tcPr>
            <w:tcW w:w="951" w:type="dxa"/>
            <w:tcBorders>
              <w:top w:val="nil"/>
              <w:left w:val="nil"/>
              <w:bottom w:val="single" w:sz="4" w:space="0" w:color="auto"/>
              <w:right w:val="single" w:sz="4" w:space="0" w:color="auto"/>
            </w:tcBorders>
            <w:shd w:val="clear" w:color="auto" w:fill="auto"/>
            <w:noWrap/>
            <w:vAlign w:val="bottom"/>
            <w:hideMark/>
          </w:tcPr>
          <w:p w14:paraId="0C2DD76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-84.346</w:t>
            </w:r>
          </w:p>
        </w:tc>
        <w:tc>
          <w:tcPr>
            <w:tcW w:w="1042" w:type="dxa"/>
            <w:tcBorders>
              <w:top w:val="nil"/>
              <w:left w:val="nil"/>
              <w:bottom w:val="single" w:sz="4" w:space="0" w:color="auto"/>
              <w:right w:val="single" w:sz="4" w:space="0" w:color="auto"/>
            </w:tcBorders>
            <w:shd w:val="clear" w:color="auto" w:fill="auto"/>
            <w:noWrap/>
            <w:vAlign w:val="bottom"/>
            <w:hideMark/>
          </w:tcPr>
          <w:p w14:paraId="55AE873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15.727</w:t>
            </w:r>
          </w:p>
        </w:tc>
        <w:tc>
          <w:tcPr>
            <w:tcW w:w="937" w:type="dxa"/>
            <w:tcBorders>
              <w:top w:val="nil"/>
              <w:left w:val="nil"/>
              <w:bottom w:val="single" w:sz="4" w:space="0" w:color="auto"/>
              <w:right w:val="single" w:sz="4" w:space="0" w:color="auto"/>
            </w:tcBorders>
            <w:shd w:val="clear" w:color="auto" w:fill="auto"/>
            <w:noWrap/>
            <w:vAlign w:val="bottom"/>
            <w:hideMark/>
          </w:tcPr>
          <w:p w14:paraId="2385B37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15,72%</w:t>
            </w:r>
          </w:p>
        </w:tc>
        <w:tc>
          <w:tcPr>
            <w:tcW w:w="850" w:type="dxa"/>
            <w:tcBorders>
              <w:top w:val="nil"/>
              <w:left w:val="nil"/>
              <w:bottom w:val="single" w:sz="4" w:space="0" w:color="auto"/>
              <w:right w:val="single" w:sz="4" w:space="0" w:color="auto"/>
            </w:tcBorders>
            <w:shd w:val="clear" w:color="auto" w:fill="auto"/>
            <w:noWrap/>
            <w:vAlign w:val="bottom"/>
            <w:hideMark/>
          </w:tcPr>
          <w:p w14:paraId="5B43242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0,05%</w:t>
            </w:r>
          </w:p>
        </w:tc>
      </w:tr>
      <w:tr w:rsidR="000E12E3" w:rsidRPr="00034DD2" w14:paraId="03A851CA"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91C6C6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32</w:t>
            </w:r>
          </w:p>
        </w:tc>
        <w:tc>
          <w:tcPr>
            <w:tcW w:w="4257" w:type="dxa"/>
            <w:tcBorders>
              <w:top w:val="nil"/>
              <w:left w:val="nil"/>
              <w:bottom w:val="single" w:sz="4" w:space="0" w:color="auto"/>
              <w:right w:val="single" w:sz="4" w:space="0" w:color="auto"/>
            </w:tcBorders>
            <w:shd w:val="clear" w:color="auto" w:fill="auto"/>
            <w:noWrap/>
            <w:vAlign w:val="bottom"/>
            <w:hideMark/>
          </w:tcPr>
          <w:p w14:paraId="127713D2"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Materijalni rashodi</w:t>
            </w:r>
          </w:p>
        </w:tc>
        <w:tc>
          <w:tcPr>
            <w:tcW w:w="1042" w:type="dxa"/>
            <w:tcBorders>
              <w:top w:val="nil"/>
              <w:left w:val="nil"/>
              <w:bottom w:val="single" w:sz="4" w:space="0" w:color="auto"/>
              <w:right w:val="single" w:sz="4" w:space="0" w:color="auto"/>
            </w:tcBorders>
            <w:shd w:val="clear" w:color="auto" w:fill="auto"/>
            <w:noWrap/>
            <w:vAlign w:val="bottom"/>
            <w:hideMark/>
          </w:tcPr>
          <w:p w14:paraId="7D400A7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179.109</w:t>
            </w:r>
          </w:p>
        </w:tc>
        <w:tc>
          <w:tcPr>
            <w:tcW w:w="951" w:type="dxa"/>
            <w:tcBorders>
              <w:top w:val="nil"/>
              <w:left w:val="nil"/>
              <w:bottom w:val="single" w:sz="4" w:space="0" w:color="auto"/>
              <w:right w:val="single" w:sz="4" w:space="0" w:color="auto"/>
            </w:tcBorders>
            <w:shd w:val="clear" w:color="auto" w:fill="auto"/>
            <w:noWrap/>
            <w:vAlign w:val="bottom"/>
            <w:hideMark/>
          </w:tcPr>
          <w:p w14:paraId="1CDDA93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-128.676</w:t>
            </w:r>
          </w:p>
        </w:tc>
        <w:tc>
          <w:tcPr>
            <w:tcW w:w="1042" w:type="dxa"/>
            <w:tcBorders>
              <w:top w:val="nil"/>
              <w:left w:val="nil"/>
              <w:bottom w:val="single" w:sz="4" w:space="0" w:color="auto"/>
              <w:right w:val="single" w:sz="4" w:space="0" w:color="auto"/>
            </w:tcBorders>
            <w:shd w:val="clear" w:color="auto" w:fill="auto"/>
            <w:noWrap/>
            <w:vAlign w:val="bottom"/>
            <w:hideMark/>
          </w:tcPr>
          <w:p w14:paraId="7EB212F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50.433</w:t>
            </w:r>
          </w:p>
        </w:tc>
        <w:tc>
          <w:tcPr>
            <w:tcW w:w="937" w:type="dxa"/>
            <w:tcBorders>
              <w:top w:val="nil"/>
              <w:left w:val="nil"/>
              <w:bottom w:val="single" w:sz="4" w:space="0" w:color="auto"/>
              <w:right w:val="single" w:sz="4" w:space="0" w:color="auto"/>
            </w:tcBorders>
            <w:shd w:val="clear" w:color="auto" w:fill="auto"/>
            <w:noWrap/>
            <w:vAlign w:val="bottom"/>
            <w:hideMark/>
          </w:tcPr>
          <w:p w14:paraId="108ED2C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28,16%</w:t>
            </w:r>
          </w:p>
        </w:tc>
        <w:tc>
          <w:tcPr>
            <w:tcW w:w="850" w:type="dxa"/>
            <w:tcBorders>
              <w:top w:val="nil"/>
              <w:left w:val="nil"/>
              <w:bottom w:val="single" w:sz="4" w:space="0" w:color="auto"/>
              <w:right w:val="single" w:sz="4" w:space="0" w:color="auto"/>
            </w:tcBorders>
            <w:shd w:val="clear" w:color="auto" w:fill="auto"/>
            <w:noWrap/>
            <w:vAlign w:val="bottom"/>
            <w:hideMark/>
          </w:tcPr>
          <w:p w14:paraId="523984C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0,17%</w:t>
            </w:r>
          </w:p>
        </w:tc>
      </w:tr>
      <w:tr w:rsidR="000E12E3" w:rsidRPr="00034DD2" w14:paraId="21B6A408"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B56776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42</w:t>
            </w:r>
          </w:p>
        </w:tc>
        <w:tc>
          <w:tcPr>
            <w:tcW w:w="4257" w:type="dxa"/>
            <w:tcBorders>
              <w:top w:val="nil"/>
              <w:left w:val="nil"/>
              <w:bottom w:val="single" w:sz="4" w:space="0" w:color="auto"/>
              <w:right w:val="single" w:sz="4" w:space="0" w:color="auto"/>
            </w:tcBorders>
            <w:shd w:val="clear" w:color="auto" w:fill="auto"/>
            <w:noWrap/>
            <w:vAlign w:val="bottom"/>
            <w:hideMark/>
          </w:tcPr>
          <w:p w14:paraId="6F2F1C5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proizvedene dugotrajne imovine</w:t>
            </w:r>
          </w:p>
        </w:tc>
        <w:tc>
          <w:tcPr>
            <w:tcW w:w="1042" w:type="dxa"/>
            <w:tcBorders>
              <w:top w:val="nil"/>
              <w:left w:val="nil"/>
              <w:bottom w:val="single" w:sz="4" w:space="0" w:color="auto"/>
              <w:right w:val="single" w:sz="4" w:space="0" w:color="auto"/>
            </w:tcBorders>
            <w:shd w:val="clear" w:color="auto" w:fill="auto"/>
            <w:noWrap/>
            <w:vAlign w:val="bottom"/>
            <w:hideMark/>
          </w:tcPr>
          <w:p w14:paraId="7D5EBD0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7.963</w:t>
            </w:r>
          </w:p>
        </w:tc>
        <w:tc>
          <w:tcPr>
            <w:tcW w:w="951" w:type="dxa"/>
            <w:tcBorders>
              <w:top w:val="nil"/>
              <w:left w:val="nil"/>
              <w:bottom w:val="single" w:sz="4" w:space="0" w:color="auto"/>
              <w:right w:val="single" w:sz="4" w:space="0" w:color="auto"/>
            </w:tcBorders>
            <w:shd w:val="clear" w:color="auto" w:fill="auto"/>
            <w:noWrap/>
            <w:vAlign w:val="bottom"/>
            <w:hideMark/>
          </w:tcPr>
          <w:p w14:paraId="3686686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-7.963</w:t>
            </w:r>
          </w:p>
        </w:tc>
        <w:tc>
          <w:tcPr>
            <w:tcW w:w="1042" w:type="dxa"/>
            <w:tcBorders>
              <w:top w:val="nil"/>
              <w:left w:val="nil"/>
              <w:bottom w:val="single" w:sz="4" w:space="0" w:color="auto"/>
              <w:right w:val="single" w:sz="4" w:space="0" w:color="auto"/>
            </w:tcBorders>
            <w:shd w:val="clear" w:color="auto" w:fill="auto"/>
            <w:noWrap/>
            <w:vAlign w:val="bottom"/>
            <w:hideMark/>
          </w:tcPr>
          <w:p w14:paraId="5D60B79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 </w:t>
            </w:r>
          </w:p>
        </w:tc>
        <w:tc>
          <w:tcPr>
            <w:tcW w:w="937" w:type="dxa"/>
            <w:tcBorders>
              <w:top w:val="nil"/>
              <w:left w:val="nil"/>
              <w:bottom w:val="single" w:sz="4" w:space="0" w:color="auto"/>
              <w:right w:val="single" w:sz="4" w:space="0" w:color="auto"/>
            </w:tcBorders>
            <w:shd w:val="clear" w:color="auto" w:fill="auto"/>
            <w:noWrap/>
            <w:vAlign w:val="bottom"/>
            <w:hideMark/>
          </w:tcPr>
          <w:p w14:paraId="6270438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07DC18F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r>
      <w:tr w:rsidR="000E12E3" w:rsidRPr="00034DD2" w14:paraId="4CA9CA0A"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6BF9ABF"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45</w:t>
            </w:r>
          </w:p>
        </w:tc>
        <w:tc>
          <w:tcPr>
            <w:tcW w:w="4257" w:type="dxa"/>
            <w:tcBorders>
              <w:top w:val="nil"/>
              <w:left w:val="nil"/>
              <w:bottom w:val="single" w:sz="4" w:space="0" w:color="auto"/>
              <w:right w:val="single" w:sz="4" w:space="0" w:color="auto"/>
            </w:tcBorders>
            <w:shd w:val="clear" w:color="auto" w:fill="auto"/>
            <w:noWrap/>
            <w:vAlign w:val="bottom"/>
            <w:hideMark/>
          </w:tcPr>
          <w:p w14:paraId="2FA09B68"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dodatna ulaganja na nefinancijskoj imovini</w:t>
            </w:r>
          </w:p>
        </w:tc>
        <w:tc>
          <w:tcPr>
            <w:tcW w:w="1042" w:type="dxa"/>
            <w:tcBorders>
              <w:top w:val="nil"/>
              <w:left w:val="nil"/>
              <w:bottom w:val="single" w:sz="4" w:space="0" w:color="auto"/>
              <w:right w:val="single" w:sz="4" w:space="0" w:color="auto"/>
            </w:tcBorders>
            <w:shd w:val="clear" w:color="auto" w:fill="auto"/>
            <w:noWrap/>
            <w:vAlign w:val="bottom"/>
            <w:hideMark/>
          </w:tcPr>
          <w:p w14:paraId="3F76AEB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13.272</w:t>
            </w:r>
          </w:p>
        </w:tc>
        <w:tc>
          <w:tcPr>
            <w:tcW w:w="951" w:type="dxa"/>
            <w:tcBorders>
              <w:top w:val="nil"/>
              <w:left w:val="nil"/>
              <w:bottom w:val="single" w:sz="4" w:space="0" w:color="auto"/>
              <w:right w:val="single" w:sz="4" w:space="0" w:color="auto"/>
            </w:tcBorders>
            <w:shd w:val="clear" w:color="auto" w:fill="auto"/>
            <w:noWrap/>
            <w:vAlign w:val="bottom"/>
            <w:hideMark/>
          </w:tcPr>
          <w:p w14:paraId="471A46D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-13.272</w:t>
            </w:r>
          </w:p>
        </w:tc>
        <w:tc>
          <w:tcPr>
            <w:tcW w:w="1042" w:type="dxa"/>
            <w:tcBorders>
              <w:top w:val="nil"/>
              <w:left w:val="nil"/>
              <w:bottom w:val="single" w:sz="4" w:space="0" w:color="auto"/>
              <w:right w:val="single" w:sz="4" w:space="0" w:color="auto"/>
            </w:tcBorders>
            <w:shd w:val="clear" w:color="auto" w:fill="auto"/>
            <w:noWrap/>
            <w:vAlign w:val="bottom"/>
            <w:hideMark/>
          </w:tcPr>
          <w:p w14:paraId="561CE9E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 </w:t>
            </w:r>
          </w:p>
        </w:tc>
        <w:tc>
          <w:tcPr>
            <w:tcW w:w="937" w:type="dxa"/>
            <w:tcBorders>
              <w:top w:val="nil"/>
              <w:left w:val="nil"/>
              <w:bottom w:val="single" w:sz="4" w:space="0" w:color="auto"/>
              <w:right w:val="single" w:sz="4" w:space="0" w:color="auto"/>
            </w:tcBorders>
            <w:shd w:val="clear" w:color="auto" w:fill="auto"/>
            <w:noWrap/>
            <w:vAlign w:val="bottom"/>
            <w:hideMark/>
          </w:tcPr>
          <w:p w14:paraId="2E45C1B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45258D4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r>
      <w:tr w:rsidR="00034DD2" w:rsidRPr="00034DD2" w14:paraId="192DCDF3" w14:textId="77777777" w:rsidTr="00583776">
        <w:trPr>
          <w:trHeight w:val="300"/>
        </w:trPr>
        <w:tc>
          <w:tcPr>
            <w:tcW w:w="562" w:type="dxa"/>
            <w:tcBorders>
              <w:top w:val="nil"/>
              <w:left w:val="single" w:sz="4" w:space="0" w:color="auto"/>
              <w:bottom w:val="single" w:sz="4" w:space="0" w:color="auto"/>
              <w:right w:val="single" w:sz="4" w:space="0" w:color="auto"/>
            </w:tcBorders>
            <w:shd w:val="clear" w:color="000000" w:fill="FFCCCC"/>
            <w:noWrap/>
            <w:vAlign w:val="bottom"/>
            <w:hideMark/>
          </w:tcPr>
          <w:p w14:paraId="28B8B50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31</w:t>
            </w:r>
          </w:p>
        </w:tc>
        <w:tc>
          <w:tcPr>
            <w:tcW w:w="4257" w:type="dxa"/>
            <w:tcBorders>
              <w:top w:val="nil"/>
              <w:left w:val="nil"/>
              <w:bottom w:val="single" w:sz="4" w:space="0" w:color="auto"/>
              <w:right w:val="single" w:sz="4" w:space="0" w:color="auto"/>
            </w:tcBorders>
            <w:shd w:val="clear" w:color="000000" w:fill="FFCCCC"/>
            <w:noWrap/>
            <w:vAlign w:val="bottom"/>
            <w:hideMark/>
          </w:tcPr>
          <w:p w14:paraId="5105ADC0"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Vlastiti prihodi</w:t>
            </w:r>
          </w:p>
        </w:tc>
        <w:tc>
          <w:tcPr>
            <w:tcW w:w="1042" w:type="dxa"/>
            <w:tcBorders>
              <w:top w:val="nil"/>
              <w:left w:val="nil"/>
              <w:bottom w:val="single" w:sz="4" w:space="0" w:color="auto"/>
              <w:right w:val="single" w:sz="4" w:space="0" w:color="auto"/>
            </w:tcBorders>
            <w:shd w:val="clear" w:color="000000" w:fill="FFCCCC"/>
            <w:noWrap/>
            <w:vAlign w:val="bottom"/>
            <w:hideMark/>
          </w:tcPr>
          <w:p w14:paraId="61E7814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736.160</w:t>
            </w:r>
          </w:p>
        </w:tc>
        <w:tc>
          <w:tcPr>
            <w:tcW w:w="951" w:type="dxa"/>
            <w:tcBorders>
              <w:top w:val="nil"/>
              <w:left w:val="nil"/>
              <w:bottom w:val="single" w:sz="4" w:space="0" w:color="auto"/>
              <w:right w:val="single" w:sz="4" w:space="0" w:color="auto"/>
            </w:tcBorders>
            <w:shd w:val="clear" w:color="000000" w:fill="FFCCCC"/>
            <w:noWrap/>
            <w:vAlign w:val="bottom"/>
            <w:hideMark/>
          </w:tcPr>
          <w:p w14:paraId="09577B8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171.423</w:t>
            </w:r>
          </w:p>
        </w:tc>
        <w:tc>
          <w:tcPr>
            <w:tcW w:w="1042" w:type="dxa"/>
            <w:tcBorders>
              <w:top w:val="nil"/>
              <w:left w:val="nil"/>
              <w:bottom w:val="single" w:sz="4" w:space="0" w:color="auto"/>
              <w:right w:val="single" w:sz="4" w:space="0" w:color="auto"/>
            </w:tcBorders>
            <w:shd w:val="clear" w:color="000000" w:fill="FFCCCC"/>
            <w:noWrap/>
            <w:vAlign w:val="bottom"/>
            <w:hideMark/>
          </w:tcPr>
          <w:p w14:paraId="7C2AB1B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907.583</w:t>
            </w:r>
          </w:p>
        </w:tc>
        <w:tc>
          <w:tcPr>
            <w:tcW w:w="937" w:type="dxa"/>
            <w:tcBorders>
              <w:top w:val="nil"/>
              <w:left w:val="nil"/>
              <w:bottom w:val="single" w:sz="4" w:space="0" w:color="auto"/>
              <w:right w:val="single" w:sz="4" w:space="0" w:color="auto"/>
            </w:tcBorders>
            <w:shd w:val="clear" w:color="000000" w:fill="FFCCCC"/>
            <w:noWrap/>
            <w:vAlign w:val="bottom"/>
            <w:hideMark/>
          </w:tcPr>
          <w:p w14:paraId="0CF1E61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123,29%</w:t>
            </w:r>
          </w:p>
        </w:tc>
        <w:tc>
          <w:tcPr>
            <w:tcW w:w="850" w:type="dxa"/>
            <w:tcBorders>
              <w:top w:val="nil"/>
              <w:left w:val="nil"/>
              <w:bottom w:val="single" w:sz="4" w:space="0" w:color="auto"/>
              <w:right w:val="single" w:sz="4" w:space="0" w:color="auto"/>
            </w:tcBorders>
            <w:shd w:val="clear" w:color="000000" w:fill="FFCCCC"/>
            <w:noWrap/>
            <w:vAlign w:val="bottom"/>
            <w:hideMark/>
          </w:tcPr>
          <w:p w14:paraId="371419C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3,10%</w:t>
            </w:r>
          </w:p>
        </w:tc>
      </w:tr>
      <w:tr w:rsidR="000E12E3" w:rsidRPr="00034DD2" w14:paraId="67A56A4F"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D4290E9"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32</w:t>
            </w:r>
          </w:p>
        </w:tc>
        <w:tc>
          <w:tcPr>
            <w:tcW w:w="4257" w:type="dxa"/>
            <w:tcBorders>
              <w:top w:val="nil"/>
              <w:left w:val="nil"/>
              <w:bottom w:val="single" w:sz="4" w:space="0" w:color="auto"/>
              <w:right w:val="single" w:sz="4" w:space="0" w:color="auto"/>
            </w:tcBorders>
            <w:shd w:val="clear" w:color="auto" w:fill="auto"/>
            <w:noWrap/>
            <w:vAlign w:val="bottom"/>
            <w:hideMark/>
          </w:tcPr>
          <w:p w14:paraId="4DBE05DF"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Materijalni rashodi</w:t>
            </w:r>
          </w:p>
        </w:tc>
        <w:tc>
          <w:tcPr>
            <w:tcW w:w="1042" w:type="dxa"/>
            <w:tcBorders>
              <w:top w:val="nil"/>
              <w:left w:val="nil"/>
              <w:bottom w:val="single" w:sz="4" w:space="0" w:color="auto"/>
              <w:right w:val="single" w:sz="4" w:space="0" w:color="auto"/>
            </w:tcBorders>
            <w:shd w:val="clear" w:color="auto" w:fill="auto"/>
            <w:noWrap/>
            <w:vAlign w:val="bottom"/>
            <w:hideMark/>
          </w:tcPr>
          <w:p w14:paraId="0DF423F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601.805</w:t>
            </w:r>
          </w:p>
        </w:tc>
        <w:tc>
          <w:tcPr>
            <w:tcW w:w="951" w:type="dxa"/>
            <w:tcBorders>
              <w:top w:val="nil"/>
              <w:left w:val="nil"/>
              <w:bottom w:val="single" w:sz="4" w:space="0" w:color="auto"/>
              <w:right w:val="single" w:sz="4" w:space="0" w:color="auto"/>
            </w:tcBorders>
            <w:shd w:val="clear" w:color="auto" w:fill="auto"/>
            <w:noWrap/>
            <w:vAlign w:val="bottom"/>
            <w:hideMark/>
          </w:tcPr>
          <w:p w14:paraId="6A13858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-89.749</w:t>
            </w:r>
          </w:p>
        </w:tc>
        <w:tc>
          <w:tcPr>
            <w:tcW w:w="1042" w:type="dxa"/>
            <w:tcBorders>
              <w:top w:val="nil"/>
              <w:left w:val="nil"/>
              <w:bottom w:val="single" w:sz="4" w:space="0" w:color="auto"/>
              <w:right w:val="single" w:sz="4" w:space="0" w:color="auto"/>
            </w:tcBorders>
            <w:shd w:val="clear" w:color="auto" w:fill="auto"/>
            <w:noWrap/>
            <w:vAlign w:val="bottom"/>
            <w:hideMark/>
          </w:tcPr>
          <w:p w14:paraId="09F76A7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512.056</w:t>
            </w:r>
          </w:p>
        </w:tc>
        <w:tc>
          <w:tcPr>
            <w:tcW w:w="937" w:type="dxa"/>
            <w:tcBorders>
              <w:top w:val="nil"/>
              <w:left w:val="nil"/>
              <w:bottom w:val="single" w:sz="4" w:space="0" w:color="auto"/>
              <w:right w:val="single" w:sz="4" w:space="0" w:color="auto"/>
            </w:tcBorders>
            <w:shd w:val="clear" w:color="auto" w:fill="auto"/>
            <w:noWrap/>
            <w:vAlign w:val="bottom"/>
            <w:hideMark/>
          </w:tcPr>
          <w:p w14:paraId="73BCDEF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85,09%</w:t>
            </w:r>
          </w:p>
        </w:tc>
        <w:tc>
          <w:tcPr>
            <w:tcW w:w="850" w:type="dxa"/>
            <w:tcBorders>
              <w:top w:val="nil"/>
              <w:left w:val="nil"/>
              <w:bottom w:val="single" w:sz="4" w:space="0" w:color="auto"/>
              <w:right w:val="single" w:sz="4" w:space="0" w:color="auto"/>
            </w:tcBorders>
            <w:shd w:val="clear" w:color="auto" w:fill="auto"/>
            <w:noWrap/>
            <w:vAlign w:val="bottom"/>
            <w:hideMark/>
          </w:tcPr>
          <w:p w14:paraId="2FC3050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1,75%</w:t>
            </w:r>
          </w:p>
        </w:tc>
      </w:tr>
      <w:tr w:rsidR="000E12E3" w:rsidRPr="00034DD2" w14:paraId="78FE5E45"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FEC4771"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34</w:t>
            </w:r>
          </w:p>
        </w:tc>
        <w:tc>
          <w:tcPr>
            <w:tcW w:w="4257" w:type="dxa"/>
            <w:tcBorders>
              <w:top w:val="nil"/>
              <w:left w:val="nil"/>
              <w:bottom w:val="single" w:sz="4" w:space="0" w:color="auto"/>
              <w:right w:val="single" w:sz="4" w:space="0" w:color="auto"/>
            </w:tcBorders>
            <w:shd w:val="clear" w:color="auto" w:fill="auto"/>
            <w:noWrap/>
            <w:vAlign w:val="bottom"/>
            <w:hideMark/>
          </w:tcPr>
          <w:p w14:paraId="367DA5B9"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Financijski rashodi</w:t>
            </w:r>
          </w:p>
        </w:tc>
        <w:tc>
          <w:tcPr>
            <w:tcW w:w="1042" w:type="dxa"/>
            <w:tcBorders>
              <w:top w:val="nil"/>
              <w:left w:val="nil"/>
              <w:bottom w:val="single" w:sz="4" w:space="0" w:color="auto"/>
              <w:right w:val="single" w:sz="4" w:space="0" w:color="auto"/>
            </w:tcBorders>
            <w:shd w:val="clear" w:color="auto" w:fill="auto"/>
            <w:noWrap/>
            <w:vAlign w:val="bottom"/>
            <w:hideMark/>
          </w:tcPr>
          <w:p w14:paraId="0D4B84B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465</w:t>
            </w:r>
          </w:p>
        </w:tc>
        <w:tc>
          <w:tcPr>
            <w:tcW w:w="951" w:type="dxa"/>
            <w:tcBorders>
              <w:top w:val="nil"/>
              <w:left w:val="nil"/>
              <w:bottom w:val="single" w:sz="4" w:space="0" w:color="auto"/>
              <w:right w:val="single" w:sz="4" w:space="0" w:color="auto"/>
            </w:tcBorders>
            <w:shd w:val="clear" w:color="auto" w:fill="auto"/>
            <w:noWrap/>
            <w:vAlign w:val="bottom"/>
            <w:hideMark/>
          </w:tcPr>
          <w:p w14:paraId="252F70D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-266</w:t>
            </w:r>
          </w:p>
        </w:tc>
        <w:tc>
          <w:tcPr>
            <w:tcW w:w="1042" w:type="dxa"/>
            <w:tcBorders>
              <w:top w:val="nil"/>
              <w:left w:val="nil"/>
              <w:bottom w:val="single" w:sz="4" w:space="0" w:color="auto"/>
              <w:right w:val="single" w:sz="4" w:space="0" w:color="auto"/>
            </w:tcBorders>
            <w:shd w:val="clear" w:color="auto" w:fill="auto"/>
            <w:noWrap/>
            <w:vAlign w:val="bottom"/>
            <w:hideMark/>
          </w:tcPr>
          <w:p w14:paraId="2809CF5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199</w:t>
            </w:r>
          </w:p>
        </w:tc>
        <w:tc>
          <w:tcPr>
            <w:tcW w:w="937" w:type="dxa"/>
            <w:tcBorders>
              <w:top w:val="nil"/>
              <w:left w:val="nil"/>
              <w:bottom w:val="single" w:sz="4" w:space="0" w:color="auto"/>
              <w:right w:val="single" w:sz="4" w:space="0" w:color="auto"/>
            </w:tcBorders>
            <w:shd w:val="clear" w:color="auto" w:fill="auto"/>
            <w:noWrap/>
            <w:vAlign w:val="bottom"/>
            <w:hideMark/>
          </w:tcPr>
          <w:p w14:paraId="1B6301A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42,84%</w:t>
            </w:r>
          </w:p>
        </w:tc>
        <w:tc>
          <w:tcPr>
            <w:tcW w:w="850" w:type="dxa"/>
            <w:tcBorders>
              <w:top w:val="nil"/>
              <w:left w:val="nil"/>
              <w:bottom w:val="single" w:sz="4" w:space="0" w:color="auto"/>
              <w:right w:val="single" w:sz="4" w:space="0" w:color="auto"/>
            </w:tcBorders>
            <w:shd w:val="clear" w:color="auto" w:fill="auto"/>
            <w:noWrap/>
            <w:vAlign w:val="bottom"/>
            <w:hideMark/>
          </w:tcPr>
          <w:p w14:paraId="404382D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r>
      <w:tr w:rsidR="000E12E3" w:rsidRPr="00034DD2" w14:paraId="3E5C5983"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1736ECF"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41</w:t>
            </w:r>
          </w:p>
        </w:tc>
        <w:tc>
          <w:tcPr>
            <w:tcW w:w="4257" w:type="dxa"/>
            <w:tcBorders>
              <w:top w:val="nil"/>
              <w:left w:val="nil"/>
              <w:bottom w:val="single" w:sz="4" w:space="0" w:color="auto"/>
              <w:right w:val="single" w:sz="4" w:space="0" w:color="auto"/>
            </w:tcBorders>
            <w:shd w:val="clear" w:color="auto" w:fill="auto"/>
            <w:noWrap/>
            <w:vAlign w:val="bottom"/>
            <w:hideMark/>
          </w:tcPr>
          <w:p w14:paraId="546ECAD9"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neproizvedene imovine</w:t>
            </w:r>
          </w:p>
        </w:tc>
        <w:tc>
          <w:tcPr>
            <w:tcW w:w="1042" w:type="dxa"/>
            <w:tcBorders>
              <w:top w:val="nil"/>
              <w:left w:val="nil"/>
              <w:bottom w:val="single" w:sz="4" w:space="0" w:color="auto"/>
              <w:right w:val="single" w:sz="4" w:space="0" w:color="auto"/>
            </w:tcBorders>
            <w:shd w:val="clear" w:color="auto" w:fill="auto"/>
            <w:noWrap/>
            <w:vAlign w:val="bottom"/>
            <w:hideMark/>
          </w:tcPr>
          <w:p w14:paraId="3968C3E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26.545</w:t>
            </w:r>
          </w:p>
        </w:tc>
        <w:tc>
          <w:tcPr>
            <w:tcW w:w="951" w:type="dxa"/>
            <w:tcBorders>
              <w:top w:val="nil"/>
              <w:left w:val="nil"/>
              <w:bottom w:val="single" w:sz="4" w:space="0" w:color="auto"/>
              <w:right w:val="single" w:sz="4" w:space="0" w:color="auto"/>
            </w:tcBorders>
            <w:shd w:val="clear" w:color="auto" w:fill="auto"/>
            <w:noWrap/>
            <w:vAlign w:val="bottom"/>
            <w:hideMark/>
          </w:tcPr>
          <w:p w14:paraId="032FF29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-6.545</w:t>
            </w:r>
          </w:p>
        </w:tc>
        <w:tc>
          <w:tcPr>
            <w:tcW w:w="1042" w:type="dxa"/>
            <w:tcBorders>
              <w:top w:val="nil"/>
              <w:left w:val="nil"/>
              <w:bottom w:val="single" w:sz="4" w:space="0" w:color="auto"/>
              <w:right w:val="single" w:sz="4" w:space="0" w:color="auto"/>
            </w:tcBorders>
            <w:shd w:val="clear" w:color="auto" w:fill="auto"/>
            <w:noWrap/>
            <w:vAlign w:val="bottom"/>
            <w:hideMark/>
          </w:tcPr>
          <w:p w14:paraId="617A993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20.000</w:t>
            </w:r>
          </w:p>
        </w:tc>
        <w:tc>
          <w:tcPr>
            <w:tcW w:w="937" w:type="dxa"/>
            <w:tcBorders>
              <w:top w:val="nil"/>
              <w:left w:val="nil"/>
              <w:bottom w:val="single" w:sz="4" w:space="0" w:color="auto"/>
              <w:right w:val="single" w:sz="4" w:space="0" w:color="auto"/>
            </w:tcBorders>
            <w:shd w:val="clear" w:color="auto" w:fill="auto"/>
            <w:noWrap/>
            <w:vAlign w:val="bottom"/>
            <w:hideMark/>
          </w:tcPr>
          <w:p w14:paraId="3754D7A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75,35%</w:t>
            </w:r>
          </w:p>
        </w:tc>
        <w:tc>
          <w:tcPr>
            <w:tcW w:w="850" w:type="dxa"/>
            <w:tcBorders>
              <w:top w:val="nil"/>
              <w:left w:val="nil"/>
              <w:bottom w:val="single" w:sz="4" w:space="0" w:color="auto"/>
              <w:right w:val="single" w:sz="4" w:space="0" w:color="auto"/>
            </w:tcBorders>
            <w:shd w:val="clear" w:color="auto" w:fill="auto"/>
            <w:noWrap/>
            <w:vAlign w:val="bottom"/>
            <w:hideMark/>
          </w:tcPr>
          <w:p w14:paraId="4CE312F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0,07%</w:t>
            </w:r>
          </w:p>
        </w:tc>
      </w:tr>
      <w:tr w:rsidR="000E12E3" w:rsidRPr="00034DD2" w14:paraId="51371E3F"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7E2DC1D"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42</w:t>
            </w:r>
          </w:p>
        </w:tc>
        <w:tc>
          <w:tcPr>
            <w:tcW w:w="4257" w:type="dxa"/>
            <w:tcBorders>
              <w:top w:val="nil"/>
              <w:left w:val="nil"/>
              <w:bottom w:val="single" w:sz="4" w:space="0" w:color="auto"/>
              <w:right w:val="single" w:sz="4" w:space="0" w:color="auto"/>
            </w:tcBorders>
            <w:shd w:val="clear" w:color="auto" w:fill="auto"/>
            <w:noWrap/>
            <w:vAlign w:val="bottom"/>
            <w:hideMark/>
          </w:tcPr>
          <w:p w14:paraId="55234975"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proizvedene dugotrajne imovine</w:t>
            </w:r>
          </w:p>
        </w:tc>
        <w:tc>
          <w:tcPr>
            <w:tcW w:w="1042" w:type="dxa"/>
            <w:tcBorders>
              <w:top w:val="nil"/>
              <w:left w:val="nil"/>
              <w:bottom w:val="single" w:sz="4" w:space="0" w:color="auto"/>
              <w:right w:val="single" w:sz="4" w:space="0" w:color="auto"/>
            </w:tcBorders>
            <w:shd w:val="clear" w:color="auto" w:fill="auto"/>
            <w:noWrap/>
            <w:vAlign w:val="bottom"/>
            <w:hideMark/>
          </w:tcPr>
          <w:p w14:paraId="45C5F05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90.756</w:t>
            </w:r>
          </w:p>
        </w:tc>
        <w:tc>
          <w:tcPr>
            <w:tcW w:w="951" w:type="dxa"/>
            <w:tcBorders>
              <w:top w:val="nil"/>
              <w:left w:val="nil"/>
              <w:bottom w:val="single" w:sz="4" w:space="0" w:color="auto"/>
              <w:right w:val="single" w:sz="4" w:space="0" w:color="auto"/>
            </w:tcBorders>
            <w:shd w:val="clear" w:color="auto" w:fill="auto"/>
            <w:noWrap/>
            <w:vAlign w:val="bottom"/>
            <w:hideMark/>
          </w:tcPr>
          <w:p w14:paraId="55A1DD1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39.972</w:t>
            </w:r>
          </w:p>
        </w:tc>
        <w:tc>
          <w:tcPr>
            <w:tcW w:w="1042" w:type="dxa"/>
            <w:tcBorders>
              <w:top w:val="nil"/>
              <w:left w:val="nil"/>
              <w:bottom w:val="single" w:sz="4" w:space="0" w:color="auto"/>
              <w:right w:val="single" w:sz="4" w:space="0" w:color="auto"/>
            </w:tcBorders>
            <w:shd w:val="clear" w:color="auto" w:fill="auto"/>
            <w:noWrap/>
            <w:vAlign w:val="bottom"/>
            <w:hideMark/>
          </w:tcPr>
          <w:p w14:paraId="3DACCBD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130.728</w:t>
            </w:r>
          </w:p>
        </w:tc>
        <w:tc>
          <w:tcPr>
            <w:tcW w:w="937" w:type="dxa"/>
            <w:tcBorders>
              <w:top w:val="nil"/>
              <w:left w:val="nil"/>
              <w:bottom w:val="single" w:sz="4" w:space="0" w:color="auto"/>
              <w:right w:val="single" w:sz="4" w:space="0" w:color="auto"/>
            </w:tcBorders>
            <w:shd w:val="clear" w:color="auto" w:fill="auto"/>
            <w:noWrap/>
            <w:vAlign w:val="bottom"/>
            <w:hideMark/>
          </w:tcPr>
          <w:p w14:paraId="291518A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144,04%</w:t>
            </w:r>
          </w:p>
        </w:tc>
        <w:tc>
          <w:tcPr>
            <w:tcW w:w="850" w:type="dxa"/>
            <w:tcBorders>
              <w:top w:val="nil"/>
              <w:left w:val="nil"/>
              <w:bottom w:val="single" w:sz="4" w:space="0" w:color="auto"/>
              <w:right w:val="single" w:sz="4" w:space="0" w:color="auto"/>
            </w:tcBorders>
            <w:shd w:val="clear" w:color="auto" w:fill="auto"/>
            <w:noWrap/>
            <w:vAlign w:val="bottom"/>
            <w:hideMark/>
          </w:tcPr>
          <w:p w14:paraId="295F89D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0,45%</w:t>
            </w:r>
          </w:p>
        </w:tc>
      </w:tr>
      <w:tr w:rsidR="000E12E3" w:rsidRPr="00034DD2" w14:paraId="11266EFA"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A903260"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43</w:t>
            </w:r>
          </w:p>
        </w:tc>
        <w:tc>
          <w:tcPr>
            <w:tcW w:w="4257" w:type="dxa"/>
            <w:tcBorders>
              <w:top w:val="nil"/>
              <w:left w:val="nil"/>
              <w:bottom w:val="single" w:sz="4" w:space="0" w:color="auto"/>
              <w:right w:val="single" w:sz="4" w:space="0" w:color="auto"/>
            </w:tcBorders>
            <w:shd w:val="clear" w:color="auto" w:fill="auto"/>
            <w:noWrap/>
            <w:vAlign w:val="bottom"/>
            <w:hideMark/>
          </w:tcPr>
          <w:p w14:paraId="18E95E66"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plemenite metale, umjetnička i znanstvena djela i ostale vrijednosti</w:t>
            </w:r>
          </w:p>
        </w:tc>
        <w:tc>
          <w:tcPr>
            <w:tcW w:w="1042" w:type="dxa"/>
            <w:tcBorders>
              <w:top w:val="nil"/>
              <w:left w:val="nil"/>
              <w:bottom w:val="single" w:sz="4" w:space="0" w:color="auto"/>
              <w:right w:val="single" w:sz="4" w:space="0" w:color="auto"/>
            </w:tcBorders>
            <w:shd w:val="clear" w:color="auto" w:fill="auto"/>
            <w:noWrap/>
            <w:vAlign w:val="bottom"/>
            <w:hideMark/>
          </w:tcPr>
          <w:p w14:paraId="4BD73A8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664</w:t>
            </w:r>
          </w:p>
        </w:tc>
        <w:tc>
          <w:tcPr>
            <w:tcW w:w="951" w:type="dxa"/>
            <w:tcBorders>
              <w:top w:val="nil"/>
              <w:left w:val="nil"/>
              <w:bottom w:val="single" w:sz="4" w:space="0" w:color="auto"/>
              <w:right w:val="single" w:sz="4" w:space="0" w:color="auto"/>
            </w:tcBorders>
            <w:shd w:val="clear" w:color="auto" w:fill="auto"/>
            <w:noWrap/>
            <w:vAlign w:val="bottom"/>
            <w:hideMark/>
          </w:tcPr>
          <w:p w14:paraId="1AEC63B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-464</w:t>
            </w:r>
          </w:p>
        </w:tc>
        <w:tc>
          <w:tcPr>
            <w:tcW w:w="1042" w:type="dxa"/>
            <w:tcBorders>
              <w:top w:val="nil"/>
              <w:left w:val="nil"/>
              <w:bottom w:val="single" w:sz="4" w:space="0" w:color="auto"/>
              <w:right w:val="single" w:sz="4" w:space="0" w:color="auto"/>
            </w:tcBorders>
            <w:shd w:val="clear" w:color="auto" w:fill="auto"/>
            <w:noWrap/>
            <w:vAlign w:val="bottom"/>
            <w:hideMark/>
          </w:tcPr>
          <w:p w14:paraId="79B96EA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200</w:t>
            </w:r>
          </w:p>
        </w:tc>
        <w:tc>
          <w:tcPr>
            <w:tcW w:w="937" w:type="dxa"/>
            <w:tcBorders>
              <w:top w:val="nil"/>
              <w:left w:val="nil"/>
              <w:bottom w:val="single" w:sz="4" w:space="0" w:color="auto"/>
              <w:right w:val="single" w:sz="4" w:space="0" w:color="auto"/>
            </w:tcBorders>
            <w:shd w:val="clear" w:color="auto" w:fill="auto"/>
            <w:noWrap/>
            <w:vAlign w:val="bottom"/>
            <w:hideMark/>
          </w:tcPr>
          <w:p w14:paraId="59D7692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30,14%</w:t>
            </w:r>
          </w:p>
        </w:tc>
        <w:tc>
          <w:tcPr>
            <w:tcW w:w="850" w:type="dxa"/>
            <w:tcBorders>
              <w:top w:val="nil"/>
              <w:left w:val="nil"/>
              <w:bottom w:val="single" w:sz="4" w:space="0" w:color="auto"/>
              <w:right w:val="single" w:sz="4" w:space="0" w:color="auto"/>
            </w:tcBorders>
            <w:shd w:val="clear" w:color="auto" w:fill="auto"/>
            <w:noWrap/>
            <w:vAlign w:val="bottom"/>
            <w:hideMark/>
          </w:tcPr>
          <w:p w14:paraId="37E96DC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r>
      <w:tr w:rsidR="000E12E3" w:rsidRPr="00034DD2" w14:paraId="085C7F12"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A7C18F5"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45</w:t>
            </w:r>
          </w:p>
        </w:tc>
        <w:tc>
          <w:tcPr>
            <w:tcW w:w="4257" w:type="dxa"/>
            <w:tcBorders>
              <w:top w:val="nil"/>
              <w:left w:val="nil"/>
              <w:bottom w:val="single" w:sz="4" w:space="0" w:color="auto"/>
              <w:right w:val="single" w:sz="4" w:space="0" w:color="auto"/>
            </w:tcBorders>
            <w:shd w:val="clear" w:color="auto" w:fill="auto"/>
            <w:noWrap/>
            <w:vAlign w:val="bottom"/>
            <w:hideMark/>
          </w:tcPr>
          <w:p w14:paraId="55D621F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dodatna ulaganja na nefinancijskoj imovini</w:t>
            </w:r>
          </w:p>
        </w:tc>
        <w:tc>
          <w:tcPr>
            <w:tcW w:w="1042" w:type="dxa"/>
            <w:tcBorders>
              <w:top w:val="nil"/>
              <w:left w:val="nil"/>
              <w:bottom w:val="single" w:sz="4" w:space="0" w:color="auto"/>
              <w:right w:val="single" w:sz="4" w:space="0" w:color="auto"/>
            </w:tcBorders>
            <w:shd w:val="clear" w:color="auto" w:fill="auto"/>
            <w:noWrap/>
            <w:vAlign w:val="bottom"/>
            <w:hideMark/>
          </w:tcPr>
          <w:p w14:paraId="12E17B4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15.927</w:t>
            </w:r>
          </w:p>
        </w:tc>
        <w:tc>
          <w:tcPr>
            <w:tcW w:w="951" w:type="dxa"/>
            <w:tcBorders>
              <w:top w:val="nil"/>
              <w:left w:val="nil"/>
              <w:bottom w:val="single" w:sz="4" w:space="0" w:color="auto"/>
              <w:right w:val="single" w:sz="4" w:space="0" w:color="auto"/>
            </w:tcBorders>
            <w:shd w:val="clear" w:color="auto" w:fill="auto"/>
            <w:noWrap/>
            <w:vAlign w:val="bottom"/>
            <w:hideMark/>
          </w:tcPr>
          <w:p w14:paraId="6F42893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228.473</w:t>
            </w:r>
          </w:p>
        </w:tc>
        <w:tc>
          <w:tcPr>
            <w:tcW w:w="1042" w:type="dxa"/>
            <w:tcBorders>
              <w:top w:val="nil"/>
              <w:left w:val="nil"/>
              <w:bottom w:val="single" w:sz="4" w:space="0" w:color="auto"/>
              <w:right w:val="single" w:sz="4" w:space="0" w:color="auto"/>
            </w:tcBorders>
            <w:shd w:val="clear" w:color="auto" w:fill="auto"/>
            <w:noWrap/>
            <w:vAlign w:val="bottom"/>
            <w:hideMark/>
          </w:tcPr>
          <w:p w14:paraId="6696CE9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244.400</w:t>
            </w:r>
          </w:p>
        </w:tc>
        <w:tc>
          <w:tcPr>
            <w:tcW w:w="937" w:type="dxa"/>
            <w:tcBorders>
              <w:top w:val="nil"/>
              <w:left w:val="nil"/>
              <w:bottom w:val="single" w:sz="4" w:space="0" w:color="auto"/>
              <w:right w:val="single" w:sz="4" w:space="0" w:color="auto"/>
            </w:tcBorders>
            <w:shd w:val="clear" w:color="auto" w:fill="auto"/>
            <w:noWrap/>
            <w:vAlign w:val="bottom"/>
            <w:hideMark/>
          </w:tcPr>
          <w:p w14:paraId="42800E9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1534,53%</w:t>
            </w:r>
          </w:p>
        </w:tc>
        <w:tc>
          <w:tcPr>
            <w:tcW w:w="850" w:type="dxa"/>
            <w:tcBorders>
              <w:top w:val="nil"/>
              <w:left w:val="nil"/>
              <w:bottom w:val="single" w:sz="4" w:space="0" w:color="auto"/>
              <w:right w:val="single" w:sz="4" w:space="0" w:color="auto"/>
            </w:tcBorders>
            <w:shd w:val="clear" w:color="auto" w:fill="auto"/>
            <w:noWrap/>
            <w:vAlign w:val="bottom"/>
            <w:hideMark/>
          </w:tcPr>
          <w:p w14:paraId="45BD406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0,83%</w:t>
            </w:r>
          </w:p>
        </w:tc>
      </w:tr>
      <w:tr w:rsidR="00034DD2" w:rsidRPr="00034DD2" w14:paraId="08A4B26E" w14:textId="77777777" w:rsidTr="00583776">
        <w:trPr>
          <w:trHeight w:val="300"/>
        </w:trPr>
        <w:tc>
          <w:tcPr>
            <w:tcW w:w="562" w:type="dxa"/>
            <w:tcBorders>
              <w:top w:val="nil"/>
              <w:left w:val="single" w:sz="4" w:space="0" w:color="auto"/>
              <w:bottom w:val="single" w:sz="4" w:space="0" w:color="auto"/>
              <w:right w:val="single" w:sz="4" w:space="0" w:color="auto"/>
            </w:tcBorders>
            <w:shd w:val="clear" w:color="000000" w:fill="FFCCCC"/>
            <w:noWrap/>
            <w:vAlign w:val="bottom"/>
            <w:hideMark/>
          </w:tcPr>
          <w:p w14:paraId="5F838C3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41</w:t>
            </w:r>
          </w:p>
        </w:tc>
        <w:tc>
          <w:tcPr>
            <w:tcW w:w="4257" w:type="dxa"/>
            <w:tcBorders>
              <w:top w:val="nil"/>
              <w:left w:val="nil"/>
              <w:bottom w:val="single" w:sz="4" w:space="0" w:color="auto"/>
              <w:right w:val="single" w:sz="4" w:space="0" w:color="auto"/>
            </w:tcBorders>
            <w:shd w:val="clear" w:color="000000" w:fill="FFCCCC"/>
            <w:noWrap/>
            <w:vAlign w:val="bottom"/>
            <w:hideMark/>
          </w:tcPr>
          <w:p w14:paraId="54A7CA90"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Komunalna naknada</w:t>
            </w:r>
          </w:p>
        </w:tc>
        <w:tc>
          <w:tcPr>
            <w:tcW w:w="1042" w:type="dxa"/>
            <w:tcBorders>
              <w:top w:val="nil"/>
              <w:left w:val="nil"/>
              <w:bottom w:val="single" w:sz="4" w:space="0" w:color="auto"/>
              <w:right w:val="single" w:sz="4" w:space="0" w:color="auto"/>
            </w:tcBorders>
            <w:shd w:val="clear" w:color="000000" w:fill="FFCCCC"/>
            <w:noWrap/>
            <w:vAlign w:val="bottom"/>
            <w:hideMark/>
          </w:tcPr>
          <w:p w14:paraId="4412DE5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5.318.601</w:t>
            </w:r>
          </w:p>
        </w:tc>
        <w:tc>
          <w:tcPr>
            <w:tcW w:w="951" w:type="dxa"/>
            <w:tcBorders>
              <w:top w:val="nil"/>
              <w:left w:val="nil"/>
              <w:bottom w:val="single" w:sz="4" w:space="0" w:color="auto"/>
              <w:right w:val="single" w:sz="4" w:space="0" w:color="auto"/>
            </w:tcBorders>
            <w:shd w:val="clear" w:color="000000" w:fill="FFCCCC"/>
            <w:noWrap/>
            <w:vAlign w:val="bottom"/>
            <w:hideMark/>
          </w:tcPr>
          <w:p w14:paraId="22E7816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-543.689</w:t>
            </w:r>
          </w:p>
        </w:tc>
        <w:tc>
          <w:tcPr>
            <w:tcW w:w="1042" w:type="dxa"/>
            <w:tcBorders>
              <w:top w:val="nil"/>
              <w:left w:val="nil"/>
              <w:bottom w:val="single" w:sz="4" w:space="0" w:color="auto"/>
              <w:right w:val="single" w:sz="4" w:space="0" w:color="auto"/>
            </w:tcBorders>
            <w:shd w:val="clear" w:color="000000" w:fill="FFCCCC"/>
            <w:noWrap/>
            <w:vAlign w:val="bottom"/>
            <w:hideMark/>
          </w:tcPr>
          <w:p w14:paraId="265BF3D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4.774.912</w:t>
            </w:r>
          </w:p>
        </w:tc>
        <w:tc>
          <w:tcPr>
            <w:tcW w:w="937" w:type="dxa"/>
            <w:tcBorders>
              <w:top w:val="nil"/>
              <w:left w:val="nil"/>
              <w:bottom w:val="single" w:sz="4" w:space="0" w:color="auto"/>
              <w:right w:val="single" w:sz="4" w:space="0" w:color="auto"/>
            </w:tcBorders>
            <w:shd w:val="clear" w:color="000000" w:fill="FFCCCC"/>
            <w:noWrap/>
            <w:vAlign w:val="bottom"/>
            <w:hideMark/>
          </w:tcPr>
          <w:p w14:paraId="30A5FAB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89,78%</w:t>
            </w:r>
          </w:p>
        </w:tc>
        <w:tc>
          <w:tcPr>
            <w:tcW w:w="850" w:type="dxa"/>
            <w:tcBorders>
              <w:top w:val="nil"/>
              <w:left w:val="nil"/>
              <w:bottom w:val="single" w:sz="4" w:space="0" w:color="auto"/>
              <w:right w:val="single" w:sz="4" w:space="0" w:color="auto"/>
            </w:tcBorders>
            <w:shd w:val="clear" w:color="000000" w:fill="FFCCCC"/>
            <w:noWrap/>
            <w:vAlign w:val="bottom"/>
            <w:hideMark/>
          </w:tcPr>
          <w:p w14:paraId="6A8EF04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16,31%</w:t>
            </w:r>
          </w:p>
        </w:tc>
      </w:tr>
      <w:tr w:rsidR="000E12E3" w:rsidRPr="00034DD2" w14:paraId="62A81A5E"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15DE93F"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31</w:t>
            </w:r>
          </w:p>
        </w:tc>
        <w:tc>
          <w:tcPr>
            <w:tcW w:w="4257" w:type="dxa"/>
            <w:tcBorders>
              <w:top w:val="nil"/>
              <w:left w:val="nil"/>
              <w:bottom w:val="single" w:sz="4" w:space="0" w:color="auto"/>
              <w:right w:val="single" w:sz="4" w:space="0" w:color="auto"/>
            </w:tcBorders>
            <w:shd w:val="clear" w:color="auto" w:fill="auto"/>
            <w:noWrap/>
            <w:vAlign w:val="bottom"/>
            <w:hideMark/>
          </w:tcPr>
          <w:p w14:paraId="7AC9F411"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zaposlene</w:t>
            </w:r>
          </w:p>
        </w:tc>
        <w:tc>
          <w:tcPr>
            <w:tcW w:w="1042" w:type="dxa"/>
            <w:tcBorders>
              <w:top w:val="nil"/>
              <w:left w:val="nil"/>
              <w:bottom w:val="single" w:sz="4" w:space="0" w:color="auto"/>
              <w:right w:val="single" w:sz="4" w:space="0" w:color="auto"/>
            </w:tcBorders>
            <w:shd w:val="clear" w:color="auto" w:fill="auto"/>
            <w:noWrap/>
            <w:vAlign w:val="bottom"/>
            <w:hideMark/>
          </w:tcPr>
          <w:p w14:paraId="30A53CB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919.769</w:t>
            </w:r>
          </w:p>
        </w:tc>
        <w:tc>
          <w:tcPr>
            <w:tcW w:w="951" w:type="dxa"/>
            <w:tcBorders>
              <w:top w:val="nil"/>
              <w:left w:val="nil"/>
              <w:bottom w:val="single" w:sz="4" w:space="0" w:color="auto"/>
              <w:right w:val="single" w:sz="4" w:space="0" w:color="auto"/>
            </w:tcBorders>
            <w:shd w:val="clear" w:color="auto" w:fill="auto"/>
            <w:noWrap/>
            <w:vAlign w:val="bottom"/>
            <w:hideMark/>
          </w:tcPr>
          <w:p w14:paraId="4E18159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16.231</w:t>
            </w:r>
          </w:p>
        </w:tc>
        <w:tc>
          <w:tcPr>
            <w:tcW w:w="1042" w:type="dxa"/>
            <w:tcBorders>
              <w:top w:val="nil"/>
              <w:left w:val="nil"/>
              <w:bottom w:val="single" w:sz="4" w:space="0" w:color="auto"/>
              <w:right w:val="single" w:sz="4" w:space="0" w:color="auto"/>
            </w:tcBorders>
            <w:shd w:val="clear" w:color="auto" w:fill="auto"/>
            <w:noWrap/>
            <w:vAlign w:val="bottom"/>
            <w:hideMark/>
          </w:tcPr>
          <w:p w14:paraId="0D0065F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936.000</w:t>
            </w:r>
          </w:p>
        </w:tc>
        <w:tc>
          <w:tcPr>
            <w:tcW w:w="937" w:type="dxa"/>
            <w:tcBorders>
              <w:top w:val="nil"/>
              <w:left w:val="nil"/>
              <w:bottom w:val="single" w:sz="4" w:space="0" w:color="auto"/>
              <w:right w:val="single" w:sz="4" w:space="0" w:color="auto"/>
            </w:tcBorders>
            <w:shd w:val="clear" w:color="auto" w:fill="auto"/>
            <w:noWrap/>
            <w:vAlign w:val="bottom"/>
            <w:hideMark/>
          </w:tcPr>
          <w:p w14:paraId="6355A6F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101,76%</w:t>
            </w:r>
          </w:p>
        </w:tc>
        <w:tc>
          <w:tcPr>
            <w:tcW w:w="850" w:type="dxa"/>
            <w:tcBorders>
              <w:top w:val="nil"/>
              <w:left w:val="nil"/>
              <w:bottom w:val="single" w:sz="4" w:space="0" w:color="auto"/>
              <w:right w:val="single" w:sz="4" w:space="0" w:color="auto"/>
            </w:tcBorders>
            <w:shd w:val="clear" w:color="auto" w:fill="auto"/>
            <w:noWrap/>
            <w:vAlign w:val="bottom"/>
            <w:hideMark/>
          </w:tcPr>
          <w:p w14:paraId="67F2A4C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3,20%</w:t>
            </w:r>
          </w:p>
        </w:tc>
      </w:tr>
      <w:tr w:rsidR="000E12E3" w:rsidRPr="00034DD2" w14:paraId="62E83F92"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6086B3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32</w:t>
            </w:r>
          </w:p>
        </w:tc>
        <w:tc>
          <w:tcPr>
            <w:tcW w:w="4257" w:type="dxa"/>
            <w:tcBorders>
              <w:top w:val="nil"/>
              <w:left w:val="nil"/>
              <w:bottom w:val="single" w:sz="4" w:space="0" w:color="auto"/>
              <w:right w:val="single" w:sz="4" w:space="0" w:color="auto"/>
            </w:tcBorders>
            <w:shd w:val="clear" w:color="auto" w:fill="auto"/>
            <w:noWrap/>
            <w:vAlign w:val="bottom"/>
            <w:hideMark/>
          </w:tcPr>
          <w:p w14:paraId="6C0588AC"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Materijalni rashodi</w:t>
            </w:r>
          </w:p>
        </w:tc>
        <w:tc>
          <w:tcPr>
            <w:tcW w:w="1042" w:type="dxa"/>
            <w:tcBorders>
              <w:top w:val="nil"/>
              <w:left w:val="nil"/>
              <w:bottom w:val="single" w:sz="4" w:space="0" w:color="auto"/>
              <w:right w:val="single" w:sz="4" w:space="0" w:color="auto"/>
            </w:tcBorders>
            <w:shd w:val="clear" w:color="auto" w:fill="auto"/>
            <w:noWrap/>
            <w:vAlign w:val="bottom"/>
            <w:hideMark/>
          </w:tcPr>
          <w:p w14:paraId="2B59261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3.256.752</w:t>
            </w:r>
          </w:p>
        </w:tc>
        <w:tc>
          <w:tcPr>
            <w:tcW w:w="951" w:type="dxa"/>
            <w:tcBorders>
              <w:top w:val="nil"/>
              <w:left w:val="nil"/>
              <w:bottom w:val="single" w:sz="4" w:space="0" w:color="auto"/>
              <w:right w:val="single" w:sz="4" w:space="0" w:color="auto"/>
            </w:tcBorders>
            <w:shd w:val="clear" w:color="auto" w:fill="auto"/>
            <w:noWrap/>
            <w:vAlign w:val="bottom"/>
            <w:hideMark/>
          </w:tcPr>
          <w:p w14:paraId="1616567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-347.992</w:t>
            </w:r>
          </w:p>
        </w:tc>
        <w:tc>
          <w:tcPr>
            <w:tcW w:w="1042" w:type="dxa"/>
            <w:tcBorders>
              <w:top w:val="nil"/>
              <w:left w:val="nil"/>
              <w:bottom w:val="single" w:sz="4" w:space="0" w:color="auto"/>
              <w:right w:val="single" w:sz="4" w:space="0" w:color="auto"/>
            </w:tcBorders>
            <w:shd w:val="clear" w:color="auto" w:fill="auto"/>
            <w:noWrap/>
            <w:vAlign w:val="bottom"/>
            <w:hideMark/>
          </w:tcPr>
          <w:p w14:paraId="720093A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2.908.760</w:t>
            </w:r>
          </w:p>
        </w:tc>
        <w:tc>
          <w:tcPr>
            <w:tcW w:w="937" w:type="dxa"/>
            <w:tcBorders>
              <w:top w:val="nil"/>
              <w:left w:val="nil"/>
              <w:bottom w:val="single" w:sz="4" w:space="0" w:color="auto"/>
              <w:right w:val="single" w:sz="4" w:space="0" w:color="auto"/>
            </w:tcBorders>
            <w:shd w:val="clear" w:color="auto" w:fill="auto"/>
            <w:noWrap/>
            <w:vAlign w:val="bottom"/>
            <w:hideMark/>
          </w:tcPr>
          <w:p w14:paraId="1B2C9DB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89,31%</w:t>
            </w:r>
          </w:p>
        </w:tc>
        <w:tc>
          <w:tcPr>
            <w:tcW w:w="850" w:type="dxa"/>
            <w:tcBorders>
              <w:top w:val="nil"/>
              <w:left w:val="nil"/>
              <w:bottom w:val="single" w:sz="4" w:space="0" w:color="auto"/>
              <w:right w:val="single" w:sz="4" w:space="0" w:color="auto"/>
            </w:tcBorders>
            <w:shd w:val="clear" w:color="auto" w:fill="auto"/>
            <w:noWrap/>
            <w:vAlign w:val="bottom"/>
            <w:hideMark/>
          </w:tcPr>
          <w:p w14:paraId="19AB7D0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9,93%</w:t>
            </w:r>
          </w:p>
        </w:tc>
      </w:tr>
      <w:tr w:rsidR="000E12E3" w:rsidRPr="00034DD2" w14:paraId="7A823FFE"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2DBAF91"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38</w:t>
            </w:r>
          </w:p>
        </w:tc>
        <w:tc>
          <w:tcPr>
            <w:tcW w:w="4257" w:type="dxa"/>
            <w:tcBorders>
              <w:top w:val="nil"/>
              <w:left w:val="nil"/>
              <w:bottom w:val="single" w:sz="4" w:space="0" w:color="auto"/>
              <w:right w:val="single" w:sz="4" w:space="0" w:color="auto"/>
            </w:tcBorders>
            <w:shd w:val="clear" w:color="auto" w:fill="auto"/>
            <w:noWrap/>
            <w:vAlign w:val="bottom"/>
            <w:hideMark/>
          </w:tcPr>
          <w:p w14:paraId="40EAF3E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Ostali rashodi</w:t>
            </w:r>
          </w:p>
        </w:tc>
        <w:tc>
          <w:tcPr>
            <w:tcW w:w="1042" w:type="dxa"/>
            <w:tcBorders>
              <w:top w:val="nil"/>
              <w:left w:val="nil"/>
              <w:bottom w:val="single" w:sz="4" w:space="0" w:color="auto"/>
              <w:right w:val="single" w:sz="4" w:space="0" w:color="auto"/>
            </w:tcBorders>
            <w:shd w:val="clear" w:color="auto" w:fill="auto"/>
            <w:noWrap/>
            <w:vAlign w:val="bottom"/>
            <w:hideMark/>
          </w:tcPr>
          <w:p w14:paraId="109B3DB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905.170</w:t>
            </w:r>
          </w:p>
        </w:tc>
        <w:tc>
          <w:tcPr>
            <w:tcW w:w="951" w:type="dxa"/>
            <w:tcBorders>
              <w:top w:val="nil"/>
              <w:left w:val="nil"/>
              <w:bottom w:val="single" w:sz="4" w:space="0" w:color="auto"/>
              <w:right w:val="single" w:sz="4" w:space="0" w:color="auto"/>
            </w:tcBorders>
            <w:shd w:val="clear" w:color="auto" w:fill="auto"/>
            <w:noWrap/>
            <w:vAlign w:val="bottom"/>
            <w:hideMark/>
          </w:tcPr>
          <w:p w14:paraId="2E9C1FD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-110.170</w:t>
            </w:r>
          </w:p>
        </w:tc>
        <w:tc>
          <w:tcPr>
            <w:tcW w:w="1042" w:type="dxa"/>
            <w:tcBorders>
              <w:top w:val="nil"/>
              <w:left w:val="nil"/>
              <w:bottom w:val="single" w:sz="4" w:space="0" w:color="auto"/>
              <w:right w:val="single" w:sz="4" w:space="0" w:color="auto"/>
            </w:tcBorders>
            <w:shd w:val="clear" w:color="auto" w:fill="auto"/>
            <w:noWrap/>
            <w:vAlign w:val="bottom"/>
            <w:hideMark/>
          </w:tcPr>
          <w:p w14:paraId="367EBDC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795.000</w:t>
            </w:r>
          </w:p>
        </w:tc>
        <w:tc>
          <w:tcPr>
            <w:tcW w:w="937" w:type="dxa"/>
            <w:tcBorders>
              <w:top w:val="nil"/>
              <w:left w:val="nil"/>
              <w:bottom w:val="single" w:sz="4" w:space="0" w:color="auto"/>
              <w:right w:val="single" w:sz="4" w:space="0" w:color="auto"/>
            </w:tcBorders>
            <w:shd w:val="clear" w:color="auto" w:fill="auto"/>
            <w:noWrap/>
            <w:vAlign w:val="bottom"/>
            <w:hideMark/>
          </w:tcPr>
          <w:p w14:paraId="374304A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87,83%</w:t>
            </w:r>
          </w:p>
        </w:tc>
        <w:tc>
          <w:tcPr>
            <w:tcW w:w="850" w:type="dxa"/>
            <w:tcBorders>
              <w:top w:val="nil"/>
              <w:left w:val="nil"/>
              <w:bottom w:val="single" w:sz="4" w:space="0" w:color="auto"/>
              <w:right w:val="single" w:sz="4" w:space="0" w:color="auto"/>
            </w:tcBorders>
            <w:shd w:val="clear" w:color="auto" w:fill="auto"/>
            <w:noWrap/>
            <w:vAlign w:val="bottom"/>
            <w:hideMark/>
          </w:tcPr>
          <w:p w14:paraId="211695E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2,72%</w:t>
            </w:r>
          </w:p>
        </w:tc>
      </w:tr>
      <w:tr w:rsidR="000E12E3" w:rsidRPr="00034DD2" w14:paraId="1B05ADC6"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1DDFB7E"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42</w:t>
            </w:r>
          </w:p>
        </w:tc>
        <w:tc>
          <w:tcPr>
            <w:tcW w:w="4257" w:type="dxa"/>
            <w:tcBorders>
              <w:top w:val="nil"/>
              <w:left w:val="nil"/>
              <w:bottom w:val="single" w:sz="4" w:space="0" w:color="auto"/>
              <w:right w:val="single" w:sz="4" w:space="0" w:color="auto"/>
            </w:tcBorders>
            <w:shd w:val="clear" w:color="auto" w:fill="auto"/>
            <w:noWrap/>
            <w:vAlign w:val="bottom"/>
            <w:hideMark/>
          </w:tcPr>
          <w:p w14:paraId="6C05F34D"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proizvedene dugotrajne imovine</w:t>
            </w:r>
          </w:p>
        </w:tc>
        <w:tc>
          <w:tcPr>
            <w:tcW w:w="1042" w:type="dxa"/>
            <w:tcBorders>
              <w:top w:val="nil"/>
              <w:left w:val="nil"/>
              <w:bottom w:val="single" w:sz="4" w:space="0" w:color="auto"/>
              <w:right w:val="single" w:sz="4" w:space="0" w:color="auto"/>
            </w:tcBorders>
            <w:shd w:val="clear" w:color="auto" w:fill="auto"/>
            <w:noWrap/>
            <w:vAlign w:val="bottom"/>
            <w:hideMark/>
          </w:tcPr>
          <w:p w14:paraId="3B53CBC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236.910</w:t>
            </w:r>
          </w:p>
        </w:tc>
        <w:tc>
          <w:tcPr>
            <w:tcW w:w="951" w:type="dxa"/>
            <w:tcBorders>
              <w:top w:val="nil"/>
              <w:left w:val="nil"/>
              <w:bottom w:val="single" w:sz="4" w:space="0" w:color="auto"/>
              <w:right w:val="single" w:sz="4" w:space="0" w:color="auto"/>
            </w:tcBorders>
            <w:shd w:val="clear" w:color="auto" w:fill="auto"/>
            <w:noWrap/>
            <w:vAlign w:val="bottom"/>
            <w:hideMark/>
          </w:tcPr>
          <w:p w14:paraId="18BD866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-101.758</w:t>
            </w:r>
          </w:p>
        </w:tc>
        <w:tc>
          <w:tcPr>
            <w:tcW w:w="1042" w:type="dxa"/>
            <w:tcBorders>
              <w:top w:val="nil"/>
              <w:left w:val="nil"/>
              <w:bottom w:val="single" w:sz="4" w:space="0" w:color="auto"/>
              <w:right w:val="single" w:sz="4" w:space="0" w:color="auto"/>
            </w:tcBorders>
            <w:shd w:val="clear" w:color="auto" w:fill="auto"/>
            <w:noWrap/>
            <w:vAlign w:val="bottom"/>
            <w:hideMark/>
          </w:tcPr>
          <w:p w14:paraId="39DA19F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135.152</w:t>
            </w:r>
          </w:p>
        </w:tc>
        <w:tc>
          <w:tcPr>
            <w:tcW w:w="937" w:type="dxa"/>
            <w:tcBorders>
              <w:top w:val="nil"/>
              <w:left w:val="nil"/>
              <w:bottom w:val="single" w:sz="4" w:space="0" w:color="auto"/>
              <w:right w:val="single" w:sz="4" w:space="0" w:color="auto"/>
            </w:tcBorders>
            <w:shd w:val="clear" w:color="auto" w:fill="auto"/>
            <w:noWrap/>
            <w:vAlign w:val="bottom"/>
            <w:hideMark/>
          </w:tcPr>
          <w:p w14:paraId="7F2254C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57,05%</w:t>
            </w:r>
          </w:p>
        </w:tc>
        <w:tc>
          <w:tcPr>
            <w:tcW w:w="850" w:type="dxa"/>
            <w:tcBorders>
              <w:top w:val="nil"/>
              <w:left w:val="nil"/>
              <w:bottom w:val="single" w:sz="4" w:space="0" w:color="auto"/>
              <w:right w:val="single" w:sz="4" w:space="0" w:color="auto"/>
            </w:tcBorders>
            <w:shd w:val="clear" w:color="auto" w:fill="auto"/>
            <w:noWrap/>
            <w:vAlign w:val="bottom"/>
            <w:hideMark/>
          </w:tcPr>
          <w:p w14:paraId="631AED1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0,46%</w:t>
            </w:r>
          </w:p>
        </w:tc>
      </w:tr>
      <w:tr w:rsidR="00034DD2" w:rsidRPr="00034DD2" w14:paraId="167F27CA" w14:textId="77777777" w:rsidTr="00583776">
        <w:trPr>
          <w:trHeight w:val="300"/>
        </w:trPr>
        <w:tc>
          <w:tcPr>
            <w:tcW w:w="562" w:type="dxa"/>
            <w:tcBorders>
              <w:top w:val="nil"/>
              <w:left w:val="single" w:sz="4" w:space="0" w:color="auto"/>
              <w:bottom w:val="single" w:sz="4" w:space="0" w:color="auto"/>
              <w:right w:val="single" w:sz="4" w:space="0" w:color="auto"/>
            </w:tcBorders>
            <w:shd w:val="clear" w:color="000000" w:fill="FFCCCC"/>
            <w:noWrap/>
            <w:vAlign w:val="bottom"/>
            <w:hideMark/>
          </w:tcPr>
          <w:p w14:paraId="43E83D6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42</w:t>
            </w:r>
          </w:p>
        </w:tc>
        <w:tc>
          <w:tcPr>
            <w:tcW w:w="4257" w:type="dxa"/>
            <w:tcBorders>
              <w:top w:val="nil"/>
              <w:left w:val="nil"/>
              <w:bottom w:val="single" w:sz="4" w:space="0" w:color="auto"/>
              <w:right w:val="single" w:sz="4" w:space="0" w:color="auto"/>
            </w:tcBorders>
            <w:shd w:val="clear" w:color="000000" w:fill="FFCCCC"/>
            <w:noWrap/>
            <w:vAlign w:val="bottom"/>
            <w:hideMark/>
          </w:tcPr>
          <w:p w14:paraId="3F8956CA"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Komunalni doprinos</w:t>
            </w:r>
          </w:p>
        </w:tc>
        <w:tc>
          <w:tcPr>
            <w:tcW w:w="1042" w:type="dxa"/>
            <w:tcBorders>
              <w:top w:val="nil"/>
              <w:left w:val="nil"/>
              <w:bottom w:val="single" w:sz="4" w:space="0" w:color="auto"/>
              <w:right w:val="single" w:sz="4" w:space="0" w:color="auto"/>
            </w:tcBorders>
            <w:shd w:val="clear" w:color="000000" w:fill="FFCCCC"/>
            <w:noWrap/>
            <w:vAlign w:val="bottom"/>
            <w:hideMark/>
          </w:tcPr>
          <w:p w14:paraId="12D3553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1.459.951</w:t>
            </w:r>
          </w:p>
        </w:tc>
        <w:tc>
          <w:tcPr>
            <w:tcW w:w="951" w:type="dxa"/>
            <w:tcBorders>
              <w:top w:val="nil"/>
              <w:left w:val="nil"/>
              <w:bottom w:val="single" w:sz="4" w:space="0" w:color="auto"/>
              <w:right w:val="single" w:sz="4" w:space="0" w:color="auto"/>
            </w:tcBorders>
            <w:shd w:val="clear" w:color="000000" w:fill="FFCCCC"/>
            <w:noWrap/>
            <w:vAlign w:val="bottom"/>
            <w:hideMark/>
          </w:tcPr>
          <w:p w14:paraId="5078933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540.049</w:t>
            </w:r>
          </w:p>
        </w:tc>
        <w:tc>
          <w:tcPr>
            <w:tcW w:w="1042" w:type="dxa"/>
            <w:tcBorders>
              <w:top w:val="nil"/>
              <w:left w:val="nil"/>
              <w:bottom w:val="single" w:sz="4" w:space="0" w:color="auto"/>
              <w:right w:val="single" w:sz="4" w:space="0" w:color="auto"/>
            </w:tcBorders>
            <w:shd w:val="clear" w:color="000000" w:fill="FFCCCC"/>
            <w:noWrap/>
            <w:vAlign w:val="bottom"/>
            <w:hideMark/>
          </w:tcPr>
          <w:p w14:paraId="3CB4915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2.000.000</w:t>
            </w:r>
          </w:p>
        </w:tc>
        <w:tc>
          <w:tcPr>
            <w:tcW w:w="937" w:type="dxa"/>
            <w:tcBorders>
              <w:top w:val="nil"/>
              <w:left w:val="nil"/>
              <w:bottom w:val="single" w:sz="4" w:space="0" w:color="auto"/>
              <w:right w:val="single" w:sz="4" w:space="0" w:color="auto"/>
            </w:tcBorders>
            <w:shd w:val="clear" w:color="000000" w:fill="FFCCCC"/>
            <w:noWrap/>
            <w:vAlign w:val="bottom"/>
            <w:hideMark/>
          </w:tcPr>
          <w:p w14:paraId="7638100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136,99%</w:t>
            </w:r>
          </w:p>
        </w:tc>
        <w:tc>
          <w:tcPr>
            <w:tcW w:w="850" w:type="dxa"/>
            <w:tcBorders>
              <w:top w:val="nil"/>
              <w:left w:val="nil"/>
              <w:bottom w:val="single" w:sz="4" w:space="0" w:color="auto"/>
              <w:right w:val="single" w:sz="4" w:space="0" w:color="auto"/>
            </w:tcBorders>
            <w:shd w:val="clear" w:color="000000" w:fill="FFCCCC"/>
            <w:noWrap/>
            <w:vAlign w:val="bottom"/>
            <w:hideMark/>
          </w:tcPr>
          <w:p w14:paraId="5FCB54C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6,83%</w:t>
            </w:r>
          </w:p>
        </w:tc>
      </w:tr>
      <w:tr w:rsidR="000E12E3" w:rsidRPr="00034DD2" w14:paraId="336886B8"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7262249"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41</w:t>
            </w:r>
          </w:p>
        </w:tc>
        <w:tc>
          <w:tcPr>
            <w:tcW w:w="4257" w:type="dxa"/>
            <w:tcBorders>
              <w:top w:val="nil"/>
              <w:left w:val="nil"/>
              <w:bottom w:val="single" w:sz="4" w:space="0" w:color="auto"/>
              <w:right w:val="single" w:sz="4" w:space="0" w:color="auto"/>
            </w:tcBorders>
            <w:shd w:val="clear" w:color="auto" w:fill="auto"/>
            <w:noWrap/>
            <w:vAlign w:val="bottom"/>
            <w:hideMark/>
          </w:tcPr>
          <w:p w14:paraId="7CFE234E"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neproizvedene imovine</w:t>
            </w:r>
          </w:p>
        </w:tc>
        <w:tc>
          <w:tcPr>
            <w:tcW w:w="1042" w:type="dxa"/>
            <w:tcBorders>
              <w:top w:val="nil"/>
              <w:left w:val="nil"/>
              <w:bottom w:val="single" w:sz="4" w:space="0" w:color="auto"/>
              <w:right w:val="single" w:sz="4" w:space="0" w:color="auto"/>
            </w:tcBorders>
            <w:shd w:val="clear" w:color="auto" w:fill="auto"/>
            <w:noWrap/>
            <w:vAlign w:val="bottom"/>
            <w:hideMark/>
          </w:tcPr>
          <w:p w14:paraId="3C9D70E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723.339</w:t>
            </w:r>
          </w:p>
        </w:tc>
        <w:tc>
          <w:tcPr>
            <w:tcW w:w="951" w:type="dxa"/>
            <w:tcBorders>
              <w:top w:val="nil"/>
              <w:left w:val="nil"/>
              <w:bottom w:val="single" w:sz="4" w:space="0" w:color="auto"/>
              <w:right w:val="single" w:sz="4" w:space="0" w:color="auto"/>
            </w:tcBorders>
            <w:shd w:val="clear" w:color="auto" w:fill="auto"/>
            <w:noWrap/>
            <w:vAlign w:val="bottom"/>
            <w:hideMark/>
          </w:tcPr>
          <w:p w14:paraId="7F013AA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-345.339</w:t>
            </w:r>
          </w:p>
        </w:tc>
        <w:tc>
          <w:tcPr>
            <w:tcW w:w="1042" w:type="dxa"/>
            <w:tcBorders>
              <w:top w:val="nil"/>
              <w:left w:val="nil"/>
              <w:bottom w:val="single" w:sz="4" w:space="0" w:color="auto"/>
              <w:right w:val="single" w:sz="4" w:space="0" w:color="auto"/>
            </w:tcBorders>
            <w:shd w:val="clear" w:color="auto" w:fill="auto"/>
            <w:noWrap/>
            <w:vAlign w:val="bottom"/>
            <w:hideMark/>
          </w:tcPr>
          <w:p w14:paraId="6D336E8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378.000</w:t>
            </w:r>
          </w:p>
        </w:tc>
        <w:tc>
          <w:tcPr>
            <w:tcW w:w="937" w:type="dxa"/>
            <w:tcBorders>
              <w:top w:val="nil"/>
              <w:left w:val="nil"/>
              <w:bottom w:val="single" w:sz="4" w:space="0" w:color="auto"/>
              <w:right w:val="single" w:sz="4" w:space="0" w:color="auto"/>
            </w:tcBorders>
            <w:shd w:val="clear" w:color="auto" w:fill="auto"/>
            <w:noWrap/>
            <w:vAlign w:val="bottom"/>
            <w:hideMark/>
          </w:tcPr>
          <w:p w14:paraId="69253AC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52,26%</w:t>
            </w:r>
          </w:p>
        </w:tc>
        <w:tc>
          <w:tcPr>
            <w:tcW w:w="850" w:type="dxa"/>
            <w:tcBorders>
              <w:top w:val="nil"/>
              <w:left w:val="nil"/>
              <w:bottom w:val="single" w:sz="4" w:space="0" w:color="auto"/>
              <w:right w:val="single" w:sz="4" w:space="0" w:color="auto"/>
            </w:tcBorders>
            <w:shd w:val="clear" w:color="auto" w:fill="auto"/>
            <w:noWrap/>
            <w:vAlign w:val="bottom"/>
            <w:hideMark/>
          </w:tcPr>
          <w:p w14:paraId="544D454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1,29%</w:t>
            </w:r>
          </w:p>
        </w:tc>
      </w:tr>
      <w:tr w:rsidR="000E12E3" w:rsidRPr="00034DD2" w14:paraId="76F9FC28"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C052253"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42</w:t>
            </w:r>
          </w:p>
        </w:tc>
        <w:tc>
          <w:tcPr>
            <w:tcW w:w="4257" w:type="dxa"/>
            <w:tcBorders>
              <w:top w:val="nil"/>
              <w:left w:val="nil"/>
              <w:bottom w:val="single" w:sz="4" w:space="0" w:color="auto"/>
              <w:right w:val="single" w:sz="4" w:space="0" w:color="auto"/>
            </w:tcBorders>
            <w:shd w:val="clear" w:color="auto" w:fill="auto"/>
            <w:noWrap/>
            <w:vAlign w:val="bottom"/>
            <w:hideMark/>
          </w:tcPr>
          <w:p w14:paraId="7C02B00D"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proizvedene dugotrajne imovine</w:t>
            </w:r>
          </w:p>
        </w:tc>
        <w:tc>
          <w:tcPr>
            <w:tcW w:w="1042" w:type="dxa"/>
            <w:tcBorders>
              <w:top w:val="nil"/>
              <w:left w:val="nil"/>
              <w:bottom w:val="single" w:sz="4" w:space="0" w:color="auto"/>
              <w:right w:val="single" w:sz="4" w:space="0" w:color="auto"/>
            </w:tcBorders>
            <w:shd w:val="clear" w:color="auto" w:fill="auto"/>
            <w:noWrap/>
            <w:vAlign w:val="bottom"/>
            <w:hideMark/>
          </w:tcPr>
          <w:p w14:paraId="0E28E42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112.814</w:t>
            </w:r>
          </w:p>
        </w:tc>
        <w:tc>
          <w:tcPr>
            <w:tcW w:w="951" w:type="dxa"/>
            <w:tcBorders>
              <w:top w:val="nil"/>
              <w:left w:val="nil"/>
              <w:bottom w:val="single" w:sz="4" w:space="0" w:color="auto"/>
              <w:right w:val="single" w:sz="4" w:space="0" w:color="auto"/>
            </w:tcBorders>
            <w:shd w:val="clear" w:color="auto" w:fill="auto"/>
            <w:noWrap/>
            <w:vAlign w:val="bottom"/>
            <w:hideMark/>
          </w:tcPr>
          <w:p w14:paraId="51C46DC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268.386</w:t>
            </w:r>
          </w:p>
        </w:tc>
        <w:tc>
          <w:tcPr>
            <w:tcW w:w="1042" w:type="dxa"/>
            <w:tcBorders>
              <w:top w:val="nil"/>
              <w:left w:val="nil"/>
              <w:bottom w:val="single" w:sz="4" w:space="0" w:color="auto"/>
              <w:right w:val="single" w:sz="4" w:space="0" w:color="auto"/>
            </w:tcBorders>
            <w:shd w:val="clear" w:color="auto" w:fill="auto"/>
            <w:noWrap/>
            <w:vAlign w:val="bottom"/>
            <w:hideMark/>
          </w:tcPr>
          <w:p w14:paraId="77B4301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381.200</w:t>
            </w:r>
          </w:p>
        </w:tc>
        <w:tc>
          <w:tcPr>
            <w:tcW w:w="937" w:type="dxa"/>
            <w:tcBorders>
              <w:top w:val="nil"/>
              <w:left w:val="nil"/>
              <w:bottom w:val="single" w:sz="4" w:space="0" w:color="auto"/>
              <w:right w:val="single" w:sz="4" w:space="0" w:color="auto"/>
            </w:tcBorders>
            <w:shd w:val="clear" w:color="auto" w:fill="auto"/>
            <w:noWrap/>
            <w:vAlign w:val="bottom"/>
            <w:hideMark/>
          </w:tcPr>
          <w:p w14:paraId="56A53F5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337,90%</w:t>
            </w:r>
          </w:p>
        </w:tc>
        <w:tc>
          <w:tcPr>
            <w:tcW w:w="850" w:type="dxa"/>
            <w:tcBorders>
              <w:top w:val="nil"/>
              <w:left w:val="nil"/>
              <w:bottom w:val="single" w:sz="4" w:space="0" w:color="auto"/>
              <w:right w:val="single" w:sz="4" w:space="0" w:color="auto"/>
            </w:tcBorders>
            <w:shd w:val="clear" w:color="auto" w:fill="auto"/>
            <w:noWrap/>
            <w:vAlign w:val="bottom"/>
            <w:hideMark/>
          </w:tcPr>
          <w:p w14:paraId="1C7CB35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1,30%</w:t>
            </w:r>
          </w:p>
        </w:tc>
      </w:tr>
      <w:tr w:rsidR="000E12E3" w:rsidRPr="00034DD2" w14:paraId="7F1E84A5"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F4B70A8"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45</w:t>
            </w:r>
          </w:p>
        </w:tc>
        <w:tc>
          <w:tcPr>
            <w:tcW w:w="4257" w:type="dxa"/>
            <w:tcBorders>
              <w:top w:val="nil"/>
              <w:left w:val="nil"/>
              <w:bottom w:val="single" w:sz="4" w:space="0" w:color="auto"/>
              <w:right w:val="single" w:sz="4" w:space="0" w:color="auto"/>
            </w:tcBorders>
            <w:shd w:val="clear" w:color="auto" w:fill="auto"/>
            <w:noWrap/>
            <w:vAlign w:val="bottom"/>
            <w:hideMark/>
          </w:tcPr>
          <w:p w14:paraId="3C2DCD0D"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dodatna ulaganja na nefinancijskoj imovini</w:t>
            </w:r>
          </w:p>
        </w:tc>
        <w:tc>
          <w:tcPr>
            <w:tcW w:w="1042" w:type="dxa"/>
            <w:tcBorders>
              <w:top w:val="nil"/>
              <w:left w:val="nil"/>
              <w:bottom w:val="single" w:sz="4" w:space="0" w:color="auto"/>
              <w:right w:val="single" w:sz="4" w:space="0" w:color="auto"/>
            </w:tcBorders>
            <w:shd w:val="clear" w:color="auto" w:fill="auto"/>
            <w:noWrap/>
            <w:vAlign w:val="bottom"/>
            <w:hideMark/>
          </w:tcPr>
          <w:p w14:paraId="4420347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623.797</w:t>
            </w:r>
          </w:p>
        </w:tc>
        <w:tc>
          <w:tcPr>
            <w:tcW w:w="951" w:type="dxa"/>
            <w:tcBorders>
              <w:top w:val="nil"/>
              <w:left w:val="nil"/>
              <w:bottom w:val="single" w:sz="4" w:space="0" w:color="auto"/>
              <w:right w:val="single" w:sz="4" w:space="0" w:color="auto"/>
            </w:tcBorders>
            <w:shd w:val="clear" w:color="auto" w:fill="auto"/>
            <w:noWrap/>
            <w:vAlign w:val="bottom"/>
            <w:hideMark/>
          </w:tcPr>
          <w:p w14:paraId="228A147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617.003</w:t>
            </w:r>
          </w:p>
        </w:tc>
        <w:tc>
          <w:tcPr>
            <w:tcW w:w="1042" w:type="dxa"/>
            <w:tcBorders>
              <w:top w:val="nil"/>
              <w:left w:val="nil"/>
              <w:bottom w:val="single" w:sz="4" w:space="0" w:color="auto"/>
              <w:right w:val="single" w:sz="4" w:space="0" w:color="auto"/>
            </w:tcBorders>
            <w:shd w:val="clear" w:color="auto" w:fill="auto"/>
            <w:noWrap/>
            <w:vAlign w:val="bottom"/>
            <w:hideMark/>
          </w:tcPr>
          <w:p w14:paraId="26402BD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1.240.800</w:t>
            </w:r>
          </w:p>
        </w:tc>
        <w:tc>
          <w:tcPr>
            <w:tcW w:w="937" w:type="dxa"/>
            <w:tcBorders>
              <w:top w:val="nil"/>
              <w:left w:val="nil"/>
              <w:bottom w:val="single" w:sz="4" w:space="0" w:color="auto"/>
              <w:right w:val="single" w:sz="4" w:space="0" w:color="auto"/>
            </w:tcBorders>
            <w:shd w:val="clear" w:color="auto" w:fill="auto"/>
            <w:noWrap/>
            <w:vAlign w:val="bottom"/>
            <w:hideMark/>
          </w:tcPr>
          <w:p w14:paraId="06DFA93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198,91%</w:t>
            </w:r>
          </w:p>
        </w:tc>
        <w:tc>
          <w:tcPr>
            <w:tcW w:w="850" w:type="dxa"/>
            <w:tcBorders>
              <w:top w:val="nil"/>
              <w:left w:val="nil"/>
              <w:bottom w:val="single" w:sz="4" w:space="0" w:color="auto"/>
              <w:right w:val="single" w:sz="4" w:space="0" w:color="auto"/>
            </w:tcBorders>
            <w:shd w:val="clear" w:color="auto" w:fill="auto"/>
            <w:noWrap/>
            <w:vAlign w:val="bottom"/>
            <w:hideMark/>
          </w:tcPr>
          <w:p w14:paraId="4D6A392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4,24%</w:t>
            </w:r>
          </w:p>
        </w:tc>
      </w:tr>
      <w:tr w:rsidR="00034DD2" w:rsidRPr="00034DD2" w14:paraId="6B8381CC" w14:textId="77777777" w:rsidTr="00583776">
        <w:trPr>
          <w:trHeight w:val="300"/>
        </w:trPr>
        <w:tc>
          <w:tcPr>
            <w:tcW w:w="562" w:type="dxa"/>
            <w:tcBorders>
              <w:top w:val="nil"/>
              <w:left w:val="single" w:sz="4" w:space="0" w:color="auto"/>
              <w:bottom w:val="single" w:sz="4" w:space="0" w:color="auto"/>
              <w:right w:val="single" w:sz="4" w:space="0" w:color="auto"/>
            </w:tcBorders>
            <w:shd w:val="clear" w:color="000000" w:fill="FFCCCC"/>
            <w:noWrap/>
            <w:vAlign w:val="bottom"/>
            <w:hideMark/>
          </w:tcPr>
          <w:p w14:paraId="50D3B01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43</w:t>
            </w:r>
          </w:p>
        </w:tc>
        <w:tc>
          <w:tcPr>
            <w:tcW w:w="4257" w:type="dxa"/>
            <w:tcBorders>
              <w:top w:val="nil"/>
              <w:left w:val="nil"/>
              <w:bottom w:val="single" w:sz="4" w:space="0" w:color="auto"/>
              <w:right w:val="single" w:sz="4" w:space="0" w:color="auto"/>
            </w:tcBorders>
            <w:shd w:val="clear" w:color="000000" w:fill="FFCCCC"/>
            <w:noWrap/>
            <w:vAlign w:val="bottom"/>
            <w:hideMark/>
          </w:tcPr>
          <w:p w14:paraId="64174FD3"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Ostali prihodi za posebne namjene</w:t>
            </w:r>
          </w:p>
        </w:tc>
        <w:tc>
          <w:tcPr>
            <w:tcW w:w="1042" w:type="dxa"/>
            <w:tcBorders>
              <w:top w:val="nil"/>
              <w:left w:val="nil"/>
              <w:bottom w:val="single" w:sz="4" w:space="0" w:color="auto"/>
              <w:right w:val="single" w:sz="4" w:space="0" w:color="auto"/>
            </w:tcBorders>
            <w:shd w:val="clear" w:color="000000" w:fill="FFCCCC"/>
            <w:noWrap/>
            <w:vAlign w:val="bottom"/>
            <w:hideMark/>
          </w:tcPr>
          <w:p w14:paraId="6D5E39F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1.293.577</w:t>
            </w:r>
          </w:p>
        </w:tc>
        <w:tc>
          <w:tcPr>
            <w:tcW w:w="951" w:type="dxa"/>
            <w:tcBorders>
              <w:top w:val="nil"/>
              <w:left w:val="nil"/>
              <w:bottom w:val="single" w:sz="4" w:space="0" w:color="auto"/>
              <w:right w:val="single" w:sz="4" w:space="0" w:color="auto"/>
            </w:tcBorders>
            <w:shd w:val="clear" w:color="000000" w:fill="FFCCCC"/>
            <w:noWrap/>
            <w:vAlign w:val="bottom"/>
            <w:hideMark/>
          </w:tcPr>
          <w:p w14:paraId="52E2197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1.006.588</w:t>
            </w:r>
          </w:p>
        </w:tc>
        <w:tc>
          <w:tcPr>
            <w:tcW w:w="1042" w:type="dxa"/>
            <w:tcBorders>
              <w:top w:val="nil"/>
              <w:left w:val="nil"/>
              <w:bottom w:val="single" w:sz="4" w:space="0" w:color="auto"/>
              <w:right w:val="single" w:sz="4" w:space="0" w:color="auto"/>
            </w:tcBorders>
            <w:shd w:val="clear" w:color="000000" w:fill="FFCCCC"/>
            <w:noWrap/>
            <w:vAlign w:val="bottom"/>
            <w:hideMark/>
          </w:tcPr>
          <w:p w14:paraId="46F88DC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2.300.165</w:t>
            </w:r>
          </w:p>
        </w:tc>
        <w:tc>
          <w:tcPr>
            <w:tcW w:w="937" w:type="dxa"/>
            <w:tcBorders>
              <w:top w:val="nil"/>
              <w:left w:val="nil"/>
              <w:bottom w:val="single" w:sz="4" w:space="0" w:color="auto"/>
              <w:right w:val="single" w:sz="4" w:space="0" w:color="auto"/>
            </w:tcBorders>
            <w:shd w:val="clear" w:color="000000" w:fill="FFCCCC"/>
            <w:noWrap/>
            <w:vAlign w:val="bottom"/>
            <w:hideMark/>
          </w:tcPr>
          <w:p w14:paraId="4863DC1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177,81%</w:t>
            </w:r>
          </w:p>
        </w:tc>
        <w:tc>
          <w:tcPr>
            <w:tcW w:w="850" w:type="dxa"/>
            <w:tcBorders>
              <w:top w:val="nil"/>
              <w:left w:val="nil"/>
              <w:bottom w:val="single" w:sz="4" w:space="0" w:color="auto"/>
              <w:right w:val="single" w:sz="4" w:space="0" w:color="auto"/>
            </w:tcBorders>
            <w:shd w:val="clear" w:color="000000" w:fill="FFCCCC"/>
            <w:noWrap/>
            <w:vAlign w:val="bottom"/>
            <w:hideMark/>
          </w:tcPr>
          <w:p w14:paraId="39FE4AA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7,86%</w:t>
            </w:r>
          </w:p>
        </w:tc>
      </w:tr>
      <w:tr w:rsidR="000E12E3" w:rsidRPr="00034DD2" w14:paraId="2E1B3A32"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F175CBB"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32</w:t>
            </w:r>
          </w:p>
        </w:tc>
        <w:tc>
          <w:tcPr>
            <w:tcW w:w="4257" w:type="dxa"/>
            <w:tcBorders>
              <w:top w:val="nil"/>
              <w:left w:val="nil"/>
              <w:bottom w:val="single" w:sz="4" w:space="0" w:color="auto"/>
              <w:right w:val="single" w:sz="4" w:space="0" w:color="auto"/>
            </w:tcBorders>
            <w:shd w:val="clear" w:color="auto" w:fill="auto"/>
            <w:noWrap/>
            <w:vAlign w:val="bottom"/>
            <w:hideMark/>
          </w:tcPr>
          <w:p w14:paraId="2E4D41E2"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Materijalni rashodi</w:t>
            </w:r>
          </w:p>
        </w:tc>
        <w:tc>
          <w:tcPr>
            <w:tcW w:w="1042" w:type="dxa"/>
            <w:tcBorders>
              <w:top w:val="nil"/>
              <w:left w:val="nil"/>
              <w:bottom w:val="single" w:sz="4" w:space="0" w:color="auto"/>
              <w:right w:val="single" w:sz="4" w:space="0" w:color="auto"/>
            </w:tcBorders>
            <w:shd w:val="clear" w:color="auto" w:fill="auto"/>
            <w:noWrap/>
            <w:vAlign w:val="bottom"/>
            <w:hideMark/>
          </w:tcPr>
          <w:p w14:paraId="64E54DA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712.275</w:t>
            </w:r>
          </w:p>
        </w:tc>
        <w:tc>
          <w:tcPr>
            <w:tcW w:w="951" w:type="dxa"/>
            <w:tcBorders>
              <w:top w:val="nil"/>
              <w:left w:val="nil"/>
              <w:bottom w:val="single" w:sz="4" w:space="0" w:color="auto"/>
              <w:right w:val="single" w:sz="4" w:space="0" w:color="auto"/>
            </w:tcBorders>
            <w:shd w:val="clear" w:color="auto" w:fill="auto"/>
            <w:noWrap/>
            <w:vAlign w:val="bottom"/>
            <w:hideMark/>
          </w:tcPr>
          <w:p w14:paraId="4BE19FC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-90.024</w:t>
            </w:r>
          </w:p>
        </w:tc>
        <w:tc>
          <w:tcPr>
            <w:tcW w:w="1042" w:type="dxa"/>
            <w:tcBorders>
              <w:top w:val="nil"/>
              <w:left w:val="nil"/>
              <w:bottom w:val="single" w:sz="4" w:space="0" w:color="auto"/>
              <w:right w:val="single" w:sz="4" w:space="0" w:color="auto"/>
            </w:tcBorders>
            <w:shd w:val="clear" w:color="auto" w:fill="auto"/>
            <w:noWrap/>
            <w:vAlign w:val="bottom"/>
            <w:hideMark/>
          </w:tcPr>
          <w:p w14:paraId="29BB0BB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622.251</w:t>
            </w:r>
          </w:p>
        </w:tc>
        <w:tc>
          <w:tcPr>
            <w:tcW w:w="937" w:type="dxa"/>
            <w:tcBorders>
              <w:top w:val="nil"/>
              <w:left w:val="nil"/>
              <w:bottom w:val="single" w:sz="4" w:space="0" w:color="auto"/>
              <w:right w:val="single" w:sz="4" w:space="0" w:color="auto"/>
            </w:tcBorders>
            <w:shd w:val="clear" w:color="auto" w:fill="auto"/>
            <w:noWrap/>
            <w:vAlign w:val="bottom"/>
            <w:hideMark/>
          </w:tcPr>
          <w:p w14:paraId="07BCC8A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87,36%</w:t>
            </w:r>
          </w:p>
        </w:tc>
        <w:tc>
          <w:tcPr>
            <w:tcW w:w="850" w:type="dxa"/>
            <w:tcBorders>
              <w:top w:val="nil"/>
              <w:left w:val="nil"/>
              <w:bottom w:val="single" w:sz="4" w:space="0" w:color="auto"/>
              <w:right w:val="single" w:sz="4" w:space="0" w:color="auto"/>
            </w:tcBorders>
            <w:shd w:val="clear" w:color="auto" w:fill="auto"/>
            <w:noWrap/>
            <w:vAlign w:val="bottom"/>
            <w:hideMark/>
          </w:tcPr>
          <w:p w14:paraId="706A03A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2,13%</w:t>
            </w:r>
          </w:p>
        </w:tc>
      </w:tr>
      <w:tr w:rsidR="000E12E3" w:rsidRPr="00034DD2" w14:paraId="760EB23F"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59454DF"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34</w:t>
            </w:r>
          </w:p>
        </w:tc>
        <w:tc>
          <w:tcPr>
            <w:tcW w:w="4257" w:type="dxa"/>
            <w:tcBorders>
              <w:top w:val="nil"/>
              <w:left w:val="nil"/>
              <w:bottom w:val="single" w:sz="4" w:space="0" w:color="auto"/>
              <w:right w:val="single" w:sz="4" w:space="0" w:color="auto"/>
            </w:tcBorders>
            <w:shd w:val="clear" w:color="auto" w:fill="auto"/>
            <w:noWrap/>
            <w:vAlign w:val="bottom"/>
            <w:hideMark/>
          </w:tcPr>
          <w:p w14:paraId="0688DE82"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Financijski rashodi</w:t>
            </w:r>
          </w:p>
        </w:tc>
        <w:tc>
          <w:tcPr>
            <w:tcW w:w="1042" w:type="dxa"/>
            <w:tcBorders>
              <w:top w:val="nil"/>
              <w:left w:val="nil"/>
              <w:bottom w:val="single" w:sz="4" w:space="0" w:color="auto"/>
              <w:right w:val="single" w:sz="4" w:space="0" w:color="auto"/>
            </w:tcBorders>
            <w:shd w:val="clear" w:color="auto" w:fill="auto"/>
            <w:noWrap/>
            <w:vAlign w:val="bottom"/>
            <w:hideMark/>
          </w:tcPr>
          <w:p w14:paraId="4BCCDF7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199</w:t>
            </w:r>
          </w:p>
        </w:tc>
        <w:tc>
          <w:tcPr>
            <w:tcW w:w="951" w:type="dxa"/>
            <w:tcBorders>
              <w:top w:val="nil"/>
              <w:left w:val="nil"/>
              <w:bottom w:val="single" w:sz="4" w:space="0" w:color="auto"/>
              <w:right w:val="single" w:sz="4" w:space="0" w:color="auto"/>
            </w:tcBorders>
            <w:shd w:val="clear" w:color="auto" w:fill="auto"/>
            <w:noWrap/>
            <w:vAlign w:val="bottom"/>
            <w:hideMark/>
          </w:tcPr>
          <w:p w14:paraId="0DA6BC7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265</w:t>
            </w:r>
          </w:p>
        </w:tc>
        <w:tc>
          <w:tcPr>
            <w:tcW w:w="1042" w:type="dxa"/>
            <w:tcBorders>
              <w:top w:val="nil"/>
              <w:left w:val="nil"/>
              <w:bottom w:val="single" w:sz="4" w:space="0" w:color="auto"/>
              <w:right w:val="single" w:sz="4" w:space="0" w:color="auto"/>
            </w:tcBorders>
            <w:shd w:val="clear" w:color="auto" w:fill="auto"/>
            <w:noWrap/>
            <w:vAlign w:val="bottom"/>
            <w:hideMark/>
          </w:tcPr>
          <w:p w14:paraId="5098027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464</w:t>
            </w:r>
          </w:p>
        </w:tc>
        <w:tc>
          <w:tcPr>
            <w:tcW w:w="937" w:type="dxa"/>
            <w:tcBorders>
              <w:top w:val="nil"/>
              <w:left w:val="nil"/>
              <w:bottom w:val="single" w:sz="4" w:space="0" w:color="auto"/>
              <w:right w:val="single" w:sz="4" w:space="0" w:color="auto"/>
            </w:tcBorders>
            <w:shd w:val="clear" w:color="auto" w:fill="auto"/>
            <w:noWrap/>
            <w:vAlign w:val="bottom"/>
            <w:hideMark/>
          </w:tcPr>
          <w:p w14:paraId="72A3205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233,07%</w:t>
            </w:r>
          </w:p>
        </w:tc>
        <w:tc>
          <w:tcPr>
            <w:tcW w:w="850" w:type="dxa"/>
            <w:tcBorders>
              <w:top w:val="nil"/>
              <w:left w:val="nil"/>
              <w:bottom w:val="single" w:sz="4" w:space="0" w:color="auto"/>
              <w:right w:val="single" w:sz="4" w:space="0" w:color="auto"/>
            </w:tcBorders>
            <w:shd w:val="clear" w:color="auto" w:fill="auto"/>
            <w:noWrap/>
            <w:vAlign w:val="bottom"/>
            <w:hideMark/>
          </w:tcPr>
          <w:p w14:paraId="771B86C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r>
      <w:tr w:rsidR="000E12E3" w:rsidRPr="00034DD2" w14:paraId="6DD43347"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CD90403"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35</w:t>
            </w:r>
          </w:p>
        </w:tc>
        <w:tc>
          <w:tcPr>
            <w:tcW w:w="4257" w:type="dxa"/>
            <w:tcBorders>
              <w:top w:val="nil"/>
              <w:left w:val="nil"/>
              <w:bottom w:val="single" w:sz="4" w:space="0" w:color="auto"/>
              <w:right w:val="single" w:sz="4" w:space="0" w:color="auto"/>
            </w:tcBorders>
            <w:shd w:val="clear" w:color="auto" w:fill="auto"/>
            <w:noWrap/>
            <w:vAlign w:val="bottom"/>
            <w:hideMark/>
          </w:tcPr>
          <w:p w14:paraId="1C7BBAF0"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Subvencije</w:t>
            </w:r>
          </w:p>
        </w:tc>
        <w:tc>
          <w:tcPr>
            <w:tcW w:w="1042" w:type="dxa"/>
            <w:tcBorders>
              <w:top w:val="nil"/>
              <w:left w:val="nil"/>
              <w:bottom w:val="single" w:sz="4" w:space="0" w:color="auto"/>
              <w:right w:val="single" w:sz="4" w:space="0" w:color="auto"/>
            </w:tcBorders>
            <w:shd w:val="clear" w:color="auto" w:fill="auto"/>
            <w:noWrap/>
            <w:vAlign w:val="bottom"/>
            <w:hideMark/>
          </w:tcPr>
          <w:p w14:paraId="51BF467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79.634</w:t>
            </w:r>
          </w:p>
        </w:tc>
        <w:tc>
          <w:tcPr>
            <w:tcW w:w="951" w:type="dxa"/>
            <w:tcBorders>
              <w:top w:val="nil"/>
              <w:left w:val="nil"/>
              <w:bottom w:val="single" w:sz="4" w:space="0" w:color="auto"/>
              <w:right w:val="single" w:sz="4" w:space="0" w:color="auto"/>
            </w:tcBorders>
            <w:shd w:val="clear" w:color="auto" w:fill="auto"/>
            <w:noWrap/>
            <w:vAlign w:val="bottom"/>
            <w:hideMark/>
          </w:tcPr>
          <w:p w14:paraId="31FFA67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123.466</w:t>
            </w:r>
          </w:p>
        </w:tc>
        <w:tc>
          <w:tcPr>
            <w:tcW w:w="1042" w:type="dxa"/>
            <w:tcBorders>
              <w:top w:val="nil"/>
              <w:left w:val="nil"/>
              <w:bottom w:val="single" w:sz="4" w:space="0" w:color="auto"/>
              <w:right w:val="single" w:sz="4" w:space="0" w:color="auto"/>
            </w:tcBorders>
            <w:shd w:val="clear" w:color="auto" w:fill="auto"/>
            <w:noWrap/>
            <w:vAlign w:val="bottom"/>
            <w:hideMark/>
          </w:tcPr>
          <w:p w14:paraId="37A2E00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203.100</w:t>
            </w:r>
          </w:p>
        </w:tc>
        <w:tc>
          <w:tcPr>
            <w:tcW w:w="937" w:type="dxa"/>
            <w:tcBorders>
              <w:top w:val="nil"/>
              <w:left w:val="nil"/>
              <w:bottom w:val="single" w:sz="4" w:space="0" w:color="auto"/>
              <w:right w:val="single" w:sz="4" w:space="0" w:color="auto"/>
            </w:tcBorders>
            <w:shd w:val="clear" w:color="auto" w:fill="auto"/>
            <w:noWrap/>
            <w:vAlign w:val="bottom"/>
            <w:hideMark/>
          </w:tcPr>
          <w:p w14:paraId="7E79457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255,04%</w:t>
            </w:r>
          </w:p>
        </w:tc>
        <w:tc>
          <w:tcPr>
            <w:tcW w:w="850" w:type="dxa"/>
            <w:tcBorders>
              <w:top w:val="nil"/>
              <w:left w:val="nil"/>
              <w:bottom w:val="single" w:sz="4" w:space="0" w:color="auto"/>
              <w:right w:val="single" w:sz="4" w:space="0" w:color="auto"/>
            </w:tcBorders>
            <w:shd w:val="clear" w:color="auto" w:fill="auto"/>
            <w:noWrap/>
            <w:vAlign w:val="bottom"/>
            <w:hideMark/>
          </w:tcPr>
          <w:p w14:paraId="0D6B70D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0,69%</w:t>
            </w:r>
          </w:p>
        </w:tc>
      </w:tr>
      <w:tr w:rsidR="000E12E3" w:rsidRPr="00034DD2" w14:paraId="78FC0651"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0C028D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38</w:t>
            </w:r>
          </w:p>
        </w:tc>
        <w:tc>
          <w:tcPr>
            <w:tcW w:w="4257" w:type="dxa"/>
            <w:tcBorders>
              <w:top w:val="nil"/>
              <w:left w:val="nil"/>
              <w:bottom w:val="single" w:sz="4" w:space="0" w:color="auto"/>
              <w:right w:val="single" w:sz="4" w:space="0" w:color="auto"/>
            </w:tcBorders>
            <w:shd w:val="clear" w:color="auto" w:fill="auto"/>
            <w:noWrap/>
            <w:vAlign w:val="bottom"/>
            <w:hideMark/>
          </w:tcPr>
          <w:p w14:paraId="66EAEE35"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Ostali rashodi</w:t>
            </w:r>
          </w:p>
        </w:tc>
        <w:tc>
          <w:tcPr>
            <w:tcW w:w="1042" w:type="dxa"/>
            <w:tcBorders>
              <w:top w:val="nil"/>
              <w:left w:val="nil"/>
              <w:bottom w:val="single" w:sz="4" w:space="0" w:color="auto"/>
              <w:right w:val="single" w:sz="4" w:space="0" w:color="auto"/>
            </w:tcBorders>
            <w:shd w:val="clear" w:color="auto" w:fill="auto"/>
            <w:noWrap/>
            <w:vAlign w:val="bottom"/>
            <w:hideMark/>
          </w:tcPr>
          <w:p w14:paraId="5DC1530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13.272</w:t>
            </w:r>
          </w:p>
        </w:tc>
        <w:tc>
          <w:tcPr>
            <w:tcW w:w="951" w:type="dxa"/>
            <w:tcBorders>
              <w:top w:val="nil"/>
              <w:left w:val="nil"/>
              <w:bottom w:val="single" w:sz="4" w:space="0" w:color="auto"/>
              <w:right w:val="single" w:sz="4" w:space="0" w:color="auto"/>
            </w:tcBorders>
            <w:shd w:val="clear" w:color="auto" w:fill="auto"/>
            <w:noWrap/>
            <w:vAlign w:val="bottom"/>
            <w:hideMark/>
          </w:tcPr>
          <w:p w14:paraId="5C9A13F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w:t>
            </w:r>
          </w:p>
        </w:tc>
        <w:tc>
          <w:tcPr>
            <w:tcW w:w="1042" w:type="dxa"/>
            <w:tcBorders>
              <w:top w:val="nil"/>
              <w:left w:val="nil"/>
              <w:bottom w:val="single" w:sz="4" w:space="0" w:color="auto"/>
              <w:right w:val="single" w:sz="4" w:space="0" w:color="auto"/>
            </w:tcBorders>
            <w:shd w:val="clear" w:color="auto" w:fill="auto"/>
            <w:noWrap/>
            <w:vAlign w:val="bottom"/>
            <w:hideMark/>
          </w:tcPr>
          <w:p w14:paraId="1DFC08C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13.270</w:t>
            </w:r>
          </w:p>
        </w:tc>
        <w:tc>
          <w:tcPr>
            <w:tcW w:w="937" w:type="dxa"/>
            <w:tcBorders>
              <w:top w:val="nil"/>
              <w:left w:val="nil"/>
              <w:bottom w:val="single" w:sz="4" w:space="0" w:color="auto"/>
              <w:right w:val="single" w:sz="4" w:space="0" w:color="auto"/>
            </w:tcBorders>
            <w:shd w:val="clear" w:color="auto" w:fill="auto"/>
            <w:noWrap/>
            <w:vAlign w:val="bottom"/>
            <w:hideMark/>
          </w:tcPr>
          <w:p w14:paraId="68EA6AC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99,98%</w:t>
            </w:r>
          </w:p>
        </w:tc>
        <w:tc>
          <w:tcPr>
            <w:tcW w:w="850" w:type="dxa"/>
            <w:tcBorders>
              <w:top w:val="nil"/>
              <w:left w:val="nil"/>
              <w:bottom w:val="single" w:sz="4" w:space="0" w:color="auto"/>
              <w:right w:val="single" w:sz="4" w:space="0" w:color="auto"/>
            </w:tcBorders>
            <w:shd w:val="clear" w:color="auto" w:fill="auto"/>
            <w:noWrap/>
            <w:vAlign w:val="bottom"/>
            <w:hideMark/>
          </w:tcPr>
          <w:p w14:paraId="04101B8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0,05%</w:t>
            </w:r>
          </w:p>
        </w:tc>
      </w:tr>
      <w:tr w:rsidR="000E12E3" w:rsidRPr="00034DD2" w14:paraId="575F7070"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78B4530"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41</w:t>
            </w:r>
          </w:p>
        </w:tc>
        <w:tc>
          <w:tcPr>
            <w:tcW w:w="4257" w:type="dxa"/>
            <w:tcBorders>
              <w:top w:val="nil"/>
              <w:left w:val="nil"/>
              <w:bottom w:val="single" w:sz="4" w:space="0" w:color="auto"/>
              <w:right w:val="single" w:sz="4" w:space="0" w:color="auto"/>
            </w:tcBorders>
            <w:shd w:val="clear" w:color="auto" w:fill="auto"/>
            <w:noWrap/>
            <w:vAlign w:val="bottom"/>
            <w:hideMark/>
          </w:tcPr>
          <w:p w14:paraId="34EA34B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neproizvedene imovine</w:t>
            </w:r>
          </w:p>
        </w:tc>
        <w:tc>
          <w:tcPr>
            <w:tcW w:w="1042" w:type="dxa"/>
            <w:tcBorders>
              <w:top w:val="nil"/>
              <w:left w:val="nil"/>
              <w:bottom w:val="single" w:sz="4" w:space="0" w:color="auto"/>
              <w:right w:val="single" w:sz="4" w:space="0" w:color="auto"/>
            </w:tcBorders>
            <w:shd w:val="clear" w:color="auto" w:fill="auto"/>
            <w:noWrap/>
            <w:vAlign w:val="bottom"/>
            <w:hideMark/>
          </w:tcPr>
          <w:p w14:paraId="17F4B76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17.254</w:t>
            </w:r>
          </w:p>
        </w:tc>
        <w:tc>
          <w:tcPr>
            <w:tcW w:w="951" w:type="dxa"/>
            <w:tcBorders>
              <w:top w:val="nil"/>
              <w:left w:val="nil"/>
              <w:bottom w:val="single" w:sz="4" w:space="0" w:color="auto"/>
              <w:right w:val="single" w:sz="4" w:space="0" w:color="auto"/>
            </w:tcBorders>
            <w:shd w:val="clear" w:color="auto" w:fill="auto"/>
            <w:noWrap/>
            <w:vAlign w:val="bottom"/>
            <w:hideMark/>
          </w:tcPr>
          <w:p w14:paraId="222BE3D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340.746</w:t>
            </w:r>
          </w:p>
        </w:tc>
        <w:tc>
          <w:tcPr>
            <w:tcW w:w="1042" w:type="dxa"/>
            <w:tcBorders>
              <w:top w:val="nil"/>
              <w:left w:val="nil"/>
              <w:bottom w:val="single" w:sz="4" w:space="0" w:color="auto"/>
              <w:right w:val="single" w:sz="4" w:space="0" w:color="auto"/>
            </w:tcBorders>
            <w:shd w:val="clear" w:color="auto" w:fill="auto"/>
            <w:noWrap/>
            <w:vAlign w:val="bottom"/>
            <w:hideMark/>
          </w:tcPr>
          <w:p w14:paraId="08D0CCF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358.000</w:t>
            </w:r>
          </w:p>
        </w:tc>
        <w:tc>
          <w:tcPr>
            <w:tcW w:w="937" w:type="dxa"/>
            <w:tcBorders>
              <w:top w:val="nil"/>
              <w:left w:val="nil"/>
              <w:bottom w:val="single" w:sz="4" w:space="0" w:color="auto"/>
              <w:right w:val="single" w:sz="4" w:space="0" w:color="auto"/>
            </w:tcBorders>
            <w:shd w:val="clear" w:color="auto" w:fill="auto"/>
            <w:noWrap/>
            <w:vAlign w:val="bottom"/>
            <w:hideMark/>
          </w:tcPr>
          <w:p w14:paraId="4D54882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2074,89%</w:t>
            </w:r>
          </w:p>
        </w:tc>
        <w:tc>
          <w:tcPr>
            <w:tcW w:w="850" w:type="dxa"/>
            <w:tcBorders>
              <w:top w:val="nil"/>
              <w:left w:val="nil"/>
              <w:bottom w:val="single" w:sz="4" w:space="0" w:color="auto"/>
              <w:right w:val="single" w:sz="4" w:space="0" w:color="auto"/>
            </w:tcBorders>
            <w:shd w:val="clear" w:color="auto" w:fill="auto"/>
            <w:noWrap/>
            <w:vAlign w:val="bottom"/>
            <w:hideMark/>
          </w:tcPr>
          <w:p w14:paraId="3EF8519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1,22%</w:t>
            </w:r>
          </w:p>
        </w:tc>
      </w:tr>
      <w:tr w:rsidR="000E12E3" w:rsidRPr="00034DD2" w14:paraId="026EB437"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3695D52"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42</w:t>
            </w:r>
          </w:p>
        </w:tc>
        <w:tc>
          <w:tcPr>
            <w:tcW w:w="4257" w:type="dxa"/>
            <w:tcBorders>
              <w:top w:val="nil"/>
              <w:left w:val="nil"/>
              <w:bottom w:val="single" w:sz="4" w:space="0" w:color="auto"/>
              <w:right w:val="single" w:sz="4" w:space="0" w:color="auto"/>
            </w:tcBorders>
            <w:shd w:val="clear" w:color="auto" w:fill="auto"/>
            <w:noWrap/>
            <w:vAlign w:val="bottom"/>
            <w:hideMark/>
          </w:tcPr>
          <w:p w14:paraId="7C2DC417"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proizvedene dugotrajne imovine</w:t>
            </w:r>
          </w:p>
        </w:tc>
        <w:tc>
          <w:tcPr>
            <w:tcW w:w="1042" w:type="dxa"/>
            <w:tcBorders>
              <w:top w:val="nil"/>
              <w:left w:val="nil"/>
              <w:bottom w:val="single" w:sz="4" w:space="0" w:color="auto"/>
              <w:right w:val="single" w:sz="4" w:space="0" w:color="auto"/>
            </w:tcBorders>
            <w:shd w:val="clear" w:color="auto" w:fill="auto"/>
            <w:noWrap/>
            <w:vAlign w:val="bottom"/>
            <w:hideMark/>
          </w:tcPr>
          <w:p w14:paraId="02C8942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362.110</w:t>
            </w:r>
          </w:p>
        </w:tc>
        <w:tc>
          <w:tcPr>
            <w:tcW w:w="951" w:type="dxa"/>
            <w:tcBorders>
              <w:top w:val="nil"/>
              <w:left w:val="nil"/>
              <w:bottom w:val="single" w:sz="4" w:space="0" w:color="auto"/>
              <w:right w:val="single" w:sz="4" w:space="0" w:color="auto"/>
            </w:tcBorders>
            <w:shd w:val="clear" w:color="auto" w:fill="auto"/>
            <w:noWrap/>
            <w:vAlign w:val="bottom"/>
            <w:hideMark/>
          </w:tcPr>
          <w:p w14:paraId="63E76D8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546.970</w:t>
            </w:r>
          </w:p>
        </w:tc>
        <w:tc>
          <w:tcPr>
            <w:tcW w:w="1042" w:type="dxa"/>
            <w:tcBorders>
              <w:top w:val="nil"/>
              <w:left w:val="nil"/>
              <w:bottom w:val="single" w:sz="4" w:space="0" w:color="auto"/>
              <w:right w:val="single" w:sz="4" w:space="0" w:color="auto"/>
            </w:tcBorders>
            <w:shd w:val="clear" w:color="auto" w:fill="auto"/>
            <w:noWrap/>
            <w:vAlign w:val="bottom"/>
            <w:hideMark/>
          </w:tcPr>
          <w:p w14:paraId="406104E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909.080</w:t>
            </w:r>
          </w:p>
        </w:tc>
        <w:tc>
          <w:tcPr>
            <w:tcW w:w="937" w:type="dxa"/>
            <w:tcBorders>
              <w:top w:val="nil"/>
              <w:left w:val="nil"/>
              <w:bottom w:val="single" w:sz="4" w:space="0" w:color="auto"/>
              <w:right w:val="single" w:sz="4" w:space="0" w:color="auto"/>
            </w:tcBorders>
            <w:shd w:val="clear" w:color="auto" w:fill="auto"/>
            <w:noWrap/>
            <w:vAlign w:val="bottom"/>
            <w:hideMark/>
          </w:tcPr>
          <w:p w14:paraId="6506A36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251,05%</w:t>
            </w:r>
          </w:p>
        </w:tc>
        <w:tc>
          <w:tcPr>
            <w:tcW w:w="850" w:type="dxa"/>
            <w:tcBorders>
              <w:top w:val="nil"/>
              <w:left w:val="nil"/>
              <w:bottom w:val="single" w:sz="4" w:space="0" w:color="auto"/>
              <w:right w:val="single" w:sz="4" w:space="0" w:color="auto"/>
            </w:tcBorders>
            <w:shd w:val="clear" w:color="auto" w:fill="auto"/>
            <w:noWrap/>
            <w:vAlign w:val="bottom"/>
            <w:hideMark/>
          </w:tcPr>
          <w:p w14:paraId="4AB7A62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3,10%</w:t>
            </w:r>
          </w:p>
        </w:tc>
      </w:tr>
      <w:tr w:rsidR="000E12E3" w:rsidRPr="00034DD2" w14:paraId="0650A404"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C04475E"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45</w:t>
            </w:r>
          </w:p>
        </w:tc>
        <w:tc>
          <w:tcPr>
            <w:tcW w:w="4257" w:type="dxa"/>
            <w:tcBorders>
              <w:top w:val="nil"/>
              <w:left w:val="nil"/>
              <w:bottom w:val="single" w:sz="4" w:space="0" w:color="auto"/>
              <w:right w:val="single" w:sz="4" w:space="0" w:color="auto"/>
            </w:tcBorders>
            <w:shd w:val="clear" w:color="auto" w:fill="auto"/>
            <w:noWrap/>
            <w:vAlign w:val="bottom"/>
            <w:hideMark/>
          </w:tcPr>
          <w:p w14:paraId="7B32D37D"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dodatna ulaganja na nefinancijskoj imovini</w:t>
            </w:r>
          </w:p>
        </w:tc>
        <w:tc>
          <w:tcPr>
            <w:tcW w:w="1042" w:type="dxa"/>
            <w:tcBorders>
              <w:top w:val="nil"/>
              <w:left w:val="nil"/>
              <w:bottom w:val="single" w:sz="4" w:space="0" w:color="auto"/>
              <w:right w:val="single" w:sz="4" w:space="0" w:color="auto"/>
            </w:tcBorders>
            <w:shd w:val="clear" w:color="auto" w:fill="auto"/>
            <w:noWrap/>
            <w:vAlign w:val="bottom"/>
            <w:hideMark/>
          </w:tcPr>
          <w:p w14:paraId="67E85A5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108.833</w:t>
            </w:r>
          </w:p>
        </w:tc>
        <w:tc>
          <w:tcPr>
            <w:tcW w:w="951" w:type="dxa"/>
            <w:tcBorders>
              <w:top w:val="nil"/>
              <w:left w:val="nil"/>
              <w:bottom w:val="single" w:sz="4" w:space="0" w:color="auto"/>
              <w:right w:val="single" w:sz="4" w:space="0" w:color="auto"/>
            </w:tcBorders>
            <w:shd w:val="clear" w:color="auto" w:fill="auto"/>
            <w:noWrap/>
            <w:vAlign w:val="bottom"/>
            <w:hideMark/>
          </w:tcPr>
          <w:p w14:paraId="57DFC10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85.167</w:t>
            </w:r>
          </w:p>
        </w:tc>
        <w:tc>
          <w:tcPr>
            <w:tcW w:w="1042" w:type="dxa"/>
            <w:tcBorders>
              <w:top w:val="nil"/>
              <w:left w:val="nil"/>
              <w:bottom w:val="single" w:sz="4" w:space="0" w:color="auto"/>
              <w:right w:val="single" w:sz="4" w:space="0" w:color="auto"/>
            </w:tcBorders>
            <w:shd w:val="clear" w:color="auto" w:fill="auto"/>
            <w:noWrap/>
            <w:vAlign w:val="bottom"/>
            <w:hideMark/>
          </w:tcPr>
          <w:p w14:paraId="3DFC430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194.000</w:t>
            </w:r>
          </w:p>
        </w:tc>
        <w:tc>
          <w:tcPr>
            <w:tcW w:w="937" w:type="dxa"/>
            <w:tcBorders>
              <w:top w:val="nil"/>
              <w:left w:val="nil"/>
              <w:bottom w:val="single" w:sz="4" w:space="0" w:color="auto"/>
              <w:right w:val="single" w:sz="4" w:space="0" w:color="auto"/>
            </w:tcBorders>
            <w:shd w:val="clear" w:color="auto" w:fill="auto"/>
            <w:noWrap/>
            <w:vAlign w:val="bottom"/>
            <w:hideMark/>
          </w:tcPr>
          <w:p w14:paraId="11A4C44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178,26%</w:t>
            </w:r>
          </w:p>
        </w:tc>
        <w:tc>
          <w:tcPr>
            <w:tcW w:w="850" w:type="dxa"/>
            <w:tcBorders>
              <w:top w:val="nil"/>
              <w:left w:val="nil"/>
              <w:bottom w:val="single" w:sz="4" w:space="0" w:color="auto"/>
              <w:right w:val="single" w:sz="4" w:space="0" w:color="auto"/>
            </w:tcBorders>
            <w:shd w:val="clear" w:color="auto" w:fill="auto"/>
            <w:noWrap/>
            <w:vAlign w:val="bottom"/>
            <w:hideMark/>
          </w:tcPr>
          <w:p w14:paraId="7909C17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0,66%</w:t>
            </w:r>
          </w:p>
        </w:tc>
      </w:tr>
      <w:tr w:rsidR="00034DD2" w:rsidRPr="00034DD2" w14:paraId="6B8DFE02" w14:textId="77777777" w:rsidTr="00583776">
        <w:trPr>
          <w:trHeight w:val="300"/>
        </w:trPr>
        <w:tc>
          <w:tcPr>
            <w:tcW w:w="562" w:type="dxa"/>
            <w:tcBorders>
              <w:top w:val="nil"/>
              <w:left w:val="single" w:sz="4" w:space="0" w:color="auto"/>
              <w:bottom w:val="single" w:sz="4" w:space="0" w:color="auto"/>
              <w:right w:val="single" w:sz="4" w:space="0" w:color="auto"/>
            </w:tcBorders>
            <w:shd w:val="clear" w:color="000000" w:fill="FFCCCC"/>
            <w:noWrap/>
            <w:vAlign w:val="bottom"/>
            <w:hideMark/>
          </w:tcPr>
          <w:p w14:paraId="5EB0EB9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44</w:t>
            </w:r>
          </w:p>
        </w:tc>
        <w:tc>
          <w:tcPr>
            <w:tcW w:w="4257" w:type="dxa"/>
            <w:tcBorders>
              <w:top w:val="nil"/>
              <w:left w:val="nil"/>
              <w:bottom w:val="single" w:sz="4" w:space="0" w:color="auto"/>
              <w:right w:val="single" w:sz="4" w:space="0" w:color="auto"/>
            </w:tcBorders>
            <w:shd w:val="clear" w:color="000000" w:fill="FFCCCC"/>
            <w:noWrap/>
            <w:vAlign w:val="bottom"/>
            <w:hideMark/>
          </w:tcPr>
          <w:p w14:paraId="444A09C5"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Spomenička renta</w:t>
            </w:r>
          </w:p>
        </w:tc>
        <w:tc>
          <w:tcPr>
            <w:tcW w:w="1042" w:type="dxa"/>
            <w:tcBorders>
              <w:top w:val="nil"/>
              <w:left w:val="nil"/>
              <w:bottom w:val="single" w:sz="4" w:space="0" w:color="auto"/>
              <w:right w:val="single" w:sz="4" w:space="0" w:color="auto"/>
            </w:tcBorders>
            <w:shd w:val="clear" w:color="000000" w:fill="FFCCCC"/>
            <w:noWrap/>
            <w:vAlign w:val="bottom"/>
            <w:hideMark/>
          </w:tcPr>
          <w:p w14:paraId="67659A3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13.272</w:t>
            </w:r>
          </w:p>
        </w:tc>
        <w:tc>
          <w:tcPr>
            <w:tcW w:w="951" w:type="dxa"/>
            <w:tcBorders>
              <w:top w:val="nil"/>
              <w:left w:val="nil"/>
              <w:bottom w:val="single" w:sz="4" w:space="0" w:color="auto"/>
              <w:right w:val="single" w:sz="4" w:space="0" w:color="auto"/>
            </w:tcBorders>
            <w:shd w:val="clear" w:color="000000" w:fill="FFCCCC"/>
            <w:noWrap/>
            <w:vAlign w:val="bottom"/>
            <w:hideMark/>
          </w:tcPr>
          <w:p w14:paraId="3FDA0D0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-272</w:t>
            </w:r>
          </w:p>
        </w:tc>
        <w:tc>
          <w:tcPr>
            <w:tcW w:w="1042" w:type="dxa"/>
            <w:tcBorders>
              <w:top w:val="nil"/>
              <w:left w:val="nil"/>
              <w:bottom w:val="single" w:sz="4" w:space="0" w:color="auto"/>
              <w:right w:val="single" w:sz="4" w:space="0" w:color="auto"/>
            </w:tcBorders>
            <w:shd w:val="clear" w:color="000000" w:fill="FFCCCC"/>
            <w:noWrap/>
            <w:vAlign w:val="bottom"/>
            <w:hideMark/>
          </w:tcPr>
          <w:p w14:paraId="2B33296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13.000</w:t>
            </w:r>
          </w:p>
        </w:tc>
        <w:tc>
          <w:tcPr>
            <w:tcW w:w="937" w:type="dxa"/>
            <w:tcBorders>
              <w:top w:val="nil"/>
              <w:left w:val="nil"/>
              <w:bottom w:val="single" w:sz="4" w:space="0" w:color="auto"/>
              <w:right w:val="single" w:sz="4" w:space="0" w:color="auto"/>
            </w:tcBorders>
            <w:shd w:val="clear" w:color="000000" w:fill="FFCCCC"/>
            <w:noWrap/>
            <w:vAlign w:val="bottom"/>
            <w:hideMark/>
          </w:tcPr>
          <w:p w14:paraId="64C8160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97,95%</w:t>
            </w:r>
          </w:p>
        </w:tc>
        <w:tc>
          <w:tcPr>
            <w:tcW w:w="850" w:type="dxa"/>
            <w:tcBorders>
              <w:top w:val="nil"/>
              <w:left w:val="nil"/>
              <w:bottom w:val="single" w:sz="4" w:space="0" w:color="auto"/>
              <w:right w:val="single" w:sz="4" w:space="0" w:color="auto"/>
            </w:tcBorders>
            <w:shd w:val="clear" w:color="000000" w:fill="FFCCCC"/>
            <w:noWrap/>
            <w:vAlign w:val="bottom"/>
            <w:hideMark/>
          </w:tcPr>
          <w:p w14:paraId="6B02F56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0,04%</w:t>
            </w:r>
          </w:p>
        </w:tc>
      </w:tr>
      <w:tr w:rsidR="000E12E3" w:rsidRPr="00034DD2" w14:paraId="774496CB"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156818C"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32</w:t>
            </w:r>
          </w:p>
        </w:tc>
        <w:tc>
          <w:tcPr>
            <w:tcW w:w="4257" w:type="dxa"/>
            <w:tcBorders>
              <w:top w:val="nil"/>
              <w:left w:val="nil"/>
              <w:bottom w:val="single" w:sz="4" w:space="0" w:color="auto"/>
              <w:right w:val="single" w:sz="4" w:space="0" w:color="auto"/>
            </w:tcBorders>
            <w:shd w:val="clear" w:color="auto" w:fill="auto"/>
            <w:noWrap/>
            <w:vAlign w:val="bottom"/>
            <w:hideMark/>
          </w:tcPr>
          <w:p w14:paraId="2EB4A436"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Materijalni rashodi</w:t>
            </w:r>
          </w:p>
        </w:tc>
        <w:tc>
          <w:tcPr>
            <w:tcW w:w="1042" w:type="dxa"/>
            <w:tcBorders>
              <w:top w:val="nil"/>
              <w:left w:val="nil"/>
              <w:bottom w:val="single" w:sz="4" w:space="0" w:color="auto"/>
              <w:right w:val="single" w:sz="4" w:space="0" w:color="auto"/>
            </w:tcBorders>
            <w:shd w:val="clear" w:color="auto" w:fill="auto"/>
            <w:noWrap/>
            <w:vAlign w:val="bottom"/>
            <w:hideMark/>
          </w:tcPr>
          <w:p w14:paraId="630C88F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72EFC51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12.500</w:t>
            </w:r>
          </w:p>
        </w:tc>
        <w:tc>
          <w:tcPr>
            <w:tcW w:w="1042" w:type="dxa"/>
            <w:tcBorders>
              <w:top w:val="nil"/>
              <w:left w:val="nil"/>
              <w:bottom w:val="single" w:sz="4" w:space="0" w:color="auto"/>
              <w:right w:val="single" w:sz="4" w:space="0" w:color="auto"/>
            </w:tcBorders>
            <w:shd w:val="clear" w:color="auto" w:fill="auto"/>
            <w:noWrap/>
            <w:vAlign w:val="bottom"/>
            <w:hideMark/>
          </w:tcPr>
          <w:p w14:paraId="7369279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12.500</w:t>
            </w:r>
          </w:p>
        </w:tc>
        <w:tc>
          <w:tcPr>
            <w:tcW w:w="937" w:type="dxa"/>
            <w:tcBorders>
              <w:top w:val="nil"/>
              <w:left w:val="nil"/>
              <w:bottom w:val="single" w:sz="4" w:space="0" w:color="auto"/>
              <w:right w:val="single" w:sz="4" w:space="0" w:color="auto"/>
            </w:tcBorders>
            <w:shd w:val="clear" w:color="auto" w:fill="auto"/>
            <w:noWrap/>
            <w:vAlign w:val="bottom"/>
            <w:hideMark/>
          </w:tcPr>
          <w:p w14:paraId="2420F86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1FE6E0A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0,04%</w:t>
            </w:r>
          </w:p>
        </w:tc>
      </w:tr>
      <w:tr w:rsidR="000E12E3" w:rsidRPr="00034DD2" w14:paraId="77627A1F"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D59D1D3"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41</w:t>
            </w:r>
          </w:p>
        </w:tc>
        <w:tc>
          <w:tcPr>
            <w:tcW w:w="4257" w:type="dxa"/>
            <w:tcBorders>
              <w:top w:val="nil"/>
              <w:left w:val="nil"/>
              <w:bottom w:val="single" w:sz="4" w:space="0" w:color="auto"/>
              <w:right w:val="single" w:sz="4" w:space="0" w:color="auto"/>
            </w:tcBorders>
            <w:shd w:val="clear" w:color="auto" w:fill="auto"/>
            <w:noWrap/>
            <w:vAlign w:val="bottom"/>
            <w:hideMark/>
          </w:tcPr>
          <w:p w14:paraId="19D34AAB"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neproizvedene imovine</w:t>
            </w:r>
          </w:p>
        </w:tc>
        <w:tc>
          <w:tcPr>
            <w:tcW w:w="1042" w:type="dxa"/>
            <w:tcBorders>
              <w:top w:val="nil"/>
              <w:left w:val="nil"/>
              <w:bottom w:val="single" w:sz="4" w:space="0" w:color="auto"/>
              <w:right w:val="single" w:sz="4" w:space="0" w:color="auto"/>
            </w:tcBorders>
            <w:shd w:val="clear" w:color="auto" w:fill="auto"/>
            <w:noWrap/>
            <w:vAlign w:val="bottom"/>
            <w:hideMark/>
          </w:tcPr>
          <w:p w14:paraId="59E452B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13.272</w:t>
            </w:r>
          </w:p>
        </w:tc>
        <w:tc>
          <w:tcPr>
            <w:tcW w:w="951" w:type="dxa"/>
            <w:tcBorders>
              <w:top w:val="nil"/>
              <w:left w:val="nil"/>
              <w:bottom w:val="single" w:sz="4" w:space="0" w:color="auto"/>
              <w:right w:val="single" w:sz="4" w:space="0" w:color="auto"/>
            </w:tcBorders>
            <w:shd w:val="clear" w:color="auto" w:fill="auto"/>
            <w:noWrap/>
            <w:vAlign w:val="bottom"/>
            <w:hideMark/>
          </w:tcPr>
          <w:p w14:paraId="27472DF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-13.272</w:t>
            </w:r>
          </w:p>
        </w:tc>
        <w:tc>
          <w:tcPr>
            <w:tcW w:w="1042" w:type="dxa"/>
            <w:tcBorders>
              <w:top w:val="nil"/>
              <w:left w:val="nil"/>
              <w:bottom w:val="single" w:sz="4" w:space="0" w:color="auto"/>
              <w:right w:val="single" w:sz="4" w:space="0" w:color="auto"/>
            </w:tcBorders>
            <w:shd w:val="clear" w:color="auto" w:fill="auto"/>
            <w:noWrap/>
            <w:vAlign w:val="bottom"/>
            <w:hideMark/>
          </w:tcPr>
          <w:p w14:paraId="70BA7E7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 </w:t>
            </w:r>
          </w:p>
        </w:tc>
        <w:tc>
          <w:tcPr>
            <w:tcW w:w="937" w:type="dxa"/>
            <w:tcBorders>
              <w:top w:val="nil"/>
              <w:left w:val="nil"/>
              <w:bottom w:val="single" w:sz="4" w:space="0" w:color="auto"/>
              <w:right w:val="single" w:sz="4" w:space="0" w:color="auto"/>
            </w:tcBorders>
            <w:shd w:val="clear" w:color="auto" w:fill="auto"/>
            <w:noWrap/>
            <w:vAlign w:val="bottom"/>
            <w:hideMark/>
          </w:tcPr>
          <w:p w14:paraId="3D92AE7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3F3BE23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r>
      <w:tr w:rsidR="000E12E3" w:rsidRPr="00034DD2" w14:paraId="6E1A448D"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7F3FA2A"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45</w:t>
            </w:r>
          </w:p>
        </w:tc>
        <w:tc>
          <w:tcPr>
            <w:tcW w:w="4257" w:type="dxa"/>
            <w:tcBorders>
              <w:top w:val="nil"/>
              <w:left w:val="nil"/>
              <w:bottom w:val="single" w:sz="4" w:space="0" w:color="auto"/>
              <w:right w:val="single" w:sz="4" w:space="0" w:color="auto"/>
            </w:tcBorders>
            <w:shd w:val="clear" w:color="auto" w:fill="auto"/>
            <w:noWrap/>
            <w:vAlign w:val="bottom"/>
            <w:hideMark/>
          </w:tcPr>
          <w:p w14:paraId="05D0DD53"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dodatna ulaganja na nefinancijskoj imovini</w:t>
            </w:r>
          </w:p>
        </w:tc>
        <w:tc>
          <w:tcPr>
            <w:tcW w:w="1042" w:type="dxa"/>
            <w:tcBorders>
              <w:top w:val="nil"/>
              <w:left w:val="nil"/>
              <w:bottom w:val="single" w:sz="4" w:space="0" w:color="auto"/>
              <w:right w:val="single" w:sz="4" w:space="0" w:color="auto"/>
            </w:tcBorders>
            <w:shd w:val="clear" w:color="auto" w:fill="auto"/>
            <w:noWrap/>
            <w:vAlign w:val="bottom"/>
            <w:hideMark/>
          </w:tcPr>
          <w:p w14:paraId="38C7783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575CBA1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500</w:t>
            </w:r>
          </w:p>
        </w:tc>
        <w:tc>
          <w:tcPr>
            <w:tcW w:w="1042" w:type="dxa"/>
            <w:tcBorders>
              <w:top w:val="nil"/>
              <w:left w:val="nil"/>
              <w:bottom w:val="single" w:sz="4" w:space="0" w:color="auto"/>
              <w:right w:val="single" w:sz="4" w:space="0" w:color="auto"/>
            </w:tcBorders>
            <w:shd w:val="clear" w:color="auto" w:fill="auto"/>
            <w:noWrap/>
            <w:vAlign w:val="bottom"/>
            <w:hideMark/>
          </w:tcPr>
          <w:p w14:paraId="1B5CD15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500</w:t>
            </w:r>
          </w:p>
        </w:tc>
        <w:tc>
          <w:tcPr>
            <w:tcW w:w="937" w:type="dxa"/>
            <w:tcBorders>
              <w:top w:val="nil"/>
              <w:left w:val="nil"/>
              <w:bottom w:val="single" w:sz="4" w:space="0" w:color="auto"/>
              <w:right w:val="single" w:sz="4" w:space="0" w:color="auto"/>
            </w:tcBorders>
            <w:shd w:val="clear" w:color="auto" w:fill="auto"/>
            <w:noWrap/>
            <w:vAlign w:val="bottom"/>
            <w:hideMark/>
          </w:tcPr>
          <w:p w14:paraId="52D7B22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37DB2B5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r>
      <w:tr w:rsidR="00034DD2" w:rsidRPr="00034DD2" w14:paraId="55354CA7" w14:textId="77777777" w:rsidTr="00583776">
        <w:trPr>
          <w:trHeight w:val="300"/>
        </w:trPr>
        <w:tc>
          <w:tcPr>
            <w:tcW w:w="562" w:type="dxa"/>
            <w:tcBorders>
              <w:top w:val="nil"/>
              <w:left w:val="single" w:sz="4" w:space="0" w:color="auto"/>
              <w:bottom w:val="single" w:sz="4" w:space="0" w:color="auto"/>
              <w:right w:val="single" w:sz="4" w:space="0" w:color="auto"/>
            </w:tcBorders>
            <w:shd w:val="clear" w:color="000000" w:fill="FFCCCC"/>
            <w:noWrap/>
            <w:vAlign w:val="bottom"/>
            <w:hideMark/>
          </w:tcPr>
          <w:p w14:paraId="00C4CBE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45</w:t>
            </w:r>
          </w:p>
        </w:tc>
        <w:tc>
          <w:tcPr>
            <w:tcW w:w="4257" w:type="dxa"/>
            <w:tcBorders>
              <w:top w:val="nil"/>
              <w:left w:val="nil"/>
              <w:bottom w:val="single" w:sz="4" w:space="0" w:color="auto"/>
              <w:right w:val="single" w:sz="4" w:space="0" w:color="auto"/>
            </w:tcBorders>
            <w:shd w:val="clear" w:color="000000" w:fill="FFCCCC"/>
            <w:noWrap/>
            <w:vAlign w:val="bottom"/>
            <w:hideMark/>
          </w:tcPr>
          <w:p w14:paraId="18CF78B2"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Naknade za koncesije</w:t>
            </w:r>
          </w:p>
        </w:tc>
        <w:tc>
          <w:tcPr>
            <w:tcW w:w="1042" w:type="dxa"/>
            <w:tcBorders>
              <w:top w:val="nil"/>
              <w:left w:val="nil"/>
              <w:bottom w:val="single" w:sz="4" w:space="0" w:color="auto"/>
              <w:right w:val="single" w:sz="4" w:space="0" w:color="auto"/>
            </w:tcBorders>
            <w:shd w:val="clear" w:color="000000" w:fill="FFCCCC"/>
            <w:noWrap/>
            <w:vAlign w:val="bottom"/>
            <w:hideMark/>
          </w:tcPr>
          <w:p w14:paraId="6A56105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199.084</w:t>
            </w:r>
          </w:p>
        </w:tc>
        <w:tc>
          <w:tcPr>
            <w:tcW w:w="951" w:type="dxa"/>
            <w:tcBorders>
              <w:top w:val="nil"/>
              <w:left w:val="nil"/>
              <w:bottom w:val="single" w:sz="4" w:space="0" w:color="auto"/>
              <w:right w:val="single" w:sz="4" w:space="0" w:color="auto"/>
            </w:tcBorders>
            <w:shd w:val="clear" w:color="000000" w:fill="FFCCCC"/>
            <w:noWrap/>
            <w:vAlign w:val="bottom"/>
            <w:hideMark/>
          </w:tcPr>
          <w:p w14:paraId="02BDD07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4.916</w:t>
            </w:r>
          </w:p>
        </w:tc>
        <w:tc>
          <w:tcPr>
            <w:tcW w:w="1042" w:type="dxa"/>
            <w:tcBorders>
              <w:top w:val="nil"/>
              <w:left w:val="nil"/>
              <w:bottom w:val="single" w:sz="4" w:space="0" w:color="auto"/>
              <w:right w:val="single" w:sz="4" w:space="0" w:color="auto"/>
            </w:tcBorders>
            <w:shd w:val="clear" w:color="000000" w:fill="FFCCCC"/>
            <w:noWrap/>
            <w:vAlign w:val="bottom"/>
            <w:hideMark/>
          </w:tcPr>
          <w:p w14:paraId="46F3CC0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204.000</w:t>
            </w:r>
          </w:p>
        </w:tc>
        <w:tc>
          <w:tcPr>
            <w:tcW w:w="937" w:type="dxa"/>
            <w:tcBorders>
              <w:top w:val="nil"/>
              <w:left w:val="nil"/>
              <w:bottom w:val="single" w:sz="4" w:space="0" w:color="auto"/>
              <w:right w:val="single" w:sz="4" w:space="0" w:color="auto"/>
            </w:tcBorders>
            <w:shd w:val="clear" w:color="000000" w:fill="FFCCCC"/>
            <w:noWrap/>
            <w:vAlign w:val="bottom"/>
            <w:hideMark/>
          </w:tcPr>
          <w:p w14:paraId="11E653F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102,47%</w:t>
            </w:r>
          </w:p>
        </w:tc>
        <w:tc>
          <w:tcPr>
            <w:tcW w:w="850" w:type="dxa"/>
            <w:tcBorders>
              <w:top w:val="nil"/>
              <w:left w:val="nil"/>
              <w:bottom w:val="single" w:sz="4" w:space="0" w:color="auto"/>
              <w:right w:val="single" w:sz="4" w:space="0" w:color="auto"/>
            </w:tcBorders>
            <w:shd w:val="clear" w:color="000000" w:fill="FFCCCC"/>
            <w:noWrap/>
            <w:vAlign w:val="bottom"/>
            <w:hideMark/>
          </w:tcPr>
          <w:p w14:paraId="4C2F7F5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0,70%</w:t>
            </w:r>
          </w:p>
        </w:tc>
      </w:tr>
      <w:tr w:rsidR="000E12E3" w:rsidRPr="00034DD2" w14:paraId="0C6F87AC"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8CA7BE8"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32</w:t>
            </w:r>
          </w:p>
        </w:tc>
        <w:tc>
          <w:tcPr>
            <w:tcW w:w="4257" w:type="dxa"/>
            <w:tcBorders>
              <w:top w:val="nil"/>
              <w:left w:val="nil"/>
              <w:bottom w:val="single" w:sz="4" w:space="0" w:color="auto"/>
              <w:right w:val="single" w:sz="4" w:space="0" w:color="auto"/>
            </w:tcBorders>
            <w:shd w:val="clear" w:color="auto" w:fill="auto"/>
            <w:noWrap/>
            <w:vAlign w:val="bottom"/>
            <w:hideMark/>
          </w:tcPr>
          <w:p w14:paraId="0B0059F0"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Materijalni rashodi</w:t>
            </w:r>
          </w:p>
        </w:tc>
        <w:tc>
          <w:tcPr>
            <w:tcW w:w="1042" w:type="dxa"/>
            <w:tcBorders>
              <w:top w:val="nil"/>
              <w:left w:val="nil"/>
              <w:bottom w:val="single" w:sz="4" w:space="0" w:color="auto"/>
              <w:right w:val="single" w:sz="4" w:space="0" w:color="auto"/>
            </w:tcBorders>
            <w:shd w:val="clear" w:color="auto" w:fill="auto"/>
            <w:noWrap/>
            <w:vAlign w:val="bottom"/>
            <w:hideMark/>
          </w:tcPr>
          <w:p w14:paraId="2786F9F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132.723</w:t>
            </w:r>
          </w:p>
        </w:tc>
        <w:tc>
          <w:tcPr>
            <w:tcW w:w="951" w:type="dxa"/>
            <w:tcBorders>
              <w:top w:val="nil"/>
              <w:left w:val="nil"/>
              <w:bottom w:val="single" w:sz="4" w:space="0" w:color="auto"/>
              <w:right w:val="single" w:sz="4" w:space="0" w:color="auto"/>
            </w:tcBorders>
            <w:shd w:val="clear" w:color="auto" w:fill="auto"/>
            <w:noWrap/>
            <w:vAlign w:val="bottom"/>
            <w:hideMark/>
          </w:tcPr>
          <w:p w14:paraId="0030784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71.277</w:t>
            </w:r>
          </w:p>
        </w:tc>
        <w:tc>
          <w:tcPr>
            <w:tcW w:w="1042" w:type="dxa"/>
            <w:tcBorders>
              <w:top w:val="nil"/>
              <w:left w:val="nil"/>
              <w:bottom w:val="single" w:sz="4" w:space="0" w:color="auto"/>
              <w:right w:val="single" w:sz="4" w:space="0" w:color="auto"/>
            </w:tcBorders>
            <w:shd w:val="clear" w:color="auto" w:fill="auto"/>
            <w:noWrap/>
            <w:vAlign w:val="bottom"/>
            <w:hideMark/>
          </w:tcPr>
          <w:p w14:paraId="5E825BA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204.000</w:t>
            </w:r>
          </w:p>
        </w:tc>
        <w:tc>
          <w:tcPr>
            <w:tcW w:w="937" w:type="dxa"/>
            <w:tcBorders>
              <w:top w:val="nil"/>
              <w:left w:val="nil"/>
              <w:bottom w:val="single" w:sz="4" w:space="0" w:color="auto"/>
              <w:right w:val="single" w:sz="4" w:space="0" w:color="auto"/>
            </w:tcBorders>
            <w:shd w:val="clear" w:color="auto" w:fill="auto"/>
            <w:noWrap/>
            <w:vAlign w:val="bottom"/>
            <w:hideMark/>
          </w:tcPr>
          <w:p w14:paraId="4A033A8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153,70%</w:t>
            </w:r>
          </w:p>
        </w:tc>
        <w:tc>
          <w:tcPr>
            <w:tcW w:w="850" w:type="dxa"/>
            <w:tcBorders>
              <w:top w:val="nil"/>
              <w:left w:val="nil"/>
              <w:bottom w:val="single" w:sz="4" w:space="0" w:color="auto"/>
              <w:right w:val="single" w:sz="4" w:space="0" w:color="auto"/>
            </w:tcBorders>
            <w:shd w:val="clear" w:color="auto" w:fill="auto"/>
            <w:noWrap/>
            <w:vAlign w:val="bottom"/>
            <w:hideMark/>
          </w:tcPr>
          <w:p w14:paraId="78E88CD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0,70%</w:t>
            </w:r>
          </w:p>
        </w:tc>
      </w:tr>
      <w:tr w:rsidR="000E12E3" w:rsidRPr="00034DD2" w14:paraId="5FBB9874"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DB47F4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41</w:t>
            </w:r>
          </w:p>
        </w:tc>
        <w:tc>
          <w:tcPr>
            <w:tcW w:w="4257" w:type="dxa"/>
            <w:tcBorders>
              <w:top w:val="nil"/>
              <w:left w:val="nil"/>
              <w:bottom w:val="single" w:sz="4" w:space="0" w:color="auto"/>
              <w:right w:val="single" w:sz="4" w:space="0" w:color="auto"/>
            </w:tcBorders>
            <w:shd w:val="clear" w:color="auto" w:fill="auto"/>
            <w:noWrap/>
            <w:vAlign w:val="bottom"/>
            <w:hideMark/>
          </w:tcPr>
          <w:p w14:paraId="00832CDF"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neproizvedene imovine</w:t>
            </w:r>
          </w:p>
        </w:tc>
        <w:tc>
          <w:tcPr>
            <w:tcW w:w="1042" w:type="dxa"/>
            <w:tcBorders>
              <w:top w:val="nil"/>
              <w:left w:val="nil"/>
              <w:bottom w:val="single" w:sz="4" w:space="0" w:color="auto"/>
              <w:right w:val="single" w:sz="4" w:space="0" w:color="auto"/>
            </w:tcBorders>
            <w:shd w:val="clear" w:color="auto" w:fill="auto"/>
            <w:noWrap/>
            <w:vAlign w:val="bottom"/>
            <w:hideMark/>
          </w:tcPr>
          <w:p w14:paraId="435D205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66.361</w:t>
            </w:r>
          </w:p>
        </w:tc>
        <w:tc>
          <w:tcPr>
            <w:tcW w:w="951" w:type="dxa"/>
            <w:tcBorders>
              <w:top w:val="nil"/>
              <w:left w:val="nil"/>
              <w:bottom w:val="single" w:sz="4" w:space="0" w:color="auto"/>
              <w:right w:val="single" w:sz="4" w:space="0" w:color="auto"/>
            </w:tcBorders>
            <w:shd w:val="clear" w:color="auto" w:fill="auto"/>
            <w:noWrap/>
            <w:vAlign w:val="bottom"/>
            <w:hideMark/>
          </w:tcPr>
          <w:p w14:paraId="66AE34F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-66.361</w:t>
            </w:r>
          </w:p>
        </w:tc>
        <w:tc>
          <w:tcPr>
            <w:tcW w:w="1042" w:type="dxa"/>
            <w:tcBorders>
              <w:top w:val="nil"/>
              <w:left w:val="nil"/>
              <w:bottom w:val="single" w:sz="4" w:space="0" w:color="auto"/>
              <w:right w:val="single" w:sz="4" w:space="0" w:color="auto"/>
            </w:tcBorders>
            <w:shd w:val="clear" w:color="auto" w:fill="auto"/>
            <w:noWrap/>
            <w:vAlign w:val="bottom"/>
            <w:hideMark/>
          </w:tcPr>
          <w:p w14:paraId="4433F0F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 </w:t>
            </w:r>
          </w:p>
        </w:tc>
        <w:tc>
          <w:tcPr>
            <w:tcW w:w="937" w:type="dxa"/>
            <w:tcBorders>
              <w:top w:val="nil"/>
              <w:left w:val="nil"/>
              <w:bottom w:val="single" w:sz="4" w:space="0" w:color="auto"/>
              <w:right w:val="single" w:sz="4" w:space="0" w:color="auto"/>
            </w:tcBorders>
            <w:shd w:val="clear" w:color="auto" w:fill="auto"/>
            <w:noWrap/>
            <w:vAlign w:val="bottom"/>
            <w:hideMark/>
          </w:tcPr>
          <w:p w14:paraId="17AFA41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483621C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r>
      <w:tr w:rsidR="00034DD2" w:rsidRPr="00034DD2" w14:paraId="65CE6115" w14:textId="77777777" w:rsidTr="00583776">
        <w:trPr>
          <w:trHeight w:val="300"/>
        </w:trPr>
        <w:tc>
          <w:tcPr>
            <w:tcW w:w="562" w:type="dxa"/>
            <w:tcBorders>
              <w:top w:val="nil"/>
              <w:left w:val="single" w:sz="4" w:space="0" w:color="auto"/>
              <w:bottom w:val="single" w:sz="4" w:space="0" w:color="auto"/>
              <w:right w:val="single" w:sz="4" w:space="0" w:color="auto"/>
            </w:tcBorders>
            <w:shd w:val="clear" w:color="000000" w:fill="FFCCCC"/>
            <w:noWrap/>
            <w:vAlign w:val="bottom"/>
            <w:hideMark/>
          </w:tcPr>
          <w:p w14:paraId="3AD471F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46</w:t>
            </w:r>
          </w:p>
        </w:tc>
        <w:tc>
          <w:tcPr>
            <w:tcW w:w="4257" w:type="dxa"/>
            <w:tcBorders>
              <w:top w:val="nil"/>
              <w:left w:val="nil"/>
              <w:bottom w:val="single" w:sz="4" w:space="0" w:color="auto"/>
              <w:right w:val="single" w:sz="4" w:space="0" w:color="auto"/>
            </w:tcBorders>
            <w:shd w:val="clear" w:color="000000" w:fill="FFCCCC"/>
            <w:noWrap/>
            <w:vAlign w:val="bottom"/>
            <w:hideMark/>
          </w:tcPr>
          <w:p w14:paraId="0324995A"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Vodni doprinos</w:t>
            </w:r>
          </w:p>
        </w:tc>
        <w:tc>
          <w:tcPr>
            <w:tcW w:w="1042" w:type="dxa"/>
            <w:tcBorders>
              <w:top w:val="nil"/>
              <w:left w:val="nil"/>
              <w:bottom w:val="single" w:sz="4" w:space="0" w:color="auto"/>
              <w:right w:val="single" w:sz="4" w:space="0" w:color="auto"/>
            </w:tcBorders>
            <w:shd w:val="clear" w:color="000000" w:fill="FFCCCC"/>
            <w:noWrap/>
            <w:vAlign w:val="bottom"/>
            <w:hideMark/>
          </w:tcPr>
          <w:p w14:paraId="2E1BC0E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79.634</w:t>
            </w:r>
          </w:p>
        </w:tc>
        <w:tc>
          <w:tcPr>
            <w:tcW w:w="951" w:type="dxa"/>
            <w:tcBorders>
              <w:top w:val="nil"/>
              <w:left w:val="nil"/>
              <w:bottom w:val="single" w:sz="4" w:space="0" w:color="auto"/>
              <w:right w:val="single" w:sz="4" w:space="0" w:color="auto"/>
            </w:tcBorders>
            <w:shd w:val="clear" w:color="000000" w:fill="FFCCCC"/>
            <w:noWrap/>
            <w:vAlign w:val="bottom"/>
            <w:hideMark/>
          </w:tcPr>
          <w:p w14:paraId="79C4220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-59.634</w:t>
            </w:r>
          </w:p>
        </w:tc>
        <w:tc>
          <w:tcPr>
            <w:tcW w:w="1042" w:type="dxa"/>
            <w:tcBorders>
              <w:top w:val="nil"/>
              <w:left w:val="nil"/>
              <w:bottom w:val="single" w:sz="4" w:space="0" w:color="auto"/>
              <w:right w:val="single" w:sz="4" w:space="0" w:color="auto"/>
            </w:tcBorders>
            <w:shd w:val="clear" w:color="000000" w:fill="FFCCCC"/>
            <w:noWrap/>
            <w:vAlign w:val="bottom"/>
            <w:hideMark/>
          </w:tcPr>
          <w:p w14:paraId="745A5BA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20.000</w:t>
            </w:r>
          </w:p>
        </w:tc>
        <w:tc>
          <w:tcPr>
            <w:tcW w:w="937" w:type="dxa"/>
            <w:tcBorders>
              <w:top w:val="nil"/>
              <w:left w:val="nil"/>
              <w:bottom w:val="single" w:sz="4" w:space="0" w:color="auto"/>
              <w:right w:val="single" w:sz="4" w:space="0" w:color="auto"/>
            </w:tcBorders>
            <w:shd w:val="clear" w:color="000000" w:fill="FFCCCC"/>
            <w:noWrap/>
            <w:vAlign w:val="bottom"/>
            <w:hideMark/>
          </w:tcPr>
          <w:p w14:paraId="497B124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25,11%</w:t>
            </w:r>
          </w:p>
        </w:tc>
        <w:tc>
          <w:tcPr>
            <w:tcW w:w="850" w:type="dxa"/>
            <w:tcBorders>
              <w:top w:val="nil"/>
              <w:left w:val="nil"/>
              <w:bottom w:val="single" w:sz="4" w:space="0" w:color="auto"/>
              <w:right w:val="single" w:sz="4" w:space="0" w:color="auto"/>
            </w:tcBorders>
            <w:shd w:val="clear" w:color="000000" w:fill="FFCCCC"/>
            <w:noWrap/>
            <w:vAlign w:val="bottom"/>
            <w:hideMark/>
          </w:tcPr>
          <w:p w14:paraId="1178E3F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0,07%</w:t>
            </w:r>
          </w:p>
        </w:tc>
      </w:tr>
      <w:tr w:rsidR="000E12E3" w:rsidRPr="00034DD2" w14:paraId="0C28C3BA"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96F411D"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45</w:t>
            </w:r>
          </w:p>
        </w:tc>
        <w:tc>
          <w:tcPr>
            <w:tcW w:w="4257" w:type="dxa"/>
            <w:tcBorders>
              <w:top w:val="nil"/>
              <w:left w:val="nil"/>
              <w:bottom w:val="single" w:sz="4" w:space="0" w:color="auto"/>
              <w:right w:val="single" w:sz="4" w:space="0" w:color="auto"/>
            </w:tcBorders>
            <w:shd w:val="clear" w:color="auto" w:fill="auto"/>
            <w:noWrap/>
            <w:vAlign w:val="bottom"/>
            <w:hideMark/>
          </w:tcPr>
          <w:p w14:paraId="7C21D13E"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dodatna ulaganja na nefinancijskoj imovini</w:t>
            </w:r>
          </w:p>
        </w:tc>
        <w:tc>
          <w:tcPr>
            <w:tcW w:w="1042" w:type="dxa"/>
            <w:tcBorders>
              <w:top w:val="nil"/>
              <w:left w:val="nil"/>
              <w:bottom w:val="single" w:sz="4" w:space="0" w:color="auto"/>
              <w:right w:val="single" w:sz="4" w:space="0" w:color="auto"/>
            </w:tcBorders>
            <w:shd w:val="clear" w:color="auto" w:fill="auto"/>
            <w:noWrap/>
            <w:vAlign w:val="bottom"/>
            <w:hideMark/>
          </w:tcPr>
          <w:p w14:paraId="3865445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79.634</w:t>
            </w:r>
          </w:p>
        </w:tc>
        <w:tc>
          <w:tcPr>
            <w:tcW w:w="951" w:type="dxa"/>
            <w:tcBorders>
              <w:top w:val="nil"/>
              <w:left w:val="nil"/>
              <w:bottom w:val="single" w:sz="4" w:space="0" w:color="auto"/>
              <w:right w:val="single" w:sz="4" w:space="0" w:color="auto"/>
            </w:tcBorders>
            <w:shd w:val="clear" w:color="auto" w:fill="auto"/>
            <w:noWrap/>
            <w:vAlign w:val="bottom"/>
            <w:hideMark/>
          </w:tcPr>
          <w:p w14:paraId="1FFA969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-59.634</w:t>
            </w:r>
          </w:p>
        </w:tc>
        <w:tc>
          <w:tcPr>
            <w:tcW w:w="1042" w:type="dxa"/>
            <w:tcBorders>
              <w:top w:val="nil"/>
              <w:left w:val="nil"/>
              <w:bottom w:val="single" w:sz="4" w:space="0" w:color="auto"/>
              <w:right w:val="single" w:sz="4" w:space="0" w:color="auto"/>
            </w:tcBorders>
            <w:shd w:val="clear" w:color="auto" w:fill="auto"/>
            <w:noWrap/>
            <w:vAlign w:val="bottom"/>
            <w:hideMark/>
          </w:tcPr>
          <w:p w14:paraId="6B6FFD6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20.000</w:t>
            </w:r>
          </w:p>
        </w:tc>
        <w:tc>
          <w:tcPr>
            <w:tcW w:w="937" w:type="dxa"/>
            <w:tcBorders>
              <w:top w:val="nil"/>
              <w:left w:val="nil"/>
              <w:bottom w:val="single" w:sz="4" w:space="0" w:color="auto"/>
              <w:right w:val="single" w:sz="4" w:space="0" w:color="auto"/>
            </w:tcBorders>
            <w:shd w:val="clear" w:color="auto" w:fill="auto"/>
            <w:noWrap/>
            <w:vAlign w:val="bottom"/>
            <w:hideMark/>
          </w:tcPr>
          <w:p w14:paraId="4259AE3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25,11%</w:t>
            </w:r>
          </w:p>
        </w:tc>
        <w:tc>
          <w:tcPr>
            <w:tcW w:w="850" w:type="dxa"/>
            <w:tcBorders>
              <w:top w:val="nil"/>
              <w:left w:val="nil"/>
              <w:bottom w:val="single" w:sz="4" w:space="0" w:color="auto"/>
              <w:right w:val="single" w:sz="4" w:space="0" w:color="auto"/>
            </w:tcBorders>
            <w:shd w:val="clear" w:color="auto" w:fill="auto"/>
            <w:noWrap/>
            <w:vAlign w:val="bottom"/>
            <w:hideMark/>
          </w:tcPr>
          <w:p w14:paraId="057C49D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0,07%</w:t>
            </w:r>
          </w:p>
        </w:tc>
      </w:tr>
      <w:tr w:rsidR="00034DD2" w:rsidRPr="00034DD2" w14:paraId="14D293B0" w14:textId="77777777" w:rsidTr="00583776">
        <w:trPr>
          <w:trHeight w:val="300"/>
        </w:trPr>
        <w:tc>
          <w:tcPr>
            <w:tcW w:w="562" w:type="dxa"/>
            <w:tcBorders>
              <w:top w:val="nil"/>
              <w:left w:val="single" w:sz="4" w:space="0" w:color="auto"/>
              <w:bottom w:val="single" w:sz="4" w:space="0" w:color="auto"/>
              <w:right w:val="single" w:sz="4" w:space="0" w:color="auto"/>
            </w:tcBorders>
            <w:shd w:val="clear" w:color="000000" w:fill="FFCCCC"/>
            <w:noWrap/>
            <w:vAlign w:val="bottom"/>
            <w:hideMark/>
          </w:tcPr>
          <w:p w14:paraId="12E9602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51</w:t>
            </w:r>
          </w:p>
        </w:tc>
        <w:tc>
          <w:tcPr>
            <w:tcW w:w="4257" w:type="dxa"/>
            <w:tcBorders>
              <w:top w:val="nil"/>
              <w:left w:val="nil"/>
              <w:bottom w:val="single" w:sz="4" w:space="0" w:color="auto"/>
              <w:right w:val="single" w:sz="4" w:space="0" w:color="auto"/>
            </w:tcBorders>
            <w:shd w:val="clear" w:color="000000" w:fill="FFCCCC"/>
            <w:noWrap/>
            <w:vAlign w:val="bottom"/>
            <w:hideMark/>
          </w:tcPr>
          <w:p w14:paraId="1E1AB11B"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Donacije</w:t>
            </w:r>
          </w:p>
        </w:tc>
        <w:tc>
          <w:tcPr>
            <w:tcW w:w="1042" w:type="dxa"/>
            <w:tcBorders>
              <w:top w:val="nil"/>
              <w:left w:val="nil"/>
              <w:bottom w:val="single" w:sz="4" w:space="0" w:color="auto"/>
              <w:right w:val="single" w:sz="4" w:space="0" w:color="auto"/>
            </w:tcBorders>
            <w:shd w:val="clear" w:color="000000" w:fill="FFCCCC"/>
            <w:noWrap/>
            <w:vAlign w:val="bottom"/>
            <w:hideMark/>
          </w:tcPr>
          <w:p w14:paraId="010912B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197.093</w:t>
            </w:r>
          </w:p>
        </w:tc>
        <w:tc>
          <w:tcPr>
            <w:tcW w:w="951" w:type="dxa"/>
            <w:tcBorders>
              <w:top w:val="nil"/>
              <w:left w:val="nil"/>
              <w:bottom w:val="single" w:sz="4" w:space="0" w:color="auto"/>
              <w:right w:val="single" w:sz="4" w:space="0" w:color="auto"/>
            </w:tcBorders>
            <w:shd w:val="clear" w:color="000000" w:fill="FFCCCC"/>
            <w:noWrap/>
            <w:vAlign w:val="bottom"/>
            <w:hideMark/>
          </w:tcPr>
          <w:p w14:paraId="5420531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158.217</w:t>
            </w:r>
          </w:p>
        </w:tc>
        <w:tc>
          <w:tcPr>
            <w:tcW w:w="1042" w:type="dxa"/>
            <w:tcBorders>
              <w:top w:val="nil"/>
              <w:left w:val="nil"/>
              <w:bottom w:val="single" w:sz="4" w:space="0" w:color="auto"/>
              <w:right w:val="single" w:sz="4" w:space="0" w:color="auto"/>
            </w:tcBorders>
            <w:shd w:val="clear" w:color="000000" w:fill="FFCCCC"/>
            <w:noWrap/>
            <w:vAlign w:val="bottom"/>
            <w:hideMark/>
          </w:tcPr>
          <w:p w14:paraId="771FA9C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355.310</w:t>
            </w:r>
          </w:p>
        </w:tc>
        <w:tc>
          <w:tcPr>
            <w:tcW w:w="937" w:type="dxa"/>
            <w:tcBorders>
              <w:top w:val="nil"/>
              <w:left w:val="nil"/>
              <w:bottom w:val="single" w:sz="4" w:space="0" w:color="auto"/>
              <w:right w:val="single" w:sz="4" w:space="0" w:color="auto"/>
            </w:tcBorders>
            <w:shd w:val="clear" w:color="000000" w:fill="FFCCCC"/>
            <w:noWrap/>
            <w:vAlign w:val="bottom"/>
            <w:hideMark/>
          </w:tcPr>
          <w:p w14:paraId="14C17DE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180,27%</w:t>
            </w:r>
          </w:p>
        </w:tc>
        <w:tc>
          <w:tcPr>
            <w:tcW w:w="850" w:type="dxa"/>
            <w:tcBorders>
              <w:top w:val="nil"/>
              <w:left w:val="nil"/>
              <w:bottom w:val="single" w:sz="4" w:space="0" w:color="auto"/>
              <w:right w:val="single" w:sz="4" w:space="0" w:color="auto"/>
            </w:tcBorders>
            <w:shd w:val="clear" w:color="000000" w:fill="FFCCCC"/>
            <w:noWrap/>
            <w:vAlign w:val="bottom"/>
            <w:hideMark/>
          </w:tcPr>
          <w:p w14:paraId="5E08DB5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1,21%</w:t>
            </w:r>
          </w:p>
        </w:tc>
      </w:tr>
      <w:tr w:rsidR="000E12E3" w:rsidRPr="00034DD2" w14:paraId="06A5A312"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D787192"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32</w:t>
            </w:r>
          </w:p>
        </w:tc>
        <w:tc>
          <w:tcPr>
            <w:tcW w:w="4257" w:type="dxa"/>
            <w:tcBorders>
              <w:top w:val="nil"/>
              <w:left w:val="nil"/>
              <w:bottom w:val="single" w:sz="4" w:space="0" w:color="auto"/>
              <w:right w:val="single" w:sz="4" w:space="0" w:color="auto"/>
            </w:tcBorders>
            <w:shd w:val="clear" w:color="auto" w:fill="auto"/>
            <w:noWrap/>
            <w:vAlign w:val="bottom"/>
            <w:hideMark/>
          </w:tcPr>
          <w:p w14:paraId="40A9D571"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Materijalni rashodi</w:t>
            </w:r>
          </w:p>
        </w:tc>
        <w:tc>
          <w:tcPr>
            <w:tcW w:w="1042" w:type="dxa"/>
            <w:tcBorders>
              <w:top w:val="nil"/>
              <w:left w:val="nil"/>
              <w:bottom w:val="single" w:sz="4" w:space="0" w:color="auto"/>
              <w:right w:val="single" w:sz="4" w:space="0" w:color="auto"/>
            </w:tcBorders>
            <w:shd w:val="clear" w:color="auto" w:fill="auto"/>
            <w:noWrap/>
            <w:vAlign w:val="bottom"/>
            <w:hideMark/>
          </w:tcPr>
          <w:p w14:paraId="4E6E1D0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5.309</w:t>
            </w:r>
          </w:p>
        </w:tc>
        <w:tc>
          <w:tcPr>
            <w:tcW w:w="951" w:type="dxa"/>
            <w:tcBorders>
              <w:top w:val="nil"/>
              <w:left w:val="nil"/>
              <w:bottom w:val="single" w:sz="4" w:space="0" w:color="auto"/>
              <w:right w:val="single" w:sz="4" w:space="0" w:color="auto"/>
            </w:tcBorders>
            <w:shd w:val="clear" w:color="auto" w:fill="auto"/>
            <w:noWrap/>
            <w:vAlign w:val="bottom"/>
            <w:hideMark/>
          </w:tcPr>
          <w:p w14:paraId="715B77B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-3.981</w:t>
            </w:r>
          </w:p>
        </w:tc>
        <w:tc>
          <w:tcPr>
            <w:tcW w:w="1042" w:type="dxa"/>
            <w:tcBorders>
              <w:top w:val="nil"/>
              <w:left w:val="nil"/>
              <w:bottom w:val="single" w:sz="4" w:space="0" w:color="auto"/>
              <w:right w:val="single" w:sz="4" w:space="0" w:color="auto"/>
            </w:tcBorders>
            <w:shd w:val="clear" w:color="auto" w:fill="auto"/>
            <w:noWrap/>
            <w:vAlign w:val="bottom"/>
            <w:hideMark/>
          </w:tcPr>
          <w:p w14:paraId="5D0D9FB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1.328</w:t>
            </w:r>
          </w:p>
        </w:tc>
        <w:tc>
          <w:tcPr>
            <w:tcW w:w="937" w:type="dxa"/>
            <w:tcBorders>
              <w:top w:val="nil"/>
              <w:left w:val="nil"/>
              <w:bottom w:val="single" w:sz="4" w:space="0" w:color="auto"/>
              <w:right w:val="single" w:sz="4" w:space="0" w:color="auto"/>
            </w:tcBorders>
            <w:shd w:val="clear" w:color="auto" w:fill="auto"/>
            <w:noWrap/>
            <w:vAlign w:val="bottom"/>
            <w:hideMark/>
          </w:tcPr>
          <w:p w14:paraId="6EB44A4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25,01%</w:t>
            </w:r>
          </w:p>
        </w:tc>
        <w:tc>
          <w:tcPr>
            <w:tcW w:w="850" w:type="dxa"/>
            <w:tcBorders>
              <w:top w:val="nil"/>
              <w:left w:val="nil"/>
              <w:bottom w:val="single" w:sz="4" w:space="0" w:color="auto"/>
              <w:right w:val="single" w:sz="4" w:space="0" w:color="auto"/>
            </w:tcBorders>
            <w:shd w:val="clear" w:color="auto" w:fill="auto"/>
            <w:noWrap/>
            <w:vAlign w:val="bottom"/>
            <w:hideMark/>
          </w:tcPr>
          <w:p w14:paraId="15916A3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r>
      <w:tr w:rsidR="000E12E3" w:rsidRPr="00034DD2" w14:paraId="49F45DCF"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B6D9526"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38</w:t>
            </w:r>
          </w:p>
        </w:tc>
        <w:tc>
          <w:tcPr>
            <w:tcW w:w="4257" w:type="dxa"/>
            <w:tcBorders>
              <w:top w:val="nil"/>
              <w:left w:val="nil"/>
              <w:bottom w:val="single" w:sz="4" w:space="0" w:color="auto"/>
              <w:right w:val="single" w:sz="4" w:space="0" w:color="auto"/>
            </w:tcBorders>
            <w:shd w:val="clear" w:color="auto" w:fill="auto"/>
            <w:noWrap/>
            <w:vAlign w:val="bottom"/>
            <w:hideMark/>
          </w:tcPr>
          <w:p w14:paraId="55FFA1B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Ostali rashodi</w:t>
            </w:r>
          </w:p>
        </w:tc>
        <w:tc>
          <w:tcPr>
            <w:tcW w:w="1042" w:type="dxa"/>
            <w:tcBorders>
              <w:top w:val="nil"/>
              <w:left w:val="nil"/>
              <w:bottom w:val="single" w:sz="4" w:space="0" w:color="auto"/>
              <w:right w:val="single" w:sz="4" w:space="0" w:color="auto"/>
            </w:tcBorders>
            <w:shd w:val="clear" w:color="auto" w:fill="auto"/>
            <w:noWrap/>
            <w:vAlign w:val="bottom"/>
            <w:hideMark/>
          </w:tcPr>
          <w:p w14:paraId="4AEB5A7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41FB876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310.000</w:t>
            </w:r>
          </w:p>
        </w:tc>
        <w:tc>
          <w:tcPr>
            <w:tcW w:w="1042" w:type="dxa"/>
            <w:tcBorders>
              <w:top w:val="nil"/>
              <w:left w:val="nil"/>
              <w:bottom w:val="single" w:sz="4" w:space="0" w:color="auto"/>
              <w:right w:val="single" w:sz="4" w:space="0" w:color="auto"/>
            </w:tcBorders>
            <w:shd w:val="clear" w:color="auto" w:fill="auto"/>
            <w:noWrap/>
            <w:vAlign w:val="bottom"/>
            <w:hideMark/>
          </w:tcPr>
          <w:p w14:paraId="6985C53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310.000</w:t>
            </w:r>
          </w:p>
        </w:tc>
        <w:tc>
          <w:tcPr>
            <w:tcW w:w="937" w:type="dxa"/>
            <w:tcBorders>
              <w:top w:val="nil"/>
              <w:left w:val="nil"/>
              <w:bottom w:val="single" w:sz="4" w:space="0" w:color="auto"/>
              <w:right w:val="single" w:sz="4" w:space="0" w:color="auto"/>
            </w:tcBorders>
            <w:shd w:val="clear" w:color="auto" w:fill="auto"/>
            <w:noWrap/>
            <w:vAlign w:val="bottom"/>
            <w:hideMark/>
          </w:tcPr>
          <w:p w14:paraId="4BEBD08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30ABCD6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1,06%</w:t>
            </w:r>
          </w:p>
        </w:tc>
      </w:tr>
      <w:tr w:rsidR="000E12E3" w:rsidRPr="00034DD2" w14:paraId="1115F802"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EBFA32B"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42</w:t>
            </w:r>
          </w:p>
        </w:tc>
        <w:tc>
          <w:tcPr>
            <w:tcW w:w="4257" w:type="dxa"/>
            <w:tcBorders>
              <w:top w:val="nil"/>
              <w:left w:val="nil"/>
              <w:bottom w:val="single" w:sz="4" w:space="0" w:color="auto"/>
              <w:right w:val="single" w:sz="4" w:space="0" w:color="auto"/>
            </w:tcBorders>
            <w:shd w:val="clear" w:color="auto" w:fill="auto"/>
            <w:noWrap/>
            <w:vAlign w:val="bottom"/>
            <w:hideMark/>
          </w:tcPr>
          <w:p w14:paraId="58E381B6"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nabavu proizvedene dugotrajne imovine</w:t>
            </w:r>
          </w:p>
        </w:tc>
        <w:tc>
          <w:tcPr>
            <w:tcW w:w="1042" w:type="dxa"/>
            <w:tcBorders>
              <w:top w:val="nil"/>
              <w:left w:val="nil"/>
              <w:bottom w:val="single" w:sz="4" w:space="0" w:color="auto"/>
              <w:right w:val="single" w:sz="4" w:space="0" w:color="auto"/>
            </w:tcBorders>
            <w:shd w:val="clear" w:color="auto" w:fill="auto"/>
            <w:noWrap/>
            <w:vAlign w:val="bottom"/>
            <w:hideMark/>
          </w:tcPr>
          <w:p w14:paraId="2AF3FBD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165.240</w:t>
            </w:r>
          </w:p>
        </w:tc>
        <w:tc>
          <w:tcPr>
            <w:tcW w:w="951" w:type="dxa"/>
            <w:tcBorders>
              <w:top w:val="nil"/>
              <w:left w:val="nil"/>
              <w:bottom w:val="single" w:sz="4" w:space="0" w:color="auto"/>
              <w:right w:val="single" w:sz="4" w:space="0" w:color="auto"/>
            </w:tcBorders>
            <w:shd w:val="clear" w:color="auto" w:fill="auto"/>
            <w:noWrap/>
            <w:vAlign w:val="bottom"/>
            <w:hideMark/>
          </w:tcPr>
          <w:p w14:paraId="6D10F69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-121.258</w:t>
            </w:r>
          </w:p>
        </w:tc>
        <w:tc>
          <w:tcPr>
            <w:tcW w:w="1042" w:type="dxa"/>
            <w:tcBorders>
              <w:top w:val="nil"/>
              <w:left w:val="nil"/>
              <w:bottom w:val="single" w:sz="4" w:space="0" w:color="auto"/>
              <w:right w:val="single" w:sz="4" w:space="0" w:color="auto"/>
            </w:tcBorders>
            <w:shd w:val="clear" w:color="auto" w:fill="auto"/>
            <w:noWrap/>
            <w:vAlign w:val="bottom"/>
            <w:hideMark/>
          </w:tcPr>
          <w:p w14:paraId="3ED1D5E1"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43.982</w:t>
            </w:r>
          </w:p>
        </w:tc>
        <w:tc>
          <w:tcPr>
            <w:tcW w:w="937" w:type="dxa"/>
            <w:tcBorders>
              <w:top w:val="nil"/>
              <w:left w:val="nil"/>
              <w:bottom w:val="single" w:sz="4" w:space="0" w:color="auto"/>
              <w:right w:val="single" w:sz="4" w:space="0" w:color="auto"/>
            </w:tcBorders>
            <w:shd w:val="clear" w:color="auto" w:fill="auto"/>
            <w:noWrap/>
            <w:vAlign w:val="bottom"/>
            <w:hideMark/>
          </w:tcPr>
          <w:p w14:paraId="1306E17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26,62%</w:t>
            </w:r>
          </w:p>
        </w:tc>
        <w:tc>
          <w:tcPr>
            <w:tcW w:w="850" w:type="dxa"/>
            <w:tcBorders>
              <w:top w:val="nil"/>
              <w:left w:val="nil"/>
              <w:bottom w:val="single" w:sz="4" w:space="0" w:color="auto"/>
              <w:right w:val="single" w:sz="4" w:space="0" w:color="auto"/>
            </w:tcBorders>
            <w:shd w:val="clear" w:color="auto" w:fill="auto"/>
            <w:noWrap/>
            <w:vAlign w:val="bottom"/>
            <w:hideMark/>
          </w:tcPr>
          <w:p w14:paraId="0A0586E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0,15%</w:t>
            </w:r>
          </w:p>
        </w:tc>
      </w:tr>
      <w:tr w:rsidR="000E12E3" w:rsidRPr="00034DD2" w14:paraId="2CE40024"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2D82A43"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45</w:t>
            </w:r>
          </w:p>
        </w:tc>
        <w:tc>
          <w:tcPr>
            <w:tcW w:w="4257" w:type="dxa"/>
            <w:tcBorders>
              <w:top w:val="nil"/>
              <w:left w:val="nil"/>
              <w:bottom w:val="single" w:sz="4" w:space="0" w:color="auto"/>
              <w:right w:val="single" w:sz="4" w:space="0" w:color="auto"/>
            </w:tcBorders>
            <w:shd w:val="clear" w:color="auto" w:fill="auto"/>
            <w:noWrap/>
            <w:vAlign w:val="bottom"/>
            <w:hideMark/>
          </w:tcPr>
          <w:p w14:paraId="09DA1566"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dodatna ulaganja na nefinancijskoj imovini</w:t>
            </w:r>
          </w:p>
        </w:tc>
        <w:tc>
          <w:tcPr>
            <w:tcW w:w="1042" w:type="dxa"/>
            <w:tcBorders>
              <w:top w:val="nil"/>
              <w:left w:val="nil"/>
              <w:bottom w:val="single" w:sz="4" w:space="0" w:color="auto"/>
              <w:right w:val="single" w:sz="4" w:space="0" w:color="auto"/>
            </w:tcBorders>
            <w:shd w:val="clear" w:color="auto" w:fill="auto"/>
            <w:noWrap/>
            <w:vAlign w:val="bottom"/>
            <w:hideMark/>
          </w:tcPr>
          <w:p w14:paraId="0E73A15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26.545</w:t>
            </w:r>
          </w:p>
        </w:tc>
        <w:tc>
          <w:tcPr>
            <w:tcW w:w="951" w:type="dxa"/>
            <w:tcBorders>
              <w:top w:val="nil"/>
              <w:left w:val="nil"/>
              <w:bottom w:val="single" w:sz="4" w:space="0" w:color="auto"/>
              <w:right w:val="single" w:sz="4" w:space="0" w:color="auto"/>
            </w:tcBorders>
            <w:shd w:val="clear" w:color="auto" w:fill="auto"/>
            <w:noWrap/>
            <w:vAlign w:val="bottom"/>
            <w:hideMark/>
          </w:tcPr>
          <w:p w14:paraId="0501D57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-26.545</w:t>
            </w:r>
          </w:p>
        </w:tc>
        <w:tc>
          <w:tcPr>
            <w:tcW w:w="1042" w:type="dxa"/>
            <w:tcBorders>
              <w:top w:val="nil"/>
              <w:left w:val="nil"/>
              <w:bottom w:val="single" w:sz="4" w:space="0" w:color="auto"/>
              <w:right w:val="single" w:sz="4" w:space="0" w:color="auto"/>
            </w:tcBorders>
            <w:shd w:val="clear" w:color="auto" w:fill="auto"/>
            <w:noWrap/>
            <w:vAlign w:val="bottom"/>
            <w:hideMark/>
          </w:tcPr>
          <w:p w14:paraId="3267BD1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 </w:t>
            </w:r>
          </w:p>
        </w:tc>
        <w:tc>
          <w:tcPr>
            <w:tcW w:w="937" w:type="dxa"/>
            <w:tcBorders>
              <w:top w:val="nil"/>
              <w:left w:val="nil"/>
              <w:bottom w:val="single" w:sz="4" w:space="0" w:color="auto"/>
              <w:right w:val="single" w:sz="4" w:space="0" w:color="auto"/>
            </w:tcBorders>
            <w:shd w:val="clear" w:color="auto" w:fill="auto"/>
            <w:noWrap/>
            <w:vAlign w:val="bottom"/>
            <w:hideMark/>
          </w:tcPr>
          <w:p w14:paraId="50CD899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78248A8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0,00%</w:t>
            </w:r>
          </w:p>
        </w:tc>
      </w:tr>
      <w:tr w:rsidR="00034DD2" w:rsidRPr="00034DD2" w14:paraId="3B93BA86" w14:textId="77777777" w:rsidTr="00583776">
        <w:trPr>
          <w:trHeight w:val="300"/>
        </w:trPr>
        <w:tc>
          <w:tcPr>
            <w:tcW w:w="562" w:type="dxa"/>
            <w:tcBorders>
              <w:top w:val="nil"/>
              <w:left w:val="single" w:sz="4" w:space="0" w:color="auto"/>
              <w:bottom w:val="single" w:sz="4" w:space="0" w:color="auto"/>
              <w:right w:val="single" w:sz="4" w:space="0" w:color="auto"/>
            </w:tcBorders>
            <w:shd w:val="clear" w:color="000000" w:fill="FFCCCC"/>
            <w:noWrap/>
            <w:vAlign w:val="bottom"/>
            <w:hideMark/>
          </w:tcPr>
          <w:p w14:paraId="41E6327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61</w:t>
            </w:r>
          </w:p>
        </w:tc>
        <w:tc>
          <w:tcPr>
            <w:tcW w:w="4257" w:type="dxa"/>
            <w:tcBorders>
              <w:top w:val="nil"/>
              <w:left w:val="nil"/>
              <w:bottom w:val="single" w:sz="4" w:space="0" w:color="auto"/>
              <w:right w:val="single" w:sz="4" w:space="0" w:color="auto"/>
            </w:tcBorders>
            <w:shd w:val="clear" w:color="000000" w:fill="FFCCCC"/>
            <w:noWrap/>
            <w:vAlign w:val="bottom"/>
            <w:hideMark/>
          </w:tcPr>
          <w:p w14:paraId="372B6483"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Prihodi od prodaje i zamjene nefinancijske imovine</w:t>
            </w:r>
          </w:p>
        </w:tc>
        <w:tc>
          <w:tcPr>
            <w:tcW w:w="1042" w:type="dxa"/>
            <w:tcBorders>
              <w:top w:val="nil"/>
              <w:left w:val="nil"/>
              <w:bottom w:val="single" w:sz="4" w:space="0" w:color="auto"/>
              <w:right w:val="single" w:sz="4" w:space="0" w:color="auto"/>
            </w:tcBorders>
            <w:shd w:val="clear" w:color="000000" w:fill="FFCCCC"/>
            <w:noWrap/>
            <w:vAlign w:val="bottom"/>
            <w:hideMark/>
          </w:tcPr>
          <w:p w14:paraId="16BBC88A"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26.545</w:t>
            </w:r>
          </w:p>
        </w:tc>
        <w:tc>
          <w:tcPr>
            <w:tcW w:w="951" w:type="dxa"/>
            <w:tcBorders>
              <w:top w:val="nil"/>
              <w:left w:val="nil"/>
              <w:bottom w:val="single" w:sz="4" w:space="0" w:color="auto"/>
              <w:right w:val="single" w:sz="4" w:space="0" w:color="auto"/>
            </w:tcBorders>
            <w:shd w:val="clear" w:color="000000" w:fill="FFCCCC"/>
            <w:noWrap/>
            <w:vAlign w:val="bottom"/>
            <w:hideMark/>
          </w:tcPr>
          <w:p w14:paraId="3D090C8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133.455</w:t>
            </w:r>
          </w:p>
        </w:tc>
        <w:tc>
          <w:tcPr>
            <w:tcW w:w="1042" w:type="dxa"/>
            <w:tcBorders>
              <w:top w:val="nil"/>
              <w:left w:val="nil"/>
              <w:bottom w:val="single" w:sz="4" w:space="0" w:color="auto"/>
              <w:right w:val="single" w:sz="4" w:space="0" w:color="auto"/>
            </w:tcBorders>
            <w:shd w:val="clear" w:color="000000" w:fill="FFCCCC"/>
            <w:noWrap/>
            <w:vAlign w:val="bottom"/>
            <w:hideMark/>
          </w:tcPr>
          <w:p w14:paraId="1F32924D"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160.000</w:t>
            </w:r>
          </w:p>
        </w:tc>
        <w:tc>
          <w:tcPr>
            <w:tcW w:w="937" w:type="dxa"/>
            <w:tcBorders>
              <w:top w:val="nil"/>
              <w:left w:val="nil"/>
              <w:bottom w:val="single" w:sz="4" w:space="0" w:color="auto"/>
              <w:right w:val="single" w:sz="4" w:space="0" w:color="auto"/>
            </w:tcBorders>
            <w:shd w:val="clear" w:color="000000" w:fill="FFCCCC"/>
            <w:noWrap/>
            <w:vAlign w:val="bottom"/>
            <w:hideMark/>
          </w:tcPr>
          <w:p w14:paraId="72236617"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602,76%</w:t>
            </w:r>
          </w:p>
        </w:tc>
        <w:tc>
          <w:tcPr>
            <w:tcW w:w="850" w:type="dxa"/>
            <w:tcBorders>
              <w:top w:val="nil"/>
              <w:left w:val="nil"/>
              <w:bottom w:val="single" w:sz="4" w:space="0" w:color="auto"/>
              <w:right w:val="single" w:sz="4" w:space="0" w:color="auto"/>
            </w:tcBorders>
            <w:shd w:val="clear" w:color="000000" w:fill="FFCCCC"/>
            <w:noWrap/>
            <w:vAlign w:val="bottom"/>
            <w:hideMark/>
          </w:tcPr>
          <w:p w14:paraId="5310838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0,55%</w:t>
            </w:r>
          </w:p>
        </w:tc>
      </w:tr>
      <w:tr w:rsidR="000E12E3" w:rsidRPr="00034DD2" w14:paraId="049EBB30"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D677BA6"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37</w:t>
            </w:r>
          </w:p>
        </w:tc>
        <w:tc>
          <w:tcPr>
            <w:tcW w:w="4257" w:type="dxa"/>
            <w:tcBorders>
              <w:top w:val="nil"/>
              <w:left w:val="nil"/>
              <w:bottom w:val="single" w:sz="4" w:space="0" w:color="auto"/>
              <w:right w:val="single" w:sz="4" w:space="0" w:color="auto"/>
            </w:tcBorders>
            <w:shd w:val="clear" w:color="auto" w:fill="auto"/>
            <w:noWrap/>
            <w:vAlign w:val="bottom"/>
            <w:hideMark/>
          </w:tcPr>
          <w:p w14:paraId="75FF6864"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Naknade građanima i kućanstvima na temelju osiguranja i druge naknade</w:t>
            </w:r>
          </w:p>
        </w:tc>
        <w:tc>
          <w:tcPr>
            <w:tcW w:w="1042" w:type="dxa"/>
            <w:tcBorders>
              <w:top w:val="nil"/>
              <w:left w:val="nil"/>
              <w:bottom w:val="single" w:sz="4" w:space="0" w:color="auto"/>
              <w:right w:val="single" w:sz="4" w:space="0" w:color="auto"/>
            </w:tcBorders>
            <w:shd w:val="clear" w:color="auto" w:fill="auto"/>
            <w:noWrap/>
            <w:vAlign w:val="bottom"/>
            <w:hideMark/>
          </w:tcPr>
          <w:p w14:paraId="6254C36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26.545</w:t>
            </w:r>
          </w:p>
        </w:tc>
        <w:tc>
          <w:tcPr>
            <w:tcW w:w="951" w:type="dxa"/>
            <w:tcBorders>
              <w:top w:val="nil"/>
              <w:left w:val="nil"/>
              <w:bottom w:val="single" w:sz="4" w:space="0" w:color="auto"/>
              <w:right w:val="single" w:sz="4" w:space="0" w:color="auto"/>
            </w:tcBorders>
            <w:shd w:val="clear" w:color="auto" w:fill="auto"/>
            <w:noWrap/>
            <w:vAlign w:val="bottom"/>
            <w:hideMark/>
          </w:tcPr>
          <w:p w14:paraId="68D94904"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-545</w:t>
            </w:r>
          </w:p>
        </w:tc>
        <w:tc>
          <w:tcPr>
            <w:tcW w:w="1042" w:type="dxa"/>
            <w:tcBorders>
              <w:top w:val="nil"/>
              <w:left w:val="nil"/>
              <w:bottom w:val="single" w:sz="4" w:space="0" w:color="auto"/>
              <w:right w:val="single" w:sz="4" w:space="0" w:color="auto"/>
            </w:tcBorders>
            <w:shd w:val="clear" w:color="auto" w:fill="auto"/>
            <w:noWrap/>
            <w:vAlign w:val="bottom"/>
            <w:hideMark/>
          </w:tcPr>
          <w:p w14:paraId="72D30F4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26.000</w:t>
            </w:r>
          </w:p>
        </w:tc>
        <w:tc>
          <w:tcPr>
            <w:tcW w:w="937" w:type="dxa"/>
            <w:tcBorders>
              <w:top w:val="nil"/>
              <w:left w:val="nil"/>
              <w:bottom w:val="single" w:sz="4" w:space="0" w:color="auto"/>
              <w:right w:val="single" w:sz="4" w:space="0" w:color="auto"/>
            </w:tcBorders>
            <w:shd w:val="clear" w:color="auto" w:fill="auto"/>
            <w:noWrap/>
            <w:vAlign w:val="bottom"/>
            <w:hideMark/>
          </w:tcPr>
          <w:p w14:paraId="25FE9F3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97,95%</w:t>
            </w:r>
          </w:p>
        </w:tc>
        <w:tc>
          <w:tcPr>
            <w:tcW w:w="850" w:type="dxa"/>
            <w:tcBorders>
              <w:top w:val="nil"/>
              <w:left w:val="nil"/>
              <w:bottom w:val="single" w:sz="4" w:space="0" w:color="auto"/>
              <w:right w:val="single" w:sz="4" w:space="0" w:color="auto"/>
            </w:tcBorders>
            <w:shd w:val="clear" w:color="auto" w:fill="auto"/>
            <w:noWrap/>
            <w:vAlign w:val="bottom"/>
            <w:hideMark/>
          </w:tcPr>
          <w:p w14:paraId="342EDB45"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0,09%</w:t>
            </w:r>
          </w:p>
        </w:tc>
      </w:tr>
      <w:tr w:rsidR="000E12E3" w:rsidRPr="00034DD2" w14:paraId="1898A812"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87FE119"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45</w:t>
            </w:r>
          </w:p>
        </w:tc>
        <w:tc>
          <w:tcPr>
            <w:tcW w:w="4257" w:type="dxa"/>
            <w:tcBorders>
              <w:top w:val="nil"/>
              <w:left w:val="nil"/>
              <w:bottom w:val="single" w:sz="4" w:space="0" w:color="auto"/>
              <w:right w:val="single" w:sz="4" w:space="0" w:color="auto"/>
            </w:tcBorders>
            <w:shd w:val="clear" w:color="auto" w:fill="auto"/>
            <w:noWrap/>
            <w:vAlign w:val="bottom"/>
            <w:hideMark/>
          </w:tcPr>
          <w:p w14:paraId="3CEB72EB"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Rashodi za dodatna ulaganja na nefinancijskoj imovini</w:t>
            </w:r>
          </w:p>
        </w:tc>
        <w:tc>
          <w:tcPr>
            <w:tcW w:w="1042" w:type="dxa"/>
            <w:tcBorders>
              <w:top w:val="nil"/>
              <w:left w:val="nil"/>
              <w:bottom w:val="single" w:sz="4" w:space="0" w:color="auto"/>
              <w:right w:val="single" w:sz="4" w:space="0" w:color="auto"/>
            </w:tcBorders>
            <w:shd w:val="clear" w:color="auto" w:fill="auto"/>
            <w:noWrap/>
            <w:vAlign w:val="bottom"/>
            <w:hideMark/>
          </w:tcPr>
          <w:p w14:paraId="2FA47E5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549052D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134.000</w:t>
            </w:r>
          </w:p>
        </w:tc>
        <w:tc>
          <w:tcPr>
            <w:tcW w:w="1042" w:type="dxa"/>
            <w:tcBorders>
              <w:top w:val="nil"/>
              <w:left w:val="nil"/>
              <w:bottom w:val="single" w:sz="4" w:space="0" w:color="auto"/>
              <w:right w:val="single" w:sz="4" w:space="0" w:color="auto"/>
            </w:tcBorders>
            <w:shd w:val="clear" w:color="auto" w:fill="auto"/>
            <w:noWrap/>
            <w:vAlign w:val="bottom"/>
            <w:hideMark/>
          </w:tcPr>
          <w:p w14:paraId="3FC787A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134.000</w:t>
            </w:r>
          </w:p>
        </w:tc>
        <w:tc>
          <w:tcPr>
            <w:tcW w:w="937" w:type="dxa"/>
            <w:tcBorders>
              <w:top w:val="nil"/>
              <w:left w:val="nil"/>
              <w:bottom w:val="single" w:sz="4" w:space="0" w:color="auto"/>
              <w:right w:val="single" w:sz="4" w:space="0" w:color="auto"/>
            </w:tcBorders>
            <w:shd w:val="clear" w:color="auto" w:fill="auto"/>
            <w:noWrap/>
            <w:vAlign w:val="bottom"/>
            <w:hideMark/>
          </w:tcPr>
          <w:p w14:paraId="64ACFC2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5B52F54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0,46%</w:t>
            </w:r>
          </w:p>
        </w:tc>
      </w:tr>
      <w:tr w:rsidR="00034DD2" w:rsidRPr="00034DD2" w14:paraId="55C97E81" w14:textId="77777777" w:rsidTr="00583776">
        <w:trPr>
          <w:trHeight w:val="300"/>
        </w:trPr>
        <w:tc>
          <w:tcPr>
            <w:tcW w:w="562" w:type="dxa"/>
            <w:tcBorders>
              <w:top w:val="nil"/>
              <w:left w:val="single" w:sz="4" w:space="0" w:color="auto"/>
              <w:bottom w:val="single" w:sz="4" w:space="0" w:color="auto"/>
              <w:right w:val="single" w:sz="4" w:space="0" w:color="auto"/>
            </w:tcBorders>
            <w:shd w:val="clear" w:color="000000" w:fill="FFCCCC"/>
            <w:noWrap/>
            <w:vAlign w:val="bottom"/>
            <w:hideMark/>
          </w:tcPr>
          <w:p w14:paraId="33747702"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62</w:t>
            </w:r>
          </w:p>
        </w:tc>
        <w:tc>
          <w:tcPr>
            <w:tcW w:w="4257" w:type="dxa"/>
            <w:tcBorders>
              <w:top w:val="nil"/>
              <w:left w:val="nil"/>
              <w:bottom w:val="single" w:sz="4" w:space="0" w:color="auto"/>
              <w:right w:val="single" w:sz="4" w:space="0" w:color="auto"/>
            </w:tcBorders>
            <w:shd w:val="clear" w:color="000000" w:fill="FFCCCC"/>
            <w:noWrap/>
            <w:vAlign w:val="bottom"/>
            <w:hideMark/>
          </w:tcPr>
          <w:p w14:paraId="1606519C"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Prihodi od naknada s naslova osiguranja</w:t>
            </w:r>
          </w:p>
        </w:tc>
        <w:tc>
          <w:tcPr>
            <w:tcW w:w="1042" w:type="dxa"/>
            <w:tcBorders>
              <w:top w:val="nil"/>
              <w:left w:val="nil"/>
              <w:bottom w:val="single" w:sz="4" w:space="0" w:color="auto"/>
              <w:right w:val="single" w:sz="4" w:space="0" w:color="auto"/>
            </w:tcBorders>
            <w:shd w:val="clear" w:color="000000" w:fill="FFCCCC"/>
            <w:noWrap/>
            <w:vAlign w:val="bottom"/>
            <w:hideMark/>
          </w:tcPr>
          <w:p w14:paraId="0B7584E6"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6.636</w:t>
            </w:r>
          </w:p>
        </w:tc>
        <w:tc>
          <w:tcPr>
            <w:tcW w:w="951" w:type="dxa"/>
            <w:tcBorders>
              <w:top w:val="nil"/>
              <w:left w:val="nil"/>
              <w:bottom w:val="single" w:sz="4" w:space="0" w:color="auto"/>
              <w:right w:val="single" w:sz="4" w:space="0" w:color="auto"/>
            </w:tcBorders>
            <w:shd w:val="clear" w:color="000000" w:fill="FFCCCC"/>
            <w:noWrap/>
            <w:vAlign w:val="bottom"/>
            <w:hideMark/>
          </w:tcPr>
          <w:p w14:paraId="36781A03"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-1.636</w:t>
            </w:r>
          </w:p>
        </w:tc>
        <w:tc>
          <w:tcPr>
            <w:tcW w:w="1042" w:type="dxa"/>
            <w:tcBorders>
              <w:top w:val="nil"/>
              <w:left w:val="nil"/>
              <w:bottom w:val="single" w:sz="4" w:space="0" w:color="auto"/>
              <w:right w:val="single" w:sz="4" w:space="0" w:color="auto"/>
            </w:tcBorders>
            <w:shd w:val="clear" w:color="000000" w:fill="FFCCCC"/>
            <w:noWrap/>
            <w:vAlign w:val="bottom"/>
            <w:hideMark/>
          </w:tcPr>
          <w:p w14:paraId="388AB03E"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5.000</w:t>
            </w:r>
          </w:p>
        </w:tc>
        <w:tc>
          <w:tcPr>
            <w:tcW w:w="937" w:type="dxa"/>
            <w:tcBorders>
              <w:top w:val="nil"/>
              <w:left w:val="nil"/>
              <w:bottom w:val="single" w:sz="4" w:space="0" w:color="auto"/>
              <w:right w:val="single" w:sz="4" w:space="0" w:color="auto"/>
            </w:tcBorders>
            <w:shd w:val="clear" w:color="000000" w:fill="FFCCCC"/>
            <w:noWrap/>
            <w:vAlign w:val="bottom"/>
            <w:hideMark/>
          </w:tcPr>
          <w:p w14:paraId="3B981B7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75,35%</w:t>
            </w:r>
          </w:p>
        </w:tc>
        <w:tc>
          <w:tcPr>
            <w:tcW w:w="850" w:type="dxa"/>
            <w:tcBorders>
              <w:top w:val="nil"/>
              <w:left w:val="nil"/>
              <w:bottom w:val="single" w:sz="4" w:space="0" w:color="auto"/>
              <w:right w:val="single" w:sz="4" w:space="0" w:color="auto"/>
            </w:tcBorders>
            <w:shd w:val="clear" w:color="000000" w:fill="FFCCCC"/>
            <w:noWrap/>
            <w:vAlign w:val="bottom"/>
            <w:hideMark/>
          </w:tcPr>
          <w:p w14:paraId="5563192C"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0,02%</w:t>
            </w:r>
          </w:p>
        </w:tc>
      </w:tr>
      <w:tr w:rsidR="000E12E3" w:rsidRPr="00034DD2" w14:paraId="35E45D75" w14:textId="77777777" w:rsidTr="0058377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E070CAE"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32</w:t>
            </w:r>
          </w:p>
        </w:tc>
        <w:tc>
          <w:tcPr>
            <w:tcW w:w="4257" w:type="dxa"/>
            <w:tcBorders>
              <w:top w:val="nil"/>
              <w:left w:val="nil"/>
              <w:bottom w:val="single" w:sz="4" w:space="0" w:color="auto"/>
              <w:right w:val="single" w:sz="4" w:space="0" w:color="auto"/>
            </w:tcBorders>
            <w:shd w:val="clear" w:color="auto" w:fill="auto"/>
            <w:noWrap/>
            <w:vAlign w:val="bottom"/>
            <w:hideMark/>
          </w:tcPr>
          <w:p w14:paraId="5F7E45AD" w14:textId="77777777" w:rsidR="00034DD2" w:rsidRPr="00034DD2" w:rsidRDefault="00034DD2" w:rsidP="00034DD2">
            <w:pPr>
              <w:spacing w:after="0" w:line="240" w:lineRule="auto"/>
              <w:rPr>
                <w:rFonts w:cs="Calibri"/>
                <w:color w:val="000000"/>
                <w:sz w:val="18"/>
                <w:szCs w:val="18"/>
                <w:lang w:eastAsia="hr-HR"/>
              </w:rPr>
            </w:pPr>
            <w:r w:rsidRPr="00034DD2">
              <w:rPr>
                <w:rFonts w:cs="Calibri"/>
                <w:color w:val="000000"/>
                <w:sz w:val="18"/>
                <w:szCs w:val="18"/>
                <w:lang w:eastAsia="hr-HR"/>
              </w:rPr>
              <w:t>Materijalni rashodi</w:t>
            </w:r>
          </w:p>
        </w:tc>
        <w:tc>
          <w:tcPr>
            <w:tcW w:w="1042" w:type="dxa"/>
            <w:tcBorders>
              <w:top w:val="nil"/>
              <w:left w:val="nil"/>
              <w:bottom w:val="single" w:sz="4" w:space="0" w:color="auto"/>
              <w:right w:val="single" w:sz="4" w:space="0" w:color="auto"/>
            </w:tcBorders>
            <w:shd w:val="clear" w:color="auto" w:fill="auto"/>
            <w:noWrap/>
            <w:vAlign w:val="bottom"/>
            <w:hideMark/>
          </w:tcPr>
          <w:p w14:paraId="0A43EF38"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6.636</w:t>
            </w:r>
          </w:p>
        </w:tc>
        <w:tc>
          <w:tcPr>
            <w:tcW w:w="951" w:type="dxa"/>
            <w:tcBorders>
              <w:top w:val="nil"/>
              <w:left w:val="nil"/>
              <w:bottom w:val="single" w:sz="4" w:space="0" w:color="auto"/>
              <w:right w:val="single" w:sz="4" w:space="0" w:color="auto"/>
            </w:tcBorders>
            <w:shd w:val="clear" w:color="auto" w:fill="auto"/>
            <w:noWrap/>
            <w:vAlign w:val="bottom"/>
            <w:hideMark/>
          </w:tcPr>
          <w:p w14:paraId="6B3CE400"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-1.636</w:t>
            </w:r>
          </w:p>
        </w:tc>
        <w:tc>
          <w:tcPr>
            <w:tcW w:w="1042" w:type="dxa"/>
            <w:tcBorders>
              <w:top w:val="nil"/>
              <w:left w:val="nil"/>
              <w:bottom w:val="single" w:sz="4" w:space="0" w:color="auto"/>
              <w:right w:val="single" w:sz="4" w:space="0" w:color="auto"/>
            </w:tcBorders>
            <w:shd w:val="clear" w:color="auto" w:fill="auto"/>
            <w:noWrap/>
            <w:vAlign w:val="bottom"/>
            <w:hideMark/>
          </w:tcPr>
          <w:p w14:paraId="1A03B7BB"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5.000</w:t>
            </w:r>
          </w:p>
        </w:tc>
        <w:tc>
          <w:tcPr>
            <w:tcW w:w="937" w:type="dxa"/>
            <w:tcBorders>
              <w:top w:val="nil"/>
              <w:left w:val="nil"/>
              <w:bottom w:val="single" w:sz="4" w:space="0" w:color="auto"/>
              <w:right w:val="single" w:sz="4" w:space="0" w:color="auto"/>
            </w:tcBorders>
            <w:shd w:val="clear" w:color="auto" w:fill="auto"/>
            <w:noWrap/>
            <w:vAlign w:val="bottom"/>
            <w:hideMark/>
          </w:tcPr>
          <w:p w14:paraId="1BAC51C9"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75,35%</w:t>
            </w:r>
          </w:p>
        </w:tc>
        <w:tc>
          <w:tcPr>
            <w:tcW w:w="850" w:type="dxa"/>
            <w:tcBorders>
              <w:top w:val="nil"/>
              <w:left w:val="nil"/>
              <w:bottom w:val="single" w:sz="4" w:space="0" w:color="auto"/>
              <w:right w:val="single" w:sz="4" w:space="0" w:color="auto"/>
            </w:tcBorders>
            <w:shd w:val="clear" w:color="auto" w:fill="auto"/>
            <w:noWrap/>
            <w:vAlign w:val="bottom"/>
            <w:hideMark/>
          </w:tcPr>
          <w:p w14:paraId="3CCA3F1F" w14:textId="77777777" w:rsidR="00034DD2" w:rsidRPr="00034DD2" w:rsidRDefault="00034DD2" w:rsidP="00034DD2">
            <w:pPr>
              <w:spacing w:after="0" w:line="240" w:lineRule="auto"/>
              <w:jc w:val="right"/>
              <w:rPr>
                <w:rFonts w:cs="Calibri"/>
                <w:color w:val="000000"/>
                <w:sz w:val="18"/>
                <w:szCs w:val="18"/>
                <w:lang w:eastAsia="hr-HR"/>
              </w:rPr>
            </w:pPr>
            <w:r w:rsidRPr="00034DD2">
              <w:rPr>
                <w:rFonts w:cs="Calibri"/>
                <w:color w:val="000000"/>
                <w:sz w:val="18"/>
                <w:szCs w:val="18"/>
                <w:lang w:eastAsia="hr-HR"/>
              </w:rPr>
              <w:t>0,02%</w:t>
            </w:r>
          </w:p>
        </w:tc>
      </w:tr>
      <w:tr w:rsidR="00034DD2" w:rsidRPr="00034DD2" w14:paraId="5FFCBF4F" w14:textId="77777777" w:rsidTr="00583776">
        <w:trPr>
          <w:trHeight w:val="300"/>
        </w:trPr>
        <w:tc>
          <w:tcPr>
            <w:tcW w:w="562" w:type="dxa"/>
            <w:tcBorders>
              <w:top w:val="nil"/>
              <w:left w:val="single" w:sz="4" w:space="0" w:color="auto"/>
              <w:bottom w:val="single" w:sz="4" w:space="0" w:color="auto"/>
              <w:right w:val="single" w:sz="4" w:space="0" w:color="auto"/>
            </w:tcBorders>
            <w:shd w:val="clear" w:color="000000" w:fill="FFEB9C"/>
            <w:noWrap/>
            <w:vAlign w:val="bottom"/>
            <w:hideMark/>
          </w:tcPr>
          <w:p w14:paraId="14E21923" w14:textId="77777777" w:rsidR="00034DD2" w:rsidRPr="00034DD2" w:rsidRDefault="00034DD2" w:rsidP="00034DD2">
            <w:pPr>
              <w:spacing w:after="0" w:line="240" w:lineRule="auto"/>
              <w:rPr>
                <w:rFonts w:cs="Calibri"/>
                <w:b/>
                <w:bCs/>
                <w:sz w:val="18"/>
                <w:szCs w:val="18"/>
                <w:lang w:eastAsia="hr-HR"/>
              </w:rPr>
            </w:pPr>
            <w:r w:rsidRPr="00034DD2">
              <w:rPr>
                <w:rFonts w:cs="Calibri"/>
                <w:b/>
                <w:bCs/>
                <w:sz w:val="18"/>
                <w:szCs w:val="18"/>
                <w:lang w:eastAsia="hr-HR"/>
              </w:rPr>
              <w:t> </w:t>
            </w:r>
          </w:p>
        </w:tc>
        <w:tc>
          <w:tcPr>
            <w:tcW w:w="4257" w:type="dxa"/>
            <w:tcBorders>
              <w:top w:val="nil"/>
              <w:left w:val="nil"/>
              <w:bottom w:val="single" w:sz="4" w:space="0" w:color="auto"/>
              <w:right w:val="single" w:sz="4" w:space="0" w:color="auto"/>
            </w:tcBorders>
            <w:shd w:val="clear" w:color="000000" w:fill="FFEB9C"/>
            <w:noWrap/>
            <w:vAlign w:val="bottom"/>
            <w:hideMark/>
          </w:tcPr>
          <w:p w14:paraId="40EB2011" w14:textId="77777777" w:rsidR="00034DD2" w:rsidRPr="00034DD2" w:rsidRDefault="00034DD2" w:rsidP="00034DD2">
            <w:pPr>
              <w:spacing w:after="0" w:line="240" w:lineRule="auto"/>
              <w:rPr>
                <w:rFonts w:cs="Calibri"/>
                <w:b/>
                <w:bCs/>
                <w:sz w:val="18"/>
                <w:szCs w:val="18"/>
                <w:lang w:eastAsia="hr-HR"/>
              </w:rPr>
            </w:pPr>
            <w:r w:rsidRPr="00034DD2">
              <w:rPr>
                <w:rFonts w:cs="Calibri"/>
                <w:b/>
                <w:bCs/>
                <w:sz w:val="18"/>
                <w:szCs w:val="18"/>
                <w:lang w:eastAsia="hr-HR"/>
              </w:rPr>
              <w:t>SUMA</w:t>
            </w:r>
          </w:p>
        </w:tc>
        <w:tc>
          <w:tcPr>
            <w:tcW w:w="1042" w:type="dxa"/>
            <w:tcBorders>
              <w:top w:val="nil"/>
              <w:left w:val="nil"/>
              <w:bottom w:val="single" w:sz="4" w:space="0" w:color="auto"/>
              <w:right w:val="single" w:sz="4" w:space="0" w:color="auto"/>
            </w:tcBorders>
            <w:shd w:val="clear" w:color="000000" w:fill="FFEB9C"/>
            <w:noWrap/>
            <w:vAlign w:val="bottom"/>
            <w:hideMark/>
          </w:tcPr>
          <w:p w14:paraId="173A098A" w14:textId="77777777" w:rsidR="00034DD2" w:rsidRPr="00034DD2" w:rsidRDefault="00034DD2" w:rsidP="00034DD2">
            <w:pPr>
              <w:spacing w:after="0" w:line="240" w:lineRule="auto"/>
              <w:jc w:val="right"/>
              <w:rPr>
                <w:rFonts w:cs="Calibri"/>
                <w:b/>
                <w:bCs/>
                <w:sz w:val="18"/>
                <w:szCs w:val="18"/>
                <w:lang w:eastAsia="hr-HR"/>
              </w:rPr>
            </w:pPr>
            <w:r w:rsidRPr="00034DD2">
              <w:rPr>
                <w:rFonts w:cs="Calibri"/>
                <w:b/>
                <w:bCs/>
                <w:sz w:val="18"/>
                <w:szCs w:val="18"/>
                <w:lang w:eastAsia="hr-HR"/>
              </w:rPr>
              <w:t>26.823.206</w:t>
            </w:r>
          </w:p>
        </w:tc>
        <w:tc>
          <w:tcPr>
            <w:tcW w:w="951" w:type="dxa"/>
            <w:tcBorders>
              <w:top w:val="nil"/>
              <w:left w:val="nil"/>
              <w:bottom w:val="single" w:sz="4" w:space="0" w:color="auto"/>
              <w:right w:val="single" w:sz="4" w:space="0" w:color="auto"/>
            </w:tcBorders>
            <w:shd w:val="clear" w:color="000000" w:fill="FFEB9C"/>
            <w:noWrap/>
            <w:vAlign w:val="bottom"/>
            <w:hideMark/>
          </w:tcPr>
          <w:p w14:paraId="288CB30C" w14:textId="77777777" w:rsidR="00034DD2" w:rsidRPr="00034DD2" w:rsidRDefault="00034DD2" w:rsidP="00034DD2">
            <w:pPr>
              <w:spacing w:after="0" w:line="240" w:lineRule="auto"/>
              <w:jc w:val="right"/>
              <w:rPr>
                <w:rFonts w:cs="Calibri"/>
                <w:b/>
                <w:bCs/>
                <w:sz w:val="18"/>
                <w:szCs w:val="18"/>
                <w:lang w:eastAsia="hr-HR"/>
              </w:rPr>
            </w:pPr>
            <w:r w:rsidRPr="00034DD2">
              <w:rPr>
                <w:rFonts w:cs="Calibri"/>
                <w:b/>
                <w:bCs/>
                <w:sz w:val="18"/>
                <w:szCs w:val="18"/>
                <w:lang w:eastAsia="hr-HR"/>
              </w:rPr>
              <w:t>2.456.077</w:t>
            </w:r>
          </w:p>
        </w:tc>
        <w:tc>
          <w:tcPr>
            <w:tcW w:w="1042" w:type="dxa"/>
            <w:tcBorders>
              <w:top w:val="nil"/>
              <w:left w:val="nil"/>
              <w:bottom w:val="single" w:sz="4" w:space="0" w:color="auto"/>
              <w:right w:val="single" w:sz="4" w:space="0" w:color="auto"/>
            </w:tcBorders>
            <w:shd w:val="clear" w:color="000000" w:fill="FFEB9C"/>
            <w:noWrap/>
            <w:vAlign w:val="bottom"/>
            <w:hideMark/>
          </w:tcPr>
          <w:p w14:paraId="38BDAAE0" w14:textId="77777777" w:rsidR="00034DD2" w:rsidRPr="00034DD2" w:rsidRDefault="00034DD2" w:rsidP="00034DD2">
            <w:pPr>
              <w:spacing w:after="0" w:line="240" w:lineRule="auto"/>
              <w:jc w:val="right"/>
              <w:rPr>
                <w:rFonts w:cs="Calibri"/>
                <w:b/>
                <w:bCs/>
                <w:sz w:val="18"/>
                <w:szCs w:val="18"/>
                <w:lang w:eastAsia="hr-HR"/>
              </w:rPr>
            </w:pPr>
            <w:r w:rsidRPr="00034DD2">
              <w:rPr>
                <w:rFonts w:cs="Calibri"/>
                <w:b/>
                <w:bCs/>
                <w:sz w:val="18"/>
                <w:szCs w:val="18"/>
                <w:lang w:eastAsia="hr-HR"/>
              </w:rPr>
              <w:t>29.279.283</w:t>
            </w:r>
          </w:p>
        </w:tc>
        <w:tc>
          <w:tcPr>
            <w:tcW w:w="937" w:type="dxa"/>
            <w:tcBorders>
              <w:top w:val="nil"/>
              <w:left w:val="nil"/>
              <w:bottom w:val="single" w:sz="4" w:space="0" w:color="auto"/>
              <w:right w:val="single" w:sz="4" w:space="0" w:color="auto"/>
            </w:tcBorders>
            <w:shd w:val="clear" w:color="000000" w:fill="FFEB9C"/>
            <w:noWrap/>
            <w:vAlign w:val="bottom"/>
            <w:hideMark/>
          </w:tcPr>
          <w:p w14:paraId="5F513335" w14:textId="77777777" w:rsidR="00034DD2" w:rsidRPr="00034DD2" w:rsidRDefault="00034DD2" w:rsidP="00034DD2">
            <w:pPr>
              <w:spacing w:after="0" w:line="240" w:lineRule="auto"/>
              <w:jc w:val="right"/>
              <w:rPr>
                <w:rFonts w:cs="Calibri"/>
                <w:b/>
                <w:bCs/>
                <w:sz w:val="18"/>
                <w:szCs w:val="18"/>
                <w:lang w:eastAsia="hr-HR"/>
              </w:rPr>
            </w:pPr>
            <w:r w:rsidRPr="00034DD2">
              <w:rPr>
                <w:rFonts w:cs="Calibri"/>
                <w:b/>
                <w:bCs/>
                <w:sz w:val="18"/>
                <w:szCs w:val="18"/>
                <w:lang w:eastAsia="hr-HR"/>
              </w:rPr>
              <w:t>109,16%</w:t>
            </w:r>
          </w:p>
        </w:tc>
        <w:tc>
          <w:tcPr>
            <w:tcW w:w="850" w:type="dxa"/>
            <w:tcBorders>
              <w:top w:val="nil"/>
              <w:left w:val="nil"/>
              <w:bottom w:val="single" w:sz="4" w:space="0" w:color="auto"/>
              <w:right w:val="single" w:sz="4" w:space="0" w:color="auto"/>
            </w:tcBorders>
            <w:shd w:val="clear" w:color="000000" w:fill="FFEB9C"/>
            <w:noWrap/>
            <w:vAlign w:val="bottom"/>
            <w:hideMark/>
          </w:tcPr>
          <w:p w14:paraId="49265E4E" w14:textId="77777777" w:rsidR="00034DD2" w:rsidRPr="00034DD2" w:rsidRDefault="00034DD2" w:rsidP="00034DD2">
            <w:pPr>
              <w:spacing w:after="0" w:line="240" w:lineRule="auto"/>
              <w:jc w:val="right"/>
              <w:rPr>
                <w:rFonts w:cs="Calibri"/>
                <w:b/>
                <w:bCs/>
                <w:sz w:val="18"/>
                <w:szCs w:val="18"/>
                <w:lang w:eastAsia="hr-HR"/>
              </w:rPr>
            </w:pPr>
            <w:r w:rsidRPr="00034DD2">
              <w:rPr>
                <w:rFonts w:cs="Calibri"/>
                <w:b/>
                <w:bCs/>
                <w:sz w:val="18"/>
                <w:szCs w:val="18"/>
                <w:lang w:eastAsia="hr-HR"/>
              </w:rPr>
              <w:t>100,00%</w:t>
            </w:r>
          </w:p>
        </w:tc>
      </w:tr>
    </w:tbl>
    <w:p w14:paraId="06734454" w14:textId="0F1105F0" w:rsidR="00034DD2" w:rsidRPr="00034DD2" w:rsidRDefault="00034DD2" w:rsidP="005563FB">
      <w:pPr>
        <w:autoSpaceDE w:val="0"/>
        <w:autoSpaceDN w:val="0"/>
        <w:adjustRightInd w:val="0"/>
        <w:spacing w:after="0" w:line="240" w:lineRule="auto"/>
        <w:jc w:val="both"/>
        <w:rPr>
          <w:rFonts w:asciiTheme="minorHAnsi" w:eastAsiaTheme="minorHAnsi" w:hAnsiTheme="minorHAnsi"/>
          <w:sz w:val="18"/>
          <w:szCs w:val="18"/>
        </w:rPr>
      </w:pPr>
    </w:p>
    <w:p w14:paraId="140924D9" w14:textId="3DD7615D" w:rsidR="00097999" w:rsidRPr="00097999" w:rsidRDefault="00097999" w:rsidP="005563FB">
      <w:pPr>
        <w:autoSpaceDE w:val="0"/>
        <w:autoSpaceDN w:val="0"/>
        <w:adjustRightInd w:val="0"/>
        <w:spacing w:after="0" w:line="240" w:lineRule="auto"/>
        <w:jc w:val="both"/>
        <w:rPr>
          <w:rFonts w:asciiTheme="minorHAnsi" w:eastAsiaTheme="minorHAnsi" w:hAnsiTheme="minorHAnsi"/>
          <w:sz w:val="16"/>
          <w:szCs w:val="16"/>
        </w:rPr>
      </w:pPr>
    </w:p>
    <w:p w14:paraId="1185B473" w14:textId="77777777" w:rsidR="005563FB" w:rsidRPr="005563FB" w:rsidRDefault="005563FB" w:rsidP="0069710B">
      <w:pPr>
        <w:pStyle w:val="Naslov3"/>
        <w:numPr>
          <w:ilvl w:val="2"/>
          <w:numId w:val="4"/>
        </w:numPr>
        <w:ind w:right="2124"/>
      </w:pPr>
      <w:bookmarkStart w:id="13" w:name="_Toc119915821"/>
      <w:r w:rsidRPr="005563FB">
        <w:t>RASHODI PO FUNKCIJSKOJ KLASIFIKACIJI</w:t>
      </w:r>
      <w:bookmarkEnd w:id="13"/>
      <w:r w:rsidRPr="005563FB">
        <w:t xml:space="preserve"> </w:t>
      </w:r>
    </w:p>
    <w:p w14:paraId="2D70B234" w14:textId="77777777" w:rsidR="005563FB" w:rsidRPr="005563FB" w:rsidRDefault="005563FB" w:rsidP="005563FB">
      <w:pPr>
        <w:autoSpaceDE w:val="0"/>
        <w:autoSpaceDN w:val="0"/>
        <w:adjustRightInd w:val="0"/>
        <w:spacing w:after="0" w:line="240" w:lineRule="auto"/>
        <w:jc w:val="both"/>
        <w:rPr>
          <w:rFonts w:asciiTheme="minorHAnsi" w:eastAsiaTheme="minorHAnsi" w:hAnsiTheme="minorHAnsi"/>
          <w:color w:val="000000"/>
        </w:rPr>
      </w:pPr>
      <w:r w:rsidRPr="005563FB">
        <w:rPr>
          <w:rFonts w:asciiTheme="minorHAnsi" w:eastAsiaTheme="minorHAnsi" w:hAnsiTheme="minorHAnsi"/>
          <w:color w:val="000000"/>
        </w:rPr>
        <w:t xml:space="preserve">Funkcijska klasifikacija pokazuje aktivnosti jedinice lokalne i područne (regionalne) samouprave organizirane i razvrstane prema ulaganjima sredstava u djelatnost: opće javne usluge, javni red i sigurnost, ekonomske poslove, zaštitu okoliša, unapređenje stanovanja i stambeno komunalne djelatnosti, zdravstvo, rekreaciju te kulturnu i vjersku djelatnost, obrazovanje i socijalnu zaštitu i ostalo </w:t>
      </w:r>
    </w:p>
    <w:p w14:paraId="57714F67" w14:textId="77777777" w:rsidR="005563FB" w:rsidRPr="005563FB" w:rsidRDefault="005563FB" w:rsidP="005563FB">
      <w:pPr>
        <w:autoSpaceDE w:val="0"/>
        <w:autoSpaceDN w:val="0"/>
        <w:adjustRightInd w:val="0"/>
        <w:spacing w:after="0" w:line="240" w:lineRule="auto"/>
        <w:jc w:val="both"/>
        <w:rPr>
          <w:rFonts w:asciiTheme="minorHAnsi" w:eastAsiaTheme="minorHAnsi" w:hAnsiTheme="minorHAnsi"/>
          <w:color w:val="000000"/>
        </w:rPr>
      </w:pPr>
    </w:p>
    <w:p w14:paraId="31000C71" w14:textId="0EAAE058" w:rsidR="005563FB" w:rsidRDefault="005563FB" w:rsidP="005563FB">
      <w:pPr>
        <w:autoSpaceDE w:val="0"/>
        <w:autoSpaceDN w:val="0"/>
        <w:adjustRightInd w:val="0"/>
        <w:spacing w:after="0" w:line="240" w:lineRule="auto"/>
        <w:jc w:val="both"/>
        <w:rPr>
          <w:rFonts w:asciiTheme="minorHAnsi" w:eastAsiaTheme="minorHAnsi" w:hAnsiTheme="minorHAnsi"/>
          <w:color w:val="000000"/>
        </w:rPr>
      </w:pPr>
      <w:r w:rsidRPr="005563FB">
        <w:rPr>
          <w:rFonts w:asciiTheme="minorHAnsi" w:eastAsiaTheme="minorHAnsi" w:hAnsiTheme="minorHAnsi"/>
          <w:color w:val="000000"/>
        </w:rPr>
        <w:t xml:space="preserve">U nastavku se daje struktura plana proračuna Grada Kaštela </w:t>
      </w:r>
      <w:r w:rsidRPr="00DA5563">
        <w:rPr>
          <w:rFonts w:asciiTheme="minorHAnsi" w:eastAsiaTheme="minorHAnsi" w:hAnsiTheme="minorHAnsi"/>
          <w:color w:val="000000"/>
        </w:rPr>
        <w:t>za 202</w:t>
      </w:r>
      <w:r w:rsidR="000E12E3">
        <w:rPr>
          <w:rFonts w:asciiTheme="minorHAnsi" w:eastAsiaTheme="minorHAnsi" w:hAnsiTheme="minorHAnsi"/>
          <w:color w:val="000000"/>
        </w:rPr>
        <w:t>3</w:t>
      </w:r>
      <w:r w:rsidRPr="00DA5563">
        <w:rPr>
          <w:rFonts w:asciiTheme="minorHAnsi" w:eastAsiaTheme="minorHAnsi" w:hAnsiTheme="minorHAnsi"/>
          <w:color w:val="000000"/>
        </w:rPr>
        <w:t>.godinu</w:t>
      </w:r>
      <w:r w:rsidRPr="005563FB">
        <w:rPr>
          <w:rFonts w:asciiTheme="minorHAnsi" w:eastAsiaTheme="minorHAnsi" w:hAnsiTheme="minorHAnsi"/>
          <w:color w:val="000000"/>
        </w:rPr>
        <w:t xml:space="preserve"> prema funkcijskoj klasifikaciji:</w:t>
      </w:r>
    </w:p>
    <w:p w14:paraId="4C6D3B0D" w14:textId="157F4C93" w:rsidR="000E12E3" w:rsidRDefault="000E12E3" w:rsidP="005563FB">
      <w:pPr>
        <w:autoSpaceDE w:val="0"/>
        <w:autoSpaceDN w:val="0"/>
        <w:adjustRightInd w:val="0"/>
        <w:spacing w:after="0" w:line="240" w:lineRule="auto"/>
        <w:jc w:val="both"/>
        <w:rPr>
          <w:rFonts w:asciiTheme="minorHAnsi" w:eastAsiaTheme="minorHAnsi" w:hAnsiTheme="minorHAnsi"/>
          <w:color w:val="000000"/>
        </w:rPr>
      </w:pPr>
    </w:p>
    <w:tbl>
      <w:tblPr>
        <w:tblW w:w="9776" w:type="dxa"/>
        <w:tblLook w:val="04A0" w:firstRow="1" w:lastRow="0" w:firstColumn="1" w:lastColumn="0" w:noHBand="0" w:noVBand="1"/>
      </w:tblPr>
      <w:tblGrid>
        <w:gridCol w:w="704"/>
        <w:gridCol w:w="4394"/>
        <w:gridCol w:w="1042"/>
        <w:gridCol w:w="951"/>
        <w:gridCol w:w="1042"/>
        <w:gridCol w:w="937"/>
        <w:gridCol w:w="755"/>
      </w:tblGrid>
      <w:tr w:rsidR="000E12E3" w:rsidRPr="000E12E3" w14:paraId="33D566FE" w14:textId="77777777" w:rsidTr="0058377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496B80C6" w14:textId="71C03E05" w:rsidR="000E12E3" w:rsidRPr="000E12E3" w:rsidRDefault="000E12E3" w:rsidP="000E12E3">
            <w:pPr>
              <w:spacing w:after="0" w:line="240" w:lineRule="auto"/>
              <w:jc w:val="center"/>
              <w:rPr>
                <w:rFonts w:cs="Calibri"/>
                <w:b/>
                <w:bCs/>
                <w:sz w:val="18"/>
                <w:szCs w:val="18"/>
                <w:lang w:eastAsia="hr-HR"/>
              </w:rPr>
            </w:pPr>
            <w:r w:rsidRPr="000E12E3">
              <w:rPr>
                <w:rFonts w:cs="Calibri"/>
                <w:b/>
                <w:bCs/>
                <w:sz w:val="18"/>
                <w:szCs w:val="18"/>
                <w:lang w:eastAsia="hr-HR"/>
              </w:rPr>
              <w:t>Funkc</w:t>
            </w:r>
            <w:r>
              <w:rPr>
                <w:rFonts w:cs="Calibri"/>
                <w:b/>
                <w:bCs/>
                <w:sz w:val="18"/>
                <w:szCs w:val="18"/>
                <w:lang w:eastAsia="hr-HR"/>
              </w:rPr>
              <w:t>.</w:t>
            </w:r>
            <w:r w:rsidRPr="000E12E3">
              <w:rPr>
                <w:rFonts w:cs="Calibri"/>
                <w:b/>
                <w:bCs/>
                <w:sz w:val="18"/>
                <w:szCs w:val="18"/>
                <w:lang w:eastAsia="hr-HR"/>
              </w:rPr>
              <w:t xml:space="preserve"> kl.</w:t>
            </w:r>
          </w:p>
        </w:tc>
        <w:tc>
          <w:tcPr>
            <w:tcW w:w="4394" w:type="dxa"/>
            <w:tcBorders>
              <w:top w:val="single" w:sz="4" w:space="0" w:color="auto"/>
              <w:left w:val="nil"/>
              <w:bottom w:val="single" w:sz="4" w:space="0" w:color="auto"/>
              <w:right w:val="single" w:sz="4" w:space="0" w:color="auto"/>
            </w:tcBorders>
            <w:shd w:val="clear" w:color="000000" w:fill="FFEB9C"/>
            <w:noWrap/>
            <w:vAlign w:val="bottom"/>
            <w:hideMark/>
          </w:tcPr>
          <w:p w14:paraId="3C37F596" w14:textId="77777777" w:rsidR="000E12E3" w:rsidRPr="000E12E3" w:rsidRDefault="000E12E3" w:rsidP="000E12E3">
            <w:pPr>
              <w:spacing w:after="0" w:line="240" w:lineRule="auto"/>
              <w:jc w:val="center"/>
              <w:rPr>
                <w:rFonts w:cs="Calibri"/>
                <w:b/>
                <w:bCs/>
                <w:sz w:val="18"/>
                <w:szCs w:val="18"/>
                <w:lang w:eastAsia="hr-HR"/>
              </w:rPr>
            </w:pPr>
            <w:r w:rsidRPr="000E12E3">
              <w:rPr>
                <w:rFonts w:cs="Calibri"/>
                <w:b/>
                <w:bCs/>
                <w:sz w:val="18"/>
                <w:szCs w:val="18"/>
                <w:lang w:eastAsia="hr-HR"/>
              </w:rPr>
              <w:t>Naziv</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49D5442C" w14:textId="77777777" w:rsidR="000E12E3" w:rsidRPr="000E12E3" w:rsidRDefault="000E12E3" w:rsidP="000E12E3">
            <w:pPr>
              <w:spacing w:after="0" w:line="240" w:lineRule="auto"/>
              <w:jc w:val="center"/>
              <w:rPr>
                <w:rFonts w:cs="Calibri"/>
                <w:b/>
                <w:bCs/>
                <w:sz w:val="18"/>
                <w:szCs w:val="18"/>
                <w:lang w:eastAsia="hr-HR"/>
              </w:rPr>
            </w:pPr>
            <w:r w:rsidRPr="000E12E3">
              <w:rPr>
                <w:rFonts w:cs="Calibri"/>
                <w:b/>
                <w:bCs/>
                <w:sz w:val="18"/>
                <w:szCs w:val="18"/>
                <w:lang w:eastAsia="hr-HR"/>
              </w:rPr>
              <w:t>Plan 2022</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15A52D2B" w14:textId="77777777" w:rsidR="000E12E3" w:rsidRPr="000E12E3" w:rsidRDefault="000E12E3" w:rsidP="000E12E3">
            <w:pPr>
              <w:spacing w:after="0" w:line="240" w:lineRule="auto"/>
              <w:jc w:val="center"/>
              <w:rPr>
                <w:rFonts w:cs="Calibri"/>
                <w:b/>
                <w:bCs/>
                <w:sz w:val="18"/>
                <w:szCs w:val="18"/>
                <w:lang w:eastAsia="hr-HR"/>
              </w:rPr>
            </w:pPr>
            <w:r w:rsidRPr="000E12E3">
              <w:rPr>
                <w:rFonts w:cs="Calibri"/>
                <w:b/>
                <w:bCs/>
                <w:sz w:val="18"/>
                <w:szCs w:val="18"/>
                <w:lang w:eastAsia="hr-HR"/>
              </w:rPr>
              <w:t>Razlika</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7CC294A6" w14:textId="15BD17F8" w:rsidR="000E12E3" w:rsidRPr="000E12E3" w:rsidRDefault="000E12E3" w:rsidP="000E12E3">
            <w:pPr>
              <w:spacing w:after="0" w:line="240" w:lineRule="auto"/>
              <w:jc w:val="center"/>
              <w:rPr>
                <w:rFonts w:cs="Calibri"/>
                <w:b/>
                <w:bCs/>
                <w:sz w:val="18"/>
                <w:szCs w:val="18"/>
                <w:lang w:eastAsia="hr-HR"/>
              </w:rPr>
            </w:pPr>
            <w:r w:rsidRPr="000E12E3">
              <w:rPr>
                <w:rFonts w:cs="Calibri"/>
                <w:b/>
                <w:bCs/>
                <w:sz w:val="18"/>
                <w:szCs w:val="18"/>
                <w:lang w:eastAsia="hr-HR"/>
              </w:rPr>
              <w:t>Plan 2023</w:t>
            </w:r>
          </w:p>
        </w:tc>
        <w:tc>
          <w:tcPr>
            <w:tcW w:w="937" w:type="dxa"/>
            <w:tcBorders>
              <w:top w:val="single" w:sz="4" w:space="0" w:color="auto"/>
              <w:left w:val="nil"/>
              <w:bottom w:val="single" w:sz="4" w:space="0" w:color="auto"/>
              <w:right w:val="single" w:sz="4" w:space="0" w:color="auto"/>
            </w:tcBorders>
            <w:shd w:val="clear" w:color="000000" w:fill="FFEB9C"/>
            <w:noWrap/>
            <w:vAlign w:val="bottom"/>
            <w:hideMark/>
          </w:tcPr>
          <w:p w14:paraId="4FCD8FD3" w14:textId="77777777" w:rsidR="000E12E3" w:rsidRPr="000E12E3" w:rsidRDefault="000E12E3" w:rsidP="000E12E3">
            <w:pPr>
              <w:spacing w:after="0" w:line="240" w:lineRule="auto"/>
              <w:jc w:val="center"/>
              <w:rPr>
                <w:rFonts w:cs="Calibri"/>
                <w:b/>
                <w:bCs/>
                <w:sz w:val="18"/>
                <w:szCs w:val="18"/>
                <w:lang w:eastAsia="hr-HR"/>
              </w:rPr>
            </w:pPr>
            <w:r w:rsidRPr="000E12E3">
              <w:rPr>
                <w:rFonts w:cs="Calibri"/>
                <w:b/>
                <w:bCs/>
                <w:sz w:val="18"/>
                <w:szCs w:val="18"/>
                <w:lang w:eastAsia="hr-HR"/>
              </w:rPr>
              <w:t>Indeks</w:t>
            </w:r>
          </w:p>
        </w:tc>
        <w:tc>
          <w:tcPr>
            <w:tcW w:w="706" w:type="dxa"/>
            <w:tcBorders>
              <w:top w:val="single" w:sz="4" w:space="0" w:color="auto"/>
              <w:left w:val="nil"/>
              <w:bottom w:val="single" w:sz="4" w:space="0" w:color="auto"/>
              <w:right w:val="single" w:sz="4" w:space="0" w:color="auto"/>
            </w:tcBorders>
            <w:shd w:val="clear" w:color="000000" w:fill="FFEB9C"/>
            <w:noWrap/>
            <w:vAlign w:val="bottom"/>
            <w:hideMark/>
          </w:tcPr>
          <w:p w14:paraId="1C1384AB" w14:textId="77777777" w:rsidR="000E12E3" w:rsidRPr="000E12E3" w:rsidRDefault="000E12E3" w:rsidP="000E12E3">
            <w:pPr>
              <w:spacing w:after="0" w:line="240" w:lineRule="auto"/>
              <w:jc w:val="center"/>
              <w:rPr>
                <w:rFonts w:cs="Calibri"/>
                <w:b/>
                <w:bCs/>
                <w:sz w:val="18"/>
                <w:szCs w:val="18"/>
                <w:lang w:eastAsia="hr-HR"/>
              </w:rPr>
            </w:pPr>
            <w:r w:rsidRPr="000E12E3">
              <w:rPr>
                <w:rFonts w:cs="Calibri"/>
                <w:b/>
                <w:bCs/>
                <w:sz w:val="18"/>
                <w:szCs w:val="18"/>
                <w:lang w:eastAsia="hr-HR"/>
              </w:rPr>
              <w:t>Udjel</w:t>
            </w:r>
          </w:p>
        </w:tc>
      </w:tr>
      <w:tr w:rsidR="000E12E3" w:rsidRPr="000E12E3" w14:paraId="46D300F0"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DCF412"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0111</w:t>
            </w:r>
          </w:p>
        </w:tc>
        <w:tc>
          <w:tcPr>
            <w:tcW w:w="4394" w:type="dxa"/>
            <w:tcBorders>
              <w:top w:val="nil"/>
              <w:left w:val="nil"/>
              <w:bottom w:val="single" w:sz="4" w:space="0" w:color="auto"/>
              <w:right w:val="single" w:sz="4" w:space="0" w:color="auto"/>
            </w:tcBorders>
            <w:shd w:val="clear" w:color="auto" w:fill="auto"/>
            <w:noWrap/>
            <w:vAlign w:val="bottom"/>
            <w:hideMark/>
          </w:tcPr>
          <w:p w14:paraId="638C0930"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Izvršna i zakonodavna tijela</w:t>
            </w:r>
          </w:p>
        </w:tc>
        <w:tc>
          <w:tcPr>
            <w:tcW w:w="1042" w:type="dxa"/>
            <w:tcBorders>
              <w:top w:val="nil"/>
              <w:left w:val="nil"/>
              <w:bottom w:val="single" w:sz="4" w:space="0" w:color="auto"/>
              <w:right w:val="single" w:sz="4" w:space="0" w:color="auto"/>
            </w:tcBorders>
            <w:shd w:val="clear" w:color="auto" w:fill="auto"/>
            <w:noWrap/>
            <w:vAlign w:val="bottom"/>
            <w:hideMark/>
          </w:tcPr>
          <w:p w14:paraId="0E496E8D"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299.449</w:t>
            </w:r>
          </w:p>
        </w:tc>
        <w:tc>
          <w:tcPr>
            <w:tcW w:w="951" w:type="dxa"/>
            <w:tcBorders>
              <w:top w:val="nil"/>
              <w:left w:val="nil"/>
              <w:bottom w:val="single" w:sz="4" w:space="0" w:color="auto"/>
              <w:right w:val="single" w:sz="4" w:space="0" w:color="auto"/>
            </w:tcBorders>
            <w:shd w:val="clear" w:color="auto" w:fill="auto"/>
            <w:noWrap/>
            <w:vAlign w:val="bottom"/>
            <w:hideMark/>
          </w:tcPr>
          <w:p w14:paraId="3222D138"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-85.554</w:t>
            </w:r>
          </w:p>
        </w:tc>
        <w:tc>
          <w:tcPr>
            <w:tcW w:w="1042" w:type="dxa"/>
            <w:tcBorders>
              <w:top w:val="nil"/>
              <w:left w:val="nil"/>
              <w:bottom w:val="single" w:sz="4" w:space="0" w:color="auto"/>
              <w:right w:val="single" w:sz="4" w:space="0" w:color="auto"/>
            </w:tcBorders>
            <w:shd w:val="clear" w:color="auto" w:fill="auto"/>
            <w:noWrap/>
            <w:vAlign w:val="bottom"/>
            <w:hideMark/>
          </w:tcPr>
          <w:p w14:paraId="7CC11B72"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213.895</w:t>
            </w:r>
          </w:p>
        </w:tc>
        <w:tc>
          <w:tcPr>
            <w:tcW w:w="937" w:type="dxa"/>
            <w:tcBorders>
              <w:top w:val="nil"/>
              <w:left w:val="nil"/>
              <w:bottom w:val="single" w:sz="4" w:space="0" w:color="auto"/>
              <w:right w:val="single" w:sz="4" w:space="0" w:color="auto"/>
            </w:tcBorders>
            <w:shd w:val="clear" w:color="auto" w:fill="auto"/>
            <w:noWrap/>
            <w:vAlign w:val="bottom"/>
            <w:hideMark/>
          </w:tcPr>
          <w:p w14:paraId="1746D6E8"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71,43%</w:t>
            </w:r>
          </w:p>
        </w:tc>
        <w:tc>
          <w:tcPr>
            <w:tcW w:w="706" w:type="dxa"/>
            <w:tcBorders>
              <w:top w:val="nil"/>
              <w:left w:val="nil"/>
              <w:bottom w:val="single" w:sz="4" w:space="0" w:color="auto"/>
              <w:right w:val="single" w:sz="4" w:space="0" w:color="auto"/>
            </w:tcBorders>
            <w:shd w:val="clear" w:color="auto" w:fill="auto"/>
            <w:noWrap/>
            <w:vAlign w:val="bottom"/>
            <w:hideMark/>
          </w:tcPr>
          <w:p w14:paraId="13AF4ABD"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0,73%</w:t>
            </w:r>
          </w:p>
        </w:tc>
      </w:tr>
      <w:tr w:rsidR="000E12E3" w:rsidRPr="000E12E3" w14:paraId="5DD46984"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D7CD95"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0112</w:t>
            </w:r>
          </w:p>
        </w:tc>
        <w:tc>
          <w:tcPr>
            <w:tcW w:w="4394" w:type="dxa"/>
            <w:tcBorders>
              <w:top w:val="nil"/>
              <w:left w:val="nil"/>
              <w:bottom w:val="single" w:sz="4" w:space="0" w:color="auto"/>
              <w:right w:val="single" w:sz="4" w:space="0" w:color="auto"/>
            </w:tcBorders>
            <w:shd w:val="clear" w:color="auto" w:fill="auto"/>
            <w:noWrap/>
            <w:vAlign w:val="bottom"/>
            <w:hideMark/>
          </w:tcPr>
          <w:p w14:paraId="1CF6912B"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Financijski i fiskalni poslovi</w:t>
            </w:r>
          </w:p>
        </w:tc>
        <w:tc>
          <w:tcPr>
            <w:tcW w:w="1042" w:type="dxa"/>
            <w:tcBorders>
              <w:top w:val="nil"/>
              <w:left w:val="nil"/>
              <w:bottom w:val="single" w:sz="4" w:space="0" w:color="auto"/>
              <w:right w:val="single" w:sz="4" w:space="0" w:color="auto"/>
            </w:tcBorders>
            <w:shd w:val="clear" w:color="auto" w:fill="auto"/>
            <w:noWrap/>
            <w:vAlign w:val="bottom"/>
            <w:hideMark/>
          </w:tcPr>
          <w:p w14:paraId="3A2BCF66"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1.021.037</w:t>
            </w:r>
          </w:p>
        </w:tc>
        <w:tc>
          <w:tcPr>
            <w:tcW w:w="951" w:type="dxa"/>
            <w:tcBorders>
              <w:top w:val="nil"/>
              <w:left w:val="nil"/>
              <w:bottom w:val="single" w:sz="4" w:space="0" w:color="auto"/>
              <w:right w:val="single" w:sz="4" w:space="0" w:color="auto"/>
            </w:tcBorders>
            <w:shd w:val="clear" w:color="auto" w:fill="auto"/>
            <w:noWrap/>
            <w:vAlign w:val="bottom"/>
            <w:hideMark/>
          </w:tcPr>
          <w:p w14:paraId="3DC05F69"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-46.757</w:t>
            </w:r>
          </w:p>
        </w:tc>
        <w:tc>
          <w:tcPr>
            <w:tcW w:w="1042" w:type="dxa"/>
            <w:tcBorders>
              <w:top w:val="nil"/>
              <w:left w:val="nil"/>
              <w:bottom w:val="single" w:sz="4" w:space="0" w:color="auto"/>
              <w:right w:val="single" w:sz="4" w:space="0" w:color="auto"/>
            </w:tcBorders>
            <w:shd w:val="clear" w:color="auto" w:fill="auto"/>
            <w:noWrap/>
            <w:vAlign w:val="bottom"/>
            <w:hideMark/>
          </w:tcPr>
          <w:p w14:paraId="18191371"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974.280</w:t>
            </w:r>
          </w:p>
        </w:tc>
        <w:tc>
          <w:tcPr>
            <w:tcW w:w="937" w:type="dxa"/>
            <w:tcBorders>
              <w:top w:val="nil"/>
              <w:left w:val="nil"/>
              <w:bottom w:val="single" w:sz="4" w:space="0" w:color="auto"/>
              <w:right w:val="single" w:sz="4" w:space="0" w:color="auto"/>
            </w:tcBorders>
            <w:shd w:val="clear" w:color="auto" w:fill="auto"/>
            <w:noWrap/>
            <w:vAlign w:val="bottom"/>
            <w:hideMark/>
          </w:tcPr>
          <w:p w14:paraId="150B96CB"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95,42%</w:t>
            </w:r>
          </w:p>
        </w:tc>
        <w:tc>
          <w:tcPr>
            <w:tcW w:w="706" w:type="dxa"/>
            <w:tcBorders>
              <w:top w:val="nil"/>
              <w:left w:val="nil"/>
              <w:bottom w:val="single" w:sz="4" w:space="0" w:color="auto"/>
              <w:right w:val="single" w:sz="4" w:space="0" w:color="auto"/>
            </w:tcBorders>
            <w:shd w:val="clear" w:color="auto" w:fill="auto"/>
            <w:noWrap/>
            <w:vAlign w:val="bottom"/>
            <w:hideMark/>
          </w:tcPr>
          <w:p w14:paraId="78A49AD2"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3,33%</w:t>
            </w:r>
          </w:p>
        </w:tc>
      </w:tr>
      <w:tr w:rsidR="000E12E3" w:rsidRPr="000E12E3" w14:paraId="4BB77BF5"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E0D747"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0131</w:t>
            </w:r>
          </w:p>
        </w:tc>
        <w:tc>
          <w:tcPr>
            <w:tcW w:w="4394" w:type="dxa"/>
            <w:tcBorders>
              <w:top w:val="nil"/>
              <w:left w:val="nil"/>
              <w:bottom w:val="single" w:sz="4" w:space="0" w:color="auto"/>
              <w:right w:val="single" w:sz="4" w:space="0" w:color="auto"/>
            </w:tcBorders>
            <w:shd w:val="clear" w:color="auto" w:fill="auto"/>
            <w:noWrap/>
            <w:vAlign w:val="bottom"/>
            <w:hideMark/>
          </w:tcPr>
          <w:p w14:paraId="24AF8EF8"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Opće usluge vezane za službenike</w:t>
            </w:r>
          </w:p>
        </w:tc>
        <w:tc>
          <w:tcPr>
            <w:tcW w:w="1042" w:type="dxa"/>
            <w:tcBorders>
              <w:top w:val="nil"/>
              <w:left w:val="nil"/>
              <w:bottom w:val="single" w:sz="4" w:space="0" w:color="auto"/>
              <w:right w:val="single" w:sz="4" w:space="0" w:color="auto"/>
            </w:tcBorders>
            <w:shd w:val="clear" w:color="auto" w:fill="auto"/>
            <w:noWrap/>
            <w:vAlign w:val="bottom"/>
            <w:hideMark/>
          </w:tcPr>
          <w:p w14:paraId="7E0C813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3.013.339</w:t>
            </w:r>
          </w:p>
        </w:tc>
        <w:tc>
          <w:tcPr>
            <w:tcW w:w="951" w:type="dxa"/>
            <w:tcBorders>
              <w:top w:val="nil"/>
              <w:left w:val="nil"/>
              <w:bottom w:val="single" w:sz="4" w:space="0" w:color="auto"/>
              <w:right w:val="single" w:sz="4" w:space="0" w:color="auto"/>
            </w:tcBorders>
            <w:shd w:val="clear" w:color="auto" w:fill="auto"/>
            <w:noWrap/>
            <w:vAlign w:val="bottom"/>
            <w:hideMark/>
          </w:tcPr>
          <w:p w14:paraId="40C5A22D"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274.431</w:t>
            </w:r>
          </w:p>
        </w:tc>
        <w:tc>
          <w:tcPr>
            <w:tcW w:w="1042" w:type="dxa"/>
            <w:tcBorders>
              <w:top w:val="nil"/>
              <w:left w:val="nil"/>
              <w:bottom w:val="single" w:sz="4" w:space="0" w:color="auto"/>
              <w:right w:val="single" w:sz="4" w:space="0" w:color="auto"/>
            </w:tcBorders>
            <w:shd w:val="clear" w:color="auto" w:fill="auto"/>
            <w:noWrap/>
            <w:vAlign w:val="bottom"/>
            <w:hideMark/>
          </w:tcPr>
          <w:p w14:paraId="78EB5C9B"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3.287.770</w:t>
            </w:r>
          </w:p>
        </w:tc>
        <w:tc>
          <w:tcPr>
            <w:tcW w:w="937" w:type="dxa"/>
            <w:tcBorders>
              <w:top w:val="nil"/>
              <w:left w:val="nil"/>
              <w:bottom w:val="single" w:sz="4" w:space="0" w:color="auto"/>
              <w:right w:val="single" w:sz="4" w:space="0" w:color="auto"/>
            </w:tcBorders>
            <w:shd w:val="clear" w:color="auto" w:fill="auto"/>
            <w:noWrap/>
            <w:vAlign w:val="bottom"/>
            <w:hideMark/>
          </w:tcPr>
          <w:p w14:paraId="784C925A"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109,11%</w:t>
            </w:r>
          </w:p>
        </w:tc>
        <w:tc>
          <w:tcPr>
            <w:tcW w:w="706" w:type="dxa"/>
            <w:tcBorders>
              <w:top w:val="nil"/>
              <w:left w:val="nil"/>
              <w:bottom w:val="single" w:sz="4" w:space="0" w:color="auto"/>
              <w:right w:val="single" w:sz="4" w:space="0" w:color="auto"/>
            </w:tcBorders>
            <w:shd w:val="clear" w:color="auto" w:fill="auto"/>
            <w:noWrap/>
            <w:vAlign w:val="bottom"/>
            <w:hideMark/>
          </w:tcPr>
          <w:p w14:paraId="2C97843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11,23%</w:t>
            </w:r>
          </w:p>
        </w:tc>
      </w:tr>
      <w:tr w:rsidR="000E12E3" w:rsidRPr="000E12E3" w14:paraId="2B5BF7AF"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1B4144"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0133</w:t>
            </w:r>
          </w:p>
        </w:tc>
        <w:tc>
          <w:tcPr>
            <w:tcW w:w="4394" w:type="dxa"/>
            <w:tcBorders>
              <w:top w:val="nil"/>
              <w:left w:val="nil"/>
              <w:bottom w:val="single" w:sz="4" w:space="0" w:color="auto"/>
              <w:right w:val="single" w:sz="4" w:space="0" w:color="auto"/>
            </w:tcBorders>
            <w:shd w:val="clear" w:color="auto" w:fill="auto"/>
            <w:noWrap/>
            <w:vAlign w:val="bottom"/>
            <w:hideMark/>
          </w:tcPr>
          <w:p w14:paraId="05A3B0B0"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Ostale opće usluge</w:t>
            </w:r>
          </w:p>
        </w:tc>
        <w:tc>
          <w:tcPr>
            <w:tcW w:w="1042" w:type="dxa"/>
            <w:tcBorders>
              <w:top w:val="nil"/>
              <w:left w:val="nil"/>
              <w:bottom w:val="single" w:sz="4" w:space="0" w:color="auto"/>
              <w:right w:val="single" w:sz="4" w:space="0" w:color="auto"/>
            </w:tcBorders>
            <w:shd w:val="clear" w:color="auto" w:fill="auto"/>
            <w:noWrap/>
            <w:vAlign w:val="bottom"/>
            <w:hideMark/>
          </w:tcPr>
          <w:p w14:paraId="73BE0163"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268.322</w:t>
            </w:r>
          </w:p>
        </w:tc>
        <w:tc>
          <w:tcPr>
            <w:tcW w:w="951" w:type="dxa"/>
            <w:tcBorders>
              <w:top w:val="nil"/>
              <w:left w:val="nil"/>
              <w:bottom w:val="single" w:sz="4" w:space="0" w:color="auto"/>
              <w:right w:val="single" w:sz="4" w:space="0" w:color="auto"/>
            </w:tcBorders>
            <w:shd w:val="clear" w:color="auto" w:fill="auto"/>
            <w:noWrap/>
            <w:vAlign w:val="bottom"/>
            <w:hideMark/>
          </w:tcPr>
          <w:p w14:paraId="5B482EAC"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14.828</w:t>
            </w:r>
          </w:p>
        </w:tc>
        <w:tc>
          <w:tcPr>
            <w:tcW w:w="1042" w:type="dxa"/>
            <w:tcBorders>
              <w:top w:val="nil"/>
              <w:left w:val="nil"/>
              <w:bottom w:val="single" w:sz="4" w:space="0" w:color="auto"/>
              <w:right w:val="single" w:sz="4" w:space="0" w:color="auto"/>
            </w:tcBorders>
            <w:shd w:val="clear" w:color="auto" w:fill="auto"/>
            <w:noWrap/>
            <w:vAlign w:val="bottom"/>
            <w:hideMark/>
          </w:tcPr>
          <w:p w14:paraId="7B335220"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283.150</w:t>
            </w:r>
          </w:p>
        </w:tc>
        <w:tc>
          <w:tcPr>
            <w:tcW w:w="937" w:type="dxa"/>
            <w:tcBorders>
              <w:top w:val="nil"/>
              <w:left w:val="nil"/>
              <w:bottom w:val="single" w:sz="4" w:space="0" w:color="auto"/>
              <w:right w:val="single" w:sz="4" w:space="0" w:color="auto"/>
            </w:tcBorders>
            <w:shd w:val="clear" w:color="auto" w:fill="auto"/>
            <w:noWrap/>
            <w:vAlign w:val="bottom"/>
            <w:hideMark/>
          </w:tcPr>
          <w:p w14:paraId="7AE28710"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105,53%</w:t>
            </w:r>
          </w:p>
        </w:tc>
        <w:tc>
          <w:tcPr>
            <w:tcW w:w="706" w:type="dxa"/>
            <w:tcBorders>
              <w:top w:val="nil"/>
              <w:left w:val="nil"/>
              <w:bottom w:val="single" w:sz="4" w:space="0" w:color="auto"/>
              <w:right w:val="single" w:sz="4" w:space="0" w:color="auto"/>
            </w:tcBorders>
            <w:shd w:val="clear" w:color="auto" w:fill="auto"/>
            <w:noWrap/>
            <w:vAlign w:val="bottom"/>
            <w:hideMark/>
          </w:tcPr>
          <w:p w14:paraId="5F647150"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0,97%</w:t>
            </w:r>
          </w:p>
        </w:tc>
      </w:tr>
      <w:tr w:rsidR="000E12E3" w:rsidRPr="000E12E3" w14:paraId="654BECC2"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39C474"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0160</w:t>
            </w:r>
          </w:p>
        </w:tc>
        <w:tc>
          <w:tcPr>
            <w:tcW w:w="4394" w:type="dxa"/>
            <w:tcBorders>
              <w:top w:val="nil"/>
              <w:left w:val="nil"/>
              <w:bottom w:val="single" w:sz="4" w:space="0" w:color="auto"/>
              <w:right w:val="single" w:sz="4" w:space="0" w:color="auto"/>
            </w:tcBorders>
            <w:shd w:val="clear" w:color="auto" w:fill="auto"/>
            <w:noWrap/>
            <w:vAlign w:val="bottom"/>
            <w:hideMark/>
          </w:tcPr>
          <w:p w14:paraId="7D323B60"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Opće javne usluge koje nisu drugdje svrstane</w:t>
            </w:r>
          </w:p>
        </w:tc>
        <w:tc>
          <w:tcPr>
            <w:tcW w:w="1042" w:type="dxa"/>
            <w:tcBorders>
              <w:top w:val="nil"/>
              <w:left w:val="nil"/>
              <w:bottom w:val="single" w:sz="4" w:space="0" w:color="auto"/>
              <w:right w:val="single" w:sz="4" w:space="0" w:color="auto"/>
            </w:tcBorders>
            <w:shd w:val="clear" w:color="auto" w:fill="auto"/>
            <w:noWrap/>
            <w:vAlign w:val="bottom"/>
            <w:hideMark/>
          </w:tcPr>
          <w:p w14:paraId="0B1CDCA6"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64.371</w:t>
            </w:r>
          </w:p>
        </w:tc>
        <w:tc>
          <w:tcPr>
            <w:tcW w:w="951" w:type="dxa"/>
            <w:tcBorders>
              <w:top w:val="nil"/>
              <w:left w:val="nil"/>
              <w:bottom w:val="single" w:sz="4" w:space="0" w:color="auto"/>
              <w:right w:val="single" w:sz="4" w:space="0" w:color="auto"/>
            </w:tcBorders>
            <w:shd w:val="clear" w:color="auto" w:fill="auto"/>
            <w:noWrap/>
            <w:vAlign w:val="bottom"/>
            <w:hideMark/>
          </w:tcPr>
          <w:p w14:paraId="6D497FC7"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6.699</w:t>
            </w:r>
          </w:p>
        </w:tc>
        <w:tc>
          <w:tcPr>
            <w:tcW w:w="1042" w:type="dxa"/>
            <w:tcBorders>
              <w:top w:val="nil"/>
              <w:left w:val="nil"/>
              <w:bottom w:val="single" w:sz="4" w:space="0" w:color="auto"/>
              <w:right w:val="single" w:sz="4" w:space="0" w:color="auto"/>
            </w:tcBorders>
            <w:shd w:val="clear" w:color="auto" w:fill="auto"/>
            <w:noWrap/>
            <w:vAlign w:val="bottom"/>
            <w:hideMark/>
          </w:tcPr>
          <w:p w14:paraId="37B7ED5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71.070</w:t>
            </w:r>
          </w:p>
        </w:tc>
        <w:tc>
          <w:tcPr>
            <w:tcW w:w="937" w:type="dxa"/>
            <w:tcBorders>
              <w:top w:val="nil"/>
              <w:left w:val="nil"/>
              <w:bottom w:val="single" w:sz="4" w:space="0" w:color="auto"/>
              <w:right w:val="single" w:sz="4" w:space="0" w:color="auto"/>
            </w:tcBorders>
            <w:shd w:val="clear" w:color="auto" w:fill="auto"/>
            <w:noWrap/>
            <w:vAlign w:val="bottom"/>
            <w:hideMark/>
          </w:tcPr>
          <w:p w14:paraId="2618890F"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110,41%</w:t>
            </w:r>
          </w:p>
        </w:tc>
        <w:tc>
          <w:tcPr>
            <w:tcW w:w="706" w:type="dxa"/>
            <w:tcBorders>
              <w:top w:val="nil"/>
              <w:left w:val="nil"/>
              <w:bottom w:val="single" w:sz="4" w:space="0" w:color="auto"/>
              <w:right w:val="single" w:sz="4" w:space="0" w:color="auto"/>
            </w:tcBorders>
            <w:shd w:val="clear" w:color="auto" w:fill="auto"/>
            <w:noWrap/>
            <w:vAlign w:val="bottom"/>
            <w:hideMark/>
          </w:tcPr>
          <w:p w14:paraId="164EBA40"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0,24%</w:t>
            </w:r>
          </w:p>
        </w:tc>
      </w:tr>
      <w:tr w:rsidR="000E12E3" w:rsidRPr="000E12E3" w14:paraId="489BEE6A"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C6C191"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0320</w:t>
            </w:r>
          </w:p>
        </w:tc>
        <w:tc>
          <w:tcPr>
            <w:tcW w:w="4394" w:type="dxa"/>
            <w:tcBorders>
              <w:top w:val="nil"/>
              <w:left w:val="nil"/>
              <w:bottom w:val="single" w:sz="4" w:space="0" w:color="auto"/>
              <w:right w:val="single" w:sz="4" w:space="0" w:color="auto"/>
            </w:tcBorders>
            <w:shd w:val="clear" w:color="auto" w:fill="auto"/>
            <w:noWrap/>
            <w:vAlign w:val="bottom"/>
            <w:hideMark/>
          </w:tcPr>
          <w:p w14:paraId="5FFCB183"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Usluge protupožarne zaštite</w:t>
            </w:r>
          </w:p>
        </w:tc>
        <w:tc>
          <w:tcPr>
            <w:tcW w:w="1042" w:type="dxa"/>
            <w:tcBorders>
              <w:top w:val="nil"/>
              <w:left w:val="nil"/>
              <w:bottom w:val="single" w:sz="4" w:space="0" w:color="auto"/>
              <w:right w:val="single" w:sz="4" w:space="0" w:color="auto"/>
            </w:tcBorders>
            <w:shd w:val="clear" w:color="auto" w:fill="auto"/>
            <w:noWrap/>
            <w:vAlign w:val="bottom"/>
            <w:hideMark/>
          </w:tcPr>
          <w:p w14:paraId="7C32E69F"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639.724</w:t>
            </w:r>
          </w:p>
        </w:tc>
        <w:tc>
          <w:tcPr>
            <w:tcW w:w="951" w:type="dxa"/>
            <w:tcBorders>
              <w:top w:val="nil"/>
              <w:left w:val="nil"/>
              <w:bottom w:val="single" w:sz="4" w:space="0" w:color="auto"/>
              <w:right w:val="single" w:sz="4" w:space="0" w:color="auto"/>
            </w:tcBorders>
            <w:shd w:val="clear" w:color="auto" w:fill="auto"/>
            <w:noWrap/>
            <w:vAlign w:val="bottom"/>
            <w:hideMark/>
          </w:tcPr>
          <w:p w14:paraId="47C6618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-3.724</w:t>
            </w:r>
          </w:p>
        </w:tc>
        <w:tc>
          <w:tcPr>
            <w:tcW w:w="1042" w:type="dxa"/>
            <w:tcBorders>
              <w:top w:val="nil"/>
              <w:left w:val="nil"/>
              <w:bottom w:val="single" w:sz="4" w:space="0" w:color="auto"/>
              <w:right w:val="single" w:sz="4" w:space="0" w:color="auto"/>
            </w:tcBorders>
            <w:shd w:val="clear" w:color="auto" w:fill="auto"/>
            <w:noWrap/>
            <w:vAlign w:val="bottom"/>
            <w:hideMark/>
          </w:tcPr>
          <w:p w14:paraId="2097D341"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636.000</w:t>
            </w:r>
          </w:p>
        </w:tc>
        <w:tc>
          <w:tcPr>
            <w:tcW w:w="937" w:type="dxa"/>
            <w:tcBorders>
              <w:top w:val="nil"/>
              <w:left w:val="nil"/>
              <w:bottom w:val="single" w:sz="4" w:space="0" w:color="auto"/>
              <w:right w:val="single" w:sz="4" w:space="0" w:color="auto"/>
            </w:tcBorders>
            <w:shd w:val="clear" w:color="auto" w:fill="auto"/>
            <w:noWrap/>
            <w:vAlign w:val="bottom"/>
            <w:hideMark/>
          </w:tcPr>
          <w:p w14:paraId="7B903755"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99,42%</w:t>
            </w:r>
          </w:p>
        </w:tc>
        <w:tc>
          <w:tcPr>
            <w:tcW w:w="706" w:type="dxa"/>
            <w:tcBorders>
              <w:top w:val="nil"/>
              <w:left w:val="nil"/>
              <w:bottom w:val="single" w:sz="4" w:space="0" w:color="auto"/>
              <w:right w:val="single" w:sz="4" w:space="0" w:color="auto"/>
            </w:tcBorders>
            <w:shd w:val="clear" w:color="auto" w:fill="auto"/>
            <w:noWrap/>
            <w:vAlign w:val="bottom"/>
            <w:hideMark/>
          </w:tcPr>
          <w:p w14:paraId="66A7A619"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2,17%</w:t>
            </w:r>
          </w:p>
        </w:tc>
      </w:tr>
      <w:tr w:rsidR="000E12E3" w:rsidRPr="000E12E3" w14:paraId="0343E2A2"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16307A"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0360</w:t>
            </w:r>
          </w:p>
        </w:tc>
        <w:tc>
          <w:tcPr>
            <w:tcW w:w="4394" w:type="dxa"/>
            <w:tcBorders>
              <w:top w:val="nil"/>
              <w:left w:val="nil"/>
              <w:bottom w:val="single" w:sz="4" w:space="0" w:color="auto"/>
              <w:right w:val="single" w:sz="4" w:space="0" w:color="auto"/>
            </w:tcBorders>
            <w:shd w:val="clear" w:color="auto" w:fill="auto"/>
            <w:noWrap/>
            <w:vAlign w:val="bottom"/>
            <w:hideMark/>
          </w:tcPr>
          <w:p w14:paraId="6B4E753C"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Rashodi za javni red i sigurnost koji nisu drugdje svrstani</w:t>
            </w:r>
          </w:p>
        </w:tc>
        <w:tc>
          <w:tcPr>
            <w:tcW w:w="1042" w:type="dxa"/>
            <w:tcBorders>
              <w:top w:val="nil"/>
              <w:left w:val="nil"/>
              <w:bottom w:val="single" w:sz="4" w:space="0" w:color="auto"/>
              <w:right w:val="single" w:sz="4" w:space="0" w:color="auto"/>
            </w:tcBorders>
            <w:shd w:val="clear" w:color="auto" w:fill="auto"/>
            <w:noWrap/>
            <w:vAlign w:val="bottom"/>
            <w:hideMark/>
          </w:tcPr>
          <w:p w14:paraId="3BF4727D"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84.279</w:t>
            </w:r>
          </w:p>
        </w:tc>
        <w:tc>
          <w:tcPr>
            <w:tcW w:w="951" w:type="dxa"/>
            <w:tcBorders>
              <w:top w:val="nil"/>
              <w:left w:val="nil"/>
              <w:bottom w:val="single" w:sz="4" w:space="0" w:color="auto"/>
              <w:right w:val="single" w:sz="4" w:space="0" w:color="auto"/>
            </w:tcBorders>
            <w:shd w:val="clear" w:color="auto" w:fill="auto"/>
            <w:noWrap/>
            <w:vAlign w:val="bottom"/>
            <w:hideMark/>
          </w:tcPr>
          <w:p w14:paraId="2BD8EA45"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-8.179</w:t>
            </w:r>
          </w:p>
        </w:tc>
        <w:tc>
          <w:tcPr>
            <w:tcW w:w="1042" w:type="dxa"/>
            <w:tcBorders>
              <w:top w:val="nil"/>
              <w:left w:val="nil"/>
              <w:bottom w:val="single" w:sz="4" w:space="0" w:color="auto"/>
              <w:right w:val="single" w:sz="4" w:space="0" w:color="auto"/>
            </w:tcBorders>
            <w:shd w:val="clear" w:color="auto" w:fill="auto"/>
            <w:noWrap/>
            <w:vAlign w:val="bottom"/>
            <w:hideMark/>
          </w:tcPr>
          <w:p w14:paraId="3BA03022"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76.100</w:t>
            </w:r>
          </w:p>
        </w:tc>
        <w:tc>
          <w:tcPr>
            <w:tcW w:w="937" w:type="dxa"/>
            <w:tcBorders>
              <w:top w:val="nil"/>
              <w:left w:val="nil"/>
              <w:bottom w:val="single" w:sz="4" w:space="0" w:color="auto"/>
              <w:right w:val="single" w:sz="4" w:space="0" w:color="auto"/>
            </w:tcBorders>
            <w:shd w:val="clear" w:color="auto" w:fill="auto"/>
            <w:noWrap/>
            <w:vAlign w:val="bottom"/>
            <w:hideMark/>
          </w:tcPr>
          <w:p w14:paraId="0B6364BE"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90,30%</w:t>
            </w:r>
          </w:p>
        </w:tc>
        <w:tc>
          <w:tcPr>
            <w:tcW w:w="706" w:type="dxa"/>
            <w:tcBorders>
              <w:top w:val="nil"/>
              <w:left w:val="nil"/>
              <w:bottom w:val="single" w:sz="4" w:space="0" w:color="auto"/>
              <w:right w:val="single" w:sz="4" w:space="0" w:color="auto"/>
            </w:tcBorders>
            <w:shd w:val="clear" w:color="auto" w:fill="auto"/>
            <w:noWrap/>
            <w:vAlign w:val="bottom"/>
            <w:hideMark/>
          </w:tcPr>
          <w:p w14:paraId="7F1C7F12"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0,26%</w:t>
            </w:r>
          </w:p>
        </w:tc>
      </w:tr>
      <w:tr w:rsidR="000E12E3" w:rsidRPr="000E12E3" w14:paraId="61C3A346"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5A1586"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0411</w:t>
            </w:r>
          </w:p>
        </w:tc>
        <w:tc>
          <w:tcPr>
            <w:tcW w:w="4394" w:type="dxa"/>
            <w:tcBorders>
              <w:top w:val="nil"/>
              <w:left w:val="nil"/>
              <w:bottom w:val="single" w:sz="4" w:space="0" w:color="auto"/>
              <w:right w:val="single" w:sz="4" w:space="0" w:color="auto"/>
            </w:tcBorders>
            <w:shd w:val="clear" w:color="auto" w:fill="auto"/>
            <w:noWrap/>
            <w:vAlign w:val="bottom"/>
            <w:hideMark/>
          </w:tcPr>
          <w:p w14:paraId="40F8AA1F"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Opći ekonomski i trgovački poslovi</w:t>
            </w:r>
          </w:p>
        </w:tc>
        <w:tc>
          <w:tcPr>
            <w:tcW w:w="1042" w:type="dxa"/>
            <w:tcBorders>
              <w:top w:val="nil"/>
              <w:left w:val="nil"/>
              <w:bottom w:val="single" w:sz="4" w:space="0" w:color="auto"/>
              <w:right w:val="single" w:sz="4" w:space="0" w:color="auto"/>
            </w:tcBorders>
            <w:shd w:val="clear" w:color="auto" w:fill="auto"/>
            <w:noWrap/>
            <w:vAlign w:val="bottom"/>
            <w:hideMark/>
          </w:tcPr>
          <w:p w14:paraId="1EA33C15"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771.120</w:t>
            </w:r>
          </w:p>
        </w:tc>
        <w:tc>
          <w:tcPr>
            <w:tcW w:w="951" w:type="dxa"/>
            <w:tcBorders>
              <w:top w:val="nil"/>
              <w:left w:val="nil"/>
              <w:bottom w:val="single" w:sz="4" w:space="0" w:color="auto"/>
              <w:right w:val="single" w:sz="4" w:space="0" w:color="auto"/>
            </w:tcBorders>
            <w:shd w:val="clear" w:color="auto" w:fill="auto"/>
            <w:noWrap/>
            <w:vAlign w:val="bottom"/>
            <w:hideMark/>
          </w:tcPr>
          <w:p w14:paraId="7744BCC7"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253.246</w:t>
            </w:r>
          </w:p>
        </w:tc>
        <w:tc>
          <w:tcPr>
            <w:tcW w:w="1042" w:type="dxa"/>
            <w:tcBorders>
              <w:top w:val="nil"/>
              <w:left w:val="nil"/>
              <w:bottom w:val="single" w:sz="4" w:space="0" w:color="auto"/>
              <w:right w:val="single" w:sz="4" w:space="0" w:color="auto"/>
            </w:tcBorders>
            <w:shd w:val="clear" w:color="auto" w:fill="auto"/>
            <w:noWrap/>
            <w:vAlign w:val="bottom"/>
            <w:hideMark/>
          </w:tcPr>
          <w:p w14:paraId="230B259E"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1.024.365</w:t>
            </w:r>
          </w:p>
        </w:tc>
        <w:tc>
          <w:tcPr>
            <w:tcW w:w="937" w:type="dxa"/>
            <w:tcBorders>
              <w:top w:val="nil"/>
              <w:left w:val="nil"/>
              <w:bottom w:val="single" w:sz="4" w:space="0" w:color="auto"/>
              <w:right w:val="single" w:sz="4" w:space="0" w:color="auto"/>
            </w:tcBorders>
            <w:shd w:val="clear" w:color="auto" w:fill="auto"/>
            <w:noWrap/>
            <w:vAlign w:val="bottom"/>
            <w:hideMark/>
          </w:tcPr>
          <w:p w14:paraId="7DAED3AB"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132,84%</w:t>
            </w:r>
          </w:p>
        </w:tc>
        <w:tc>
          <w:tcPr>
            <w:tcW w:w="706" w:type="dxa"/>
            <w:tcBorders>
              <w:top w:val="nil"/>
              <w:left w:val="nil"/>
              <w:bottom w:val="single" w:sz="4" w:space="0" w:color="auto"/>
              <w:right w:val="single" w:sz="4" w:space="0" w:color="auto"/>
            </w:tcBorders>
            <w:shd w:val="clear" w:color="auto" w:fill="auto"/>
            <w:noWrap/>
            <w:vAlign w:val="bottom"/>
            <w:hideMark/>
          </w:tcPr>
          <w:p w14:paraId="36FB4CF2"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3,50%</w:t>
            </w:r>
          </w:p>
        </w:tc>
      </w:tr>
      <w:tr w:rsidR="000E12E3" w:rsidRPr="000E12E3" w14:paraId="786573A7"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5B9996"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0451</w:t>
            </w:r>
          </w:p>
        </w:tc>
        <w:tc>
          <w:tcPr>
            <w:tcW w:w="4394" w:type="dxa"/>
            <w:tcBorders>
              <w:top w:val="nil"/>
              <w:left w:val="nil"/>
              <w:bottom w:val="single" w:sz="4" w:space="0" w:color="auto"/>
              <w:right w:val="single" w:sz="4" w:space="0" w:color="auto"/>
            </w:tcBorders>
            <w:shd w:val="clear" w:color="auto" w:fill="auto"/>
            <w:noWrap/>
            <w:vAlign w:val="bottom"/>
            <w:hideMark/>
          </w:tcPr>
          <w:p w14:paraId="3A1FCB36"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Cestovni promet</w:t>
            </w:r>
          </w:p>
        </w:tc>
        <w:tc>
          <w:tcPr>
            <w:tcW w:w="1042" w:type="dxa"/>
            <w:tcBorders>
              <w:top w:val="nil"/>
              <w:left w:val="nil"/>
              <w:bottom w:val="single" w:sz="4" w:space="0" w:color="auto"/>
              <w:right w:val="single" w:sz="4" w:space="0" w:color="auto"/>
            </w:tcBorders>
            <w:shd w:val="clear" w:color="auto" w:fill="auto"/>
            <w:noWrap/>
            <w:vAlign w:val="bottom"/>
            <w:hideMark/>
          </w:tcPr>
          <w:p w14:paraId="70C3A789"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1.864.755</w:t>
            </w:r>
          </w:p>
        </w:tc>
        <w:tc>
          <w:tcPr>
            <w:tcW w:w="951" w:type="dxa"/>
            <w:tcBorders>
              <w:top w:val="nil"/>
              <w:left w:val="nil"/>
              <w:bottom w:val="single" w:sz="4" w:space="0" w:color="auto"/>
              <w:right w:val="single" w:sz="4" w:space="0" w:color="auto"/>
            </w:tcBorders>
            <w:shd w:val="clear" w:color="auto" w:fill="auto"/>
            <w:noWrap/>
            <w:vAlign w:val="bottom"/>
            <w:hideMark/>
          </w:tcPr>
          <w:p w14:paraId="1CFF3991"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-182.755</w:t>
            </w:r>
          </w:p>
        </w:tc>
        <w:tc>
          <w:tcPr>
            <w:tcW w:w="1042" w:type="dxa"/>
            <w:tcBorders>
              <w:top w:val="nil"/>
              <w:left w:val="nil"/>
              <w:bottom w:val="single" w:sz="4" w:space="0" w:color="auto"/>
              <w:right w:val="single" w:sz="4" w:space="0" w:color="auto"/>
            </w:tcBorders>
            <w:shd w:val="clear" w:color="auto" w:fill="auto"/>
            <w:noWrap/>
            <w:vAlign w:val="bottom"/>
            <w:hideMark/>
          </w:tcPr>
          <w:p w14:paraId="065040D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1.682.000</w:t>
            </w:r>
          </w:p>
        </w:tc>
        <w:tc>
          <w:tcPr>
            <w:tcW w:w="937" w:type="dxa"/>
            <w:tcBorders>
              <w:top w:val="nil"/>
              <w:left w:val="nil"/>
              <w:bottom w:val="single" w:sz="4" w:space="0" w:color="auto"/>
              <w:right w:val="single" w:sz="4" w:space="0" w:color="auto"/>
            </w:tcBorders>
            <w:shd w:val="clear" w:color="auto" w:fill="auto"/>
            <w:noWrap/>
            <w:vAlign w:val="bottom"/>
            <w:hideMark/>
          </w:tcPr>
          <w:p w14:paraId="4FD3ADA0"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90,20%</w:t>
            </w:r>
          </w:p>
        </w:tc>
        <w:tc>
          <w:tcPr>
            <w:tcW w:w="706" w:type="dxa"/>
            <w:tcBorders>
              <w:top w:val="nil"/>
              <w:left w:val="nil"/>
              <w:bottom w:val="single" w:sz="4" w:space="0" w:color="auto"/>
              <w:right w:val="single" w:sz="4" w:space="0" w:color="auto"/>
            </w:tcBorders>
            <w:shd w:val="clear" w:color="auto" w:fill="auto"/>
            <w:noWrap/>
            <w:vAlign w:val="bottom"/>
            <w:hideMark/>
          </w:tcPr>
          <w:p w14:paraId="06B8BE3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5,74%</w:t>
            </w:r>
          </w:p>
        </w:tc>
      </w:tr>
      <w:tr w:rsidR="000E12E3" w:rsidRPr="000E12E3" w14:paraId="7668E6C7"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12D8A8"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0490</w:t>
            </w:r>
          </w:p>
        </w:tc>
        <w:tc>
          <w:tcPr>
            <w:tcW w:w="4394" w:type="dxa"/>
            <w:tcBorders>
              <w:top w:val="nil"/>
              <w:left w:val="nil"/>
              <w:bottom w:val="single" w:sz="4" w:space="0" w:color="auto"/>
              <w:right w:val="single" w:sz="4" w:space="0" w:color="auto"/>
            </w:tcBorders>
            <w:shd w:val="clear" w:color="auto" w:fill="auto"/>
            <w:noWrap/>
            <w:vAlign w:val="bottom"/>
            <w:hideMark/>
          </w:tcPr>
          <w:p w14:paraId="590EA322"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Ekonomski poslovi koji nisu drugdje svrstani</w:t>
            </w:r>
          </w:p>
        </w:tc>
        <w:tc>
          <w:tcPr>
            <w:tcW w:w="1042" w:type="dxa"/>
            <w:tcBorders>
              <w:top w:val="nil"/>
              <w:left w:val="nil"/>
              <w:bottom w:val="single" w:sz="4" w:space="0" w:color="auto"/>
              <w:right w:val="single" w:sz="4" w:space="0" w:color="auto"/>
            </w:tcBorders>
            <w:shd w:val="clear" w:color="auto" w:fill="auto"/>
            <w:noWrap/>
            <w:vAlign w:val="bottom"/>
            <w:hideMark/>
          </w:tcPr>
          <w:p w14:paraId="21954418"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1.536.266</w:t>
            </w:r>
          </w:p>
        </w:tc>
        <w:tc>
          <w:tcPr>
            <w:tcW w:w="951" w:type="dxa"/>
            <w:tcBorders>
              <w:top w:val="nil"/>
              <w:left w:val="nil"/>
              <w:bottom w:val="single" w:sz="4" w:space="0" w:color="auto"/>
              <w:right w:val="single" w:sz="4" w:space="0" w:color="auto"/>
            </w:tcBorders>
            <w:shd w:val="clear" w:color="auto" w:fill="auto"/>
            <w:noWrap/>
            <w:vAlign w:val="bottom"/>
            <w:hideMark/>
          </w:tcPr>
          <w:p w14:paraId="7662000B"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-561.222</w:t>
            </w:r>
          </w:p>
        </w:tc>
        <w:tc>
          <w:tcPr>
            <w:tcW w:w="1042" w:type="dxa"/>
            <w:tcBorders>
              <w:top w:val="nil"/>
              <w:left w:val="nil"/>
              <w:bottom w:val="single" w:sz="4" w:space="0" w:color="auto"/>
              <w:right w:val="single" w:sz="4" w:space="0" w:color="auto"/>
            </w:tcBorders>
            <w:shd w:val="clear" w:color="auto" w:fill="auto"/>
            <w:noWrap/>
            <w:vAlign w:val="bottom"/>
            <w:hideMark/>
          </w:tcPr>
          <w:p w14:paraId="28A89019"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975.044</w:t>
            </w:r>
          </w:p>
        </w:tc>
        <w:tc>
          <w:tcPr>
            <w:tcW w:w="937" w:type="dxa"/>
            <w:tcBorders>
              <w:top w:val="nil"/>
              <w:left w:val="nil"/>
              <w:bottom w:val="single" w:sz="4" w:space="0" w:color="auto"/>
              <w:right w:val="single" w:sz="4" w:space="0" w:color="auto"/>
            </w:tcBorders>
            <w:shd w:val="clear" w:color="auto" w:fill="auto"/>
            <w:noWrap/>
            <w:vAlign w:val="bottom"/>
            <w:hideMark/>
          </w:tcPr>
          <w:p w14:paraId="65ACCA59"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63,47%</w:t>
            </w:r>
          </w:p>
        </w:tc>
        <w:tc>
          <w:tcPr>
            <w:tcW w:w="706" w:type="dxa"/>
            <w:tcBorders>
              <w:top w:val="nil"/>
              <w:left w:val="nil"/>
              <w:bottom w:val="single" w:sz="4" w:space="0" w:color="auto"/>
              <w:right w:val="single" w:sz="4" w:space="0" w:color="auto"/>
            </w:tcBorders>
            <w:shd w:val="clear" w:color="auto" w:fill="auto"/>
            <w:noWrap/>
            <w:vAlign w:val="bottom"/>
            <w:hideMark/>
          </w:tcPr>
          <w:p w14:paraId="30DBAC2C"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3,33%</w:t>
            </w:r>
          </w:p>
        </w:tc>
      </w:tr>
      <w:tr w:rsidR="000E12E3" w:rsidRPr="000E12E3" w14:paraId="39AA3950"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6A557B"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0510</w:t>
            </w:r>
          </w:p>
        </w:tc>
        <w:tc>
          <w:tcPr>
            <w:tcW w:w="4394" w:type="dxa"/>
            <w:tcBorders>
              <w:top w:val="nil"/>
              <w:left w:val="nil"/>
              <w:bottom w:val="single" w:sz="4" w:space="0" w:color="auto"/>
              <w:right w:val="single" w:sz="4" w:space="0" w:color="auto"/>
            </w:tcBorders>
            <w:shd w:val="clear" w:color="auto" w:fill="auto"/>
            <w:noWrap/>
            <w:vAlign w:val="bottom"/>
            <w:hideMark/>
          </w:tcPr>
          <w:p w14:paraId="575E2CD2"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Gospodarenje otpadom</w:t>
            </w:r>
          </w:p>
        </w:tc>
        <w:tc>
          <w:tcPr>
            <w:tcW w:w="1042" w:type="dxa"/>
            <w:tcBorders>
              <w:top w:val="nil"/>
              <w:left w:val="nil"/>
              <w:bottom w:val="single" w:sz="4" w:space="0" w:color="auto"/>
              <w:right w:val="single" w:sz="4" w:space="0" w:color="auto"/>
            </w:tcBorders>
            <w:shd w:val="clear" w:color="auto" w:fill="auto"/>
            <w:noWrap/>
            <w:vAlign w:val="bottom"/>
            <w:hideMark/>
          </w:tcPr>
          <w:p w14:paraId="52EA45A9"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501.029</w:t>
            </w:r>
          </w:p>
        </w:tc>
        <w:tc>
          <w:tcPr>
            <w:tcW w:w="951" w:type="dxa"/>
            <w:tcBorders>
              <w:top w:val="nil"/>
              <w:left w:val="nil"/>
              <w:bottom w:val="single" w:sz="4" w:space="0" w:color="auto"/>
              <w:right w:val="single" w:sz="4" w:space="0" w:color="auto"/>
            </w:tcBorders>
            <w:shd w:val="clear" w:color="auto" w:fill="auto"/>
            <w:noWrap/>
            <w:vAlign w:val="bottom"/>
            <w:hideMark/>
          </w:tcPr>
          <w:p w14:paraId="007F4847"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-282.304</w:t>
            </w:r>
          </w:p>
        </w:tc>
        <w:tc>
          <w:tcPr>
            <w:tcW w:w="1042" w:type="dxa"/>
            <w:tcBorders>
              <w:top w:val="nil"/>
              <w:left w:val="nil"/>
              <w:bottom w:val="single" w:sz="4" w:space="0" w:color="auto"/>
              <w:right w:val="single" w:sz="4" w:space="0" w:color="auto"/>
            </w:tcBorders>
            <w:shd w:val="clear" w:color="auto" w:fill="auto"/>
            <w:noWrap/>
            <w:vAlign w:val="bottom"/>
            <w:hideMark/>
          </w:tcPr>
          <w:p w14:paraId="2E04842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218.725</w:t>
            </w:r>
          </w:p>
        </w:tc>
        <w:tc>
          <w:tcPr>
            <w:tcW w:w="937" w:type="dxa"/>
            <w:tcBorders>
              <w:top w:val="nil"/>
              <w:left w:val="nil"/>
              <w:bottom w:val="single" w:sz="4" w:space="0" w:color="auto"/>
              <w:right w:val="single" w:sz="4" w:space="0" w:color="auto"/>
            </w:tcBorders>
            <w:shd w:val="clear" w:color="auto" w:fill="auto"/>
            <w:noWrap/>
            <w:vAlign w:val="bottom"/>
            <w:hideMark/>
          </w:tcPr>
          <w:p w14:paraId="7E4E235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43,66%</w:t>
            </w:r>
          </w:p>
        </w:tc>
        <w:tc>
          <w:tcPr>
            <w:tcW w:w="706" w:type="dxa"/>
            <w:tcBorders>
              <w:top w:val="nil"/>
              <w:left w:val="nil"/>
              <w:bottom w:val="single" w:sz="4" w:space="0" w:color="auto"/>
              <w:right w:val="single" w:sz="4" w:space="0" w:color="auto"/>
            </w:tcBorders>
            <w:shd w:val="clear" w:color="auto" w:fill="auto"/>
            <w:noWrap/>
            <w:vAlign w:val="bottom"/>
            <w:hideMark/>
          </w:tcPr>
          <w:p w14:paraId="16AE5972"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0,75%</w:t>
            </w:r>
          </w:p>
        </w:tc>
      </w:tr>
      <w:tr w:rsidR="000E12E3" w:rsidRPr="000E12E3" w14:paraId="10547AD3"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65962A"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0560</w:t>
            </w:r>
          </w:p>
        </w:tc>
        <w:tc>
          <w:tcPr>
            <w:tcW w:w="4394" w:type="dxa"/>
            <w:tcBorders>
              <w:top w:val="nil"/>
              <w:left w:val="nil"/>
              <w:bottom w:val="single" w:sz="4" w:space="0" w:color="auto"/>
              <w:right w:val="single" w:sz="4" w:space="0" w:color="auto"/>
            </w:tcBorders>
            <w:shd w:val="clear" w:color="auto" w:fill="auto"/>
            <w:noWrap/>
            <w:vAlign w:val="bottom"/>
            <w:hideMark/>
          </w:tcPr>
          <w:p w14:paraId="1E3EBCE0"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Poslovi i usluge zaštite okoliša koji nisu drugdje svrstani</w:t>
            </w:r>
          </w:p>
        </w:tc>
        <w:tc>
          <w:tcPr>
            <w:tcW w:w="1042" w:type="dxa"/>
            <w:tcBorders>
              <w:top w:val="nil"/>
              <w:left w:val="nil"/>
              <w:bottom w:val="single" w:sz="4" w:space="0" w:color="auto"/>
              <w:right w:val="single" w:sz="4" w:space="0" w:color="auto"/>
            </w:tcBorders>
            <w:shd w:val="clear" w:color="auto" w:fill="auto"/>
            <w:noWrap/>
            <w:vAlign w:val="bottom"/>
            <w:hideMark/>
          </w:tcPr>
          <w:p w14:paraId="67E09B43"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17.254</w:t>
            </w:r>
          </w:p>
        </w:tc>
        <w:tc>
          <w:tcPr>
            <w:tcW w:w="951" w:type="dxa"/>
            <w:tcBorders>
              <w:top w:val="nil"/>
              <w:left w:val="nil"/>
              <w:bottom w:val="single" w:sz="4" w:space="0" w:color="auto"/>
              <w:right w:val="single" w:sz="4" w:space="0" w:color="auto"/>
            </w:tcBorders>
            <w:shd w:val="clear" w:color="auto" w:fill="auto"/>
            <w:noWrap/>
            <w:vAlign w:val="bottom"/>
            <w:hideMark/>
          </w:tcPr>
          <w:p w14:paraId="2EB15AE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746</w:t>
            </w:r>
          </w:p>
        </w:tc>
        <w:tc>
          <w:tcPr>
            <w:tcW w:w="1042" w:type="dxa"/>
            <w:tcBorders>
              <w:top w:val="nil"/>
              <w:left w:val="nil"/>
              <w:bottom w:val="single" w:sz="4" w:space="0" w:color="auto"/>
              <w:right w:val="single" w:sz="4" w:space="0" w:color="auto"/>
            </w:tcBorders>
            <w:shd w:val="clear" w:color="auto" w:fill="auto"/>
            <w:noWrap/>
            <w:vAlign w:val="bottom"/>
            <w:hideMark/>
          </w:tcPr>
          <w:p w14:paraId="64F8B8D7"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18.000</w:t>
            </w:r>
          </w:p>
        </w:tc>
        <w:tc>
          <w:tcPr>
            <w:tcW w:w="937" w:type="dxa"/>
            <w:tcBorders>
              <w:top w:val="nil"/>
              <w:left w:val="nil"/>
              <w:bottom w:val="single" w:sz="4" w:space="0" w:color="auto"/>
              <w:right w:val="single" w:sz="4" w:space="0" w:color="auto"/>
            </w:tcBorders>
            <w:shd w:val="clear" w:color="auto" w:fill="auto"/>
            <w:noWrap/>
            <w:vAlign w:val="bottom"/>
            <w:hideMark/>
          </w:tcPr>
          <w:p w14:paraId="34D7EC0B"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104,32%</w:t>
            </w:r>
          </w:p>
        </w:tc>
        <w:tc>
          <w:tcPr>
            <w:tcW w:w="706" w:type="dxa"/>
            <w:tcBorders>
              <w:top w:val="nil"/>
              <w:left w:val="nil"/>
              <w:bottom w:val="single" w:sz="4" w:space="0" w:color="auto"/>
              <w:right w:val="single" w:sz="4" w:space="0" w:color="auto"/>
            </w:tcBorders>
            <w:shd w:val="clear" w:color="auto" w:fill="auto"/>
            <w:noWrap/>
            <w:vAlign w:val="bottom"/>
            <w:hideMark/>
          </w:tcPr>
          <w:p w14:paraId="5A8736F7"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0,06%</w:t>
            </w:r>
          </w:p>
        </w:tc>
      </w:tr>
      <w:tr w:rsidR="000E12E3" w:rsidRPr="000E12E3" w14:paraId="2B90B145"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F8A302"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0600</w:t>
            </w:r>
          </w:p>
        </w:tc>
        <w:tc>
          <w:tcPr>
            <w:tcW w:w="4394" w:type="dxa"/>
            <w:tcBorders>
              <w:top w:val="nil"/>
              <w:left w:val="nil"/>
              <w:bottom w:val="single" w:sz="4" w:space="0" w:color="auto"/>
              <w:right w:val="single" w:sz="4" w:space="0" w:color="auto"/>
            </w:tcBorders>
            <w:shd w:val="clear" w:color="auto" w:fill="auto"/>
            <w:noWrap/>
            <w:vAlign w:val="bottom"/>
            <w:hideMark/>
          </w:tcPr>
          <w:p w14:paraId="4492399A"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Usluge unapređenja stanovanja i zajednice</w:t>
            </w:r>
          </w:p>
        </w:tc>
        <w:tc>
          <w:tcPr>
            <w:tcW w:w="1042" w:type="dxa"/>
            <w:tcBorders>
              <w:top w:val="nil"/>
              <w:left w:val="nil"/>
              <w:bottom w:val="single" w:sz="4" w:space="0" w:color="auto"/>
              <w:right w:val="single" w:sz="4" w:space="0" w:color="auto"/>
            </w:tcBorders>
            <w:shd w:val="clear" w:color="auto" w:fill="auto"/>
            <w:noWrap/>
            <w:vAlign w:val="bottom"/>
            <w:hideMark/>
          </w:tcPr>
          <w:p w14:paraId="38B8936D"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90.650</w:t>
            </w:r>
          </w:p>
        </w:tc>
        <w:tc>
          <w:tcPr>
            <w:tcW w:w="951" w:type="dxa"/>
            <w:tcBorders>
              <w:top w:val="nil"/>
              <w:left w:val="nil"/>
              <w:bottom w:val="single" w:sz="4" w:space="0" w:color="auto"/>
              <w:right w:val="single" w:sz="4" w:space="0" w:color="auto"/>
            </w:tcBorders>
            <w:shd w:val="clear" w:color="auto" w:fill="auto"/>
            <w:noWrap/>
            <w:vAlign w:val="bottom"/>
            <w:hideMark/>
          </w:tcPr>
          <w:p w14:paraId="1BFC8535"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14.004</w:t>
            </w:r>
          </w:p>
        </w:tc>
        <w:tc>
          <w:tcPr>
            <w:tcW w:w="1042" w:type="dxa"/>
            <w:tcBorders>
              <w:top w:val="nil"/>
              <w:left w:val="nil"/>
              <w:bottom w:val="single" w:sz="4" w:space="0" w:color="auto"/>
              <w:right w:val="single" w:sz="4" w:space="0" w:color="auto"/>
            </w:tcBorders>
            <w:shd w:val="clear" w:color="auto" w:fill="auto"/>
            <w:noWrap/>
            <w:vAlign w:val="bottom"/>
            <w:hideMark/>
          </w:tcPr>
          <w:p w14:paraId="418EF61B"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104.654</w:t>
            </w:r>
          </w:p>
        </w:tc>
        <w:tc>
          <w:tcPr>
            <w:tcW w:w="937" w:type="dxa"/>
            <w:tcBorders>
              <w:top w:val="nil"/>
              <w:left w:val="nil"/>
              <w:bottom w:val="single" w:sz="4" w:space="0" w:color="auto"/>
              <w:right w:val="single" w:sz="4" w:space="0" w:color="auto"/>
            </w:tcBorders>
            <w:shd w:val="clear" w:color="auto" w:fill="auto"/>
            <w:noWrap/>
            <w:vAlign w:val="bottom"/>
            <w:hideMark/>
          </w:tcPr>
          <w:p w14:paraId="248437F6"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115,45%</w:t>
            </w:r>
          </w:p>
        </w:tc>
        <w:tc>
          <w:tcPr>
            <w:tcW w:w="706" w:type="dxa"/>
            <w:tcBorders>
              <w:top w:val="nil"/>
              <w:left w:val="nil"/>
              <w:bottom w:val="single" w:sz="4" w:space="0" w:color="auto"/>
              <w:right w:val="single" w:sz="4" w:space="0" w:color="auto"/>
            </w:tcBorders>
            <w:shd w:val="clear" w:color="auto" w:fill="auto"/>
            <w:noWrap/>
            <w:vAlign w:val="bottom"/>
            <w:hideMark/>
          </w:tcPr>
          <w:p w14:paraId="7F639D26"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0,36%</w:t>
            </w:r>
          </w:p>
        </w:tc>
      </w:tr>
      <w:tr w:rsidR="000E12E3" w:rsidRPr="000E12E3" w14:paraId="260FE342"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ED5E49"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0630</w:t>
            </w:r>
          </w:p>
        </w:tc>
        <w:tc>
          <w:tcPr>
            <w:tcW w:w="4394" w:type="dxa"/>
            <w:tcBorders>
              <w:top w:val="nil"/>
              <w:left w:val="nil"/>
              <w:bottom w:val="single" w:sz="4" w:space="0" w:color="auto"/>
              <w:right w:val="single" w:sz="4" w:space="0" w:color="auto"/>
            </w:tcBorders>
            <w:shd w:val="clear" w:color="auto" w:fill="auto"/>
            <w:noWrap/>
            <w:vAlign w:val="bottom"/>
            <w:hideMark/>
          </w:tcPr>
          <w:p w14:paraId="7546F587"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Opskrba vodom</w:t>
            </w:r>
          </w:p>
        </w:tc>
        <w:tc>
          <w:tcPr>
            <w:tcW w:w="1042" w:type="dxa"/>
            <w:tcBorders>
              <w:top w:val="nil"/>
              <w:left w:val="nil"/>
              <w:bottom w:val="single" w:sz="4" w:space="0" w:color="auto"/>
              <w:right w:val="single" w:sz="4" w:space="0" w:color="auto"/>
            </w:tcBorders>
            <w:shd w:val="clear" w:color="auto" w:fill="auto"/>
            <w:noWrap/>
            <w:vAlign w:val="bottom"/>
            <w:hideMark/>
          </w:tcPr>
          <w:p w14:paraId="3E46222C"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703.431</w:t>
            </w:r>
          </w:p>
        </w:tc>
        <w:tc>
          <w:tcPr>
            <w:tcW w:w="951" w:type="dxa"/>
            <w:tcBorders>
              <w:top w:val="nil"/>
              <w:left w:val="nil"/>
              <w:bottom w:val="single" w:sz="4" w:space="0" w:color="auto"/>
              <w:right w:val="single" w:sz="4" w:space="0" w:color="auto"/>
            </w:tcBorders>
            <w:shd w:val="clear" w:color="auto" w:fill="auto"/>
            <w:noWrap/>
            <w:vAlign w:val="bottom"/>
            <w:hideMark/>
          </w:tcPr>
          <w:p w14:paraId="2399BBA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-366.931</w:t>
            </w:r>
          </w:p>
        </w:tc>
        <w:tc>
          <w:tcPr>
            <w:tcW w:w="1042" w:type="dxa"/>
            <w:tcBorders>
              <w:top w:val="nil"/>
              <w:left w:val="nil"/>
              <w:bottom w:val="single" w:sz="4" w:space="0" w:color="auto"/>
              <w:right w:val="single" w:sz="4" w:space="0" w:color="auto"/>
            </w:tcBorders>
            <w:shd w:val="clear" w:color="auto" w:fill="auto"/>
            <w:noWrap/>
            <w:vAlign w:val="bottom"/>
            <w:hideMark/>
          </w:tcPr>
          <w:p w14:paraId="5BC04B42"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336.500</w:t>
            </w:r>
          </w:p>
        </w:tc>
        <w:tc>
          <w:tcPr>
            <w:tcW w:w="937" w:type="dxa"/>
            <w:tcBorders>
              <w:top w:val="nil"/>
              <w:left w:val="nil"/>
              <w:bottom w:val="single" w:sz="4" w:space="0" w:color="auto"/>
              <w:right w:val="single" w:sz="4" w:space="0" w:color="auto"/>
            </w:tcBorders>
            <w:shd w:val="clear" w:color="auto" w:fill="auto"/>
            <w:noWrap/>
            <w:vAlign w:val="bottom"/>
            <w:hideMark/>
          </w:tcPr>
          <w:p w14:paraId="7B140428"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47,84%</w:t>
            </w:r>
          </w:p>
        </w:tc>
        <w:tc>
          <w:tcPr>
            <w:tcW w:w="706" w:type="dxa"/>
            <w:tcBorders>
              <w:top w:val="nil"/>
              <w:left w:val="nil"/>
              <w:bottom w:val="single" w:sz="4" w:space="0" w:color="auto"/>
              <w:right w:val="single" w:sz="4" w:space="0" w:color="auto"/>
            </w:tcBorders>
            <w:shd w:val="clear" w:color="auto" w:fill="auto"/>
            <w:noWrap/>
            <w:vAlign w:val="bottom"/>
            <w:hideMark/>
          </w:tcPr>
          <w:p w14:paraId="49F062EC"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1,15%</w:t>
            </w:r>
          </w:p>
        </w:tc>
      </w:tr>
      <w:tr w:rsidR="000E12E3" w:rsidRPr="000E12E3" w14:paraId="321D45F2"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8E278E"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0640</w:t>
            </w:r>
          </w:p>
        </w:tc>
        <w:tc>
          <w:tcPr>
            <w:tcW w:w="4394" w:type="dxa"/>
            <w:tcBorders>
              <w:top w:val="nil"/>
              <w:left w:val="nil"/>
              <w:bottom w:val="single" w:sz="4" w:space="0" w:color="auto"/>
              <w:right w:val="single" w:sz="4" w:space="0" w:color="auto"/>
            </w:tcBorders>
            <w:shd w:val="clear" w:color="auto" w:fill="auto"/>
            <w:noWrap/>
            <w:vAlign w:val="bottom"/>
            <w:hideMark/>
          </w:tcPr>
          <w:p w14:paraId="4A903E7D"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Ulična rasvjeta</w:t>
            </w:r>
          </w:p>
        </w:tc>
        <w:tc>
          <w:tcPr>
            <w:tcW w:w="1042" w:type="dxa"/>
            <w:tcBorders>
              <w:top w:val="nil"/>
              <w:left w:val="nil"/>
              <w:bottom w:val="single" w:sz="4" w:space="0" w:color="auto"/>
              <w:right w:val="single" w:sz="4" w:space="0" w:color="auto"/>
            </w:tcBorders>
            <w:shd w:val="clear" w:color="auto" w:fill="auto"/>
            <w:noWrap/>
            <w:vAlign w:val="bottom"/>
            <w:hideMark/>
          </w:tcPr>
          <w:p w14:paraId="1ABA1B5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70.343</w:t>
            </w:r>
          </w:p>
        </w:tc>
        <w:tc>
          <w:tcPr>
            <w:tcW w:w="951" w:type="dxa"/>
            <w:tcBorders>
              <w:top w:val="nil"/>
              <w:left w:val="nil"/>
              <w:bottom w:val="single" w:sz="4" w:space="0" w:color="auto"/>
              <w:right w:val="single" w:sz="4" w:space="0" w:color="auto"/>
            </w:tcBorders>
            <w:shd w:val="clear" w:color="auto" w:fill="auto"/>
            <w:noWrap/>
            <w:vAlign w:val="bottom"/>
            <w:hideMark/>
          </w:tcPr>
          <w:p w14:paraId="70B717CA"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836.357</w:t>
            </w:r>
          </w:p>
        </w:tc>
        <w:tc>
          <w:tcPr>
            <w:tcW w:w="1042" w:type="dxa"/>
            <w:tcBorders>
              <w:top w:val="nil"/>
              <w:left w:val="nil"/>
              <w:bottom w:val="single" w:sz="4" w:space="0" w:color="auto"/>
              <w:right w:val="single" w:sz="4" w:space="0" w:color="auto"/>
            </w:tcBorders>
            <w:shd w:val="clear" w:color="auto" w:fill="auto"/>
            <w:noWrap/>
            <w:vAlign w:val="bottom"/>
            <w:hideMark/>
          </w:tcPr>
          <w:p w14:paraId="3B189C0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906.700</w:t>
            </w:r>
          </w:p>
        </w:tc>
        <w:tc>
          <w:tcPr>
            <w:tcW w:w="937" w:type="dxa"/>
            <w:tcBorders>
              <w:top w:val="nil"/>
              <w:left w:val="nil"/>
              <w:bottom w:val="single" w:sz="4" w:space="0" w:color="auto"/>
              <w:right w:val="single" w:sz="4" w:space="0" w:color="auto"/>
            </w:tcBorders>
            <w:shd w:val="clear" w:color="auto" w:fill="auto"/>
            <w:noWrap/>
            <w:vAlign w:val="bottom"/>
            <w:hideMark/>
          </w:tcPr>
          <w:p w14:paraId="3A26143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1288,97%</w:t>
            </w:r>
          </w:p>
        </w:tc>
        <w:tc>
          <w:tcPr>
            <w:tcW w:w="706" w:type="dxa"/>
            <w:tcBorders>
              <w:top w:val="nil"/>
              <w:left w:val="nil"/>
              <w:bottom w:val="single" w:sz="4" w:space="0" w:color="auto"/>
              <w:right w:val="single" w:sz="4" w:space="0" w:color="auto"/>
            </w:tcBorders>
            <w:shd w:val="clear" w:color="auto" w:fill="auto"/>
            <w:noWrap/>
            <w:vAlign w:val="bottom"/>
            <w:hideMark/>
          </w:tcPr>
          <w:p w14:paraId="61E1E50E"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3,10%</w:t>
            </w:r>
          </w:p>
        </w:tc>
      </w:tr>
      <w:tr w:rsidR="000E12E3" w:rsidRPr="000E12E3" w14:paraId="6DD2DCB0"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11120F"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0660</w:t>
            </w:r>
          </w:p>
        </w:tc>
        <w:tc>
          <w:tcPr>
            <w:tcW w:w="4394" w:type="dxa"/>
            <w:tcBorders>
              <w:top w:val="nil"/>
              <w:left w:val="nil"/>
              <w:bottom w:val="single" w:sz="4" w:space="0" w:color="auto"/>
              <w:right w:val="single" w:sz="4" w:space="0" w:color="auto"/>
            </w:tcBorders>
            <w:shd w:val="clear" w:color="auto" w:fill="auto"/>
            <w:noWrap/>
            <w:vAlign w:val="bottom"/>
            <w:hideMark/>
          </w:tcPr>
          <w:p w14:paraId="31EE8551"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Rashodi vezani za stanovanje i kom. pogodnosti koji nisu drugdje svrstani</w:t>
            </w:r>
          </w:p>
        </w:tc>
        <w:tc>
          <w:tcPr>
            <w:tcW w:w="1042" w:type="dxa"/>
            <w:tcBorders>
              <w:top w:val="nil"/>
              <w:left w:val="nil"/>
              <w:bottom w:val="single" w:sz="4" w:space="0" w:color="auto"/>
              <w:right w:val="single" w:sz="4" w:space="0" w:color="auto"/>
            </w:tcBorders>
            <w:shd w:val="clear" w:color="auto" w:fill="auto"/>
            <w:noWrap/>
            <w:vAlign w:val="bottom"/>
            <w:hideMark/>
          </w:tcPr>
          <w:p w14:paraId="267D5349"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6.594.664</w:t>
            </w:r>
          </w:p>
        </w:tc>
        <w:tc>
          <w:tcPr>
            <w:tcW w:w="951" w:type="dxa"/>
            <w:tcBorders>
              <w:top w:val="nil"/>
              <w:left w:val="nil"/>
              <w:bottom w:val="single" w:sz="4" w:space="0" w:color="auto"/>
              <w:right w:val="single" w:sz="4" w:space="0" w:color="auto"/>
            </w:tcBorders>
            <w:shd w:val="clear" w:color="auto" w:fill="auto"/>
            <w:noWrap/>
            <w:vAlign w:val="bottom"/>
            <w:hideMark/>
          </w:tcPr>
          <w:p w14:paraId="30F0EFB6"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2.055.862</w:t>
            </w:r>
          </w:p>
        </w:tc>
        <w:tc>
          <w:tcPr>
            <w:tcW w:w="1042" w:type="dxa"/>
            <w:tcBorders>
              <w:top w:val="nil"/>
              <w:left w:val="nil"/>
              <w:bottom w:val="single" w:sz="4" w:space="0" w:color="auto"/>
              <w:right w:val="single" w:sz="4" w:space="0" w:color="auto"/>
            </w:tcBorders>
            <w:shd w:val="clear" w:color="auto" w:fill="auto"/>
            <w:noWrap/>
            <w:vAlign w:val="bottom"/>
            <w:hideMark/>
          </w:tcPr>
          <w:p w14:paraId="2628EAF1"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8.650.526</w:t>
            </w:r>
          </w:p>
        </w:tc>
        <w:tc>
          <w:tcPr>
            <w:tcW w:w="937" w:type="dxa"/>
            <w:tcBorders>
              <w:top w:val="nil"/>
              <w:left w:val="nil"/>
              <w:bottom w:val="single" w:sz="4" w:space="0" w:color="auto"/>
              <w:right w:val="single" w:sz="4" w:space="0" w:color="auto"/>
            </w:tcBorders>
            <w:shd w:val="clear" w:color="auto" w:fill="auto"/>
            <w:noWrap/>
            <w:vAlign w:val="bottom"/>
            <w:hideMark/>
          </w:tcPr>
          <w:p w14:paraId="0AC9E08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131,17%</w:t>
            </w:r>
          </w:p>
        </w:tc>
        <w:tc>
          <w:tcPr>
            <w:tcW w:w="706" w:type="dxa"/>
            <w:tcBorders>
              <w:top w:val="nil"/>
              <w:left w:val="nil"/>
              <w:bottom w:val="single" w:sz="4" w:space="0" w:color="auto"/>
              <w:right w:val="single" w:sz="4" w:space="0" w:color="auto"/>
            </w:tcBorders>
            <w:shd w:val="clear" w:color="auto" w:fill="auto"/>
            <w:noWrap/>
            <w:vAlign w:val="bottom"/>
            <w:hideMark/>
          </w:tcPr>
          <w:p w14:paraId="7DB6EDEF"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29,54%</w:t>
            </w:r>
          </w:p>
        </w:tc>
      </w:tr>
      <w:tr w:rsidR="000E12E3" w:rsidRPr="000E12E3" w14:paraId="00245FC4"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69374F"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0700</w:t>
            </w:r>
          </w:p>
        </w:tc>
        <w:tc>
          <w:tcPr>
            <w:tcW w:w="4394" w:type="dxa"/>
            <w:tcBorders>
              <w:top w:val="nil"/>
              <w:left w:val="nil"/>
              <w:bottom w:val="single" w:sz="4" w:space="0" w:color="auto"/>
              <w:right w:val="single" w:sz="4" w:space="0" w:color="auto"/>
            </w:tcBorders>
            <w:shd w:val="clear" w:color="auto" w:fill="auto"/>
            <w:noWrap/>
            <w:vAlign w:val="bottom"/>
            <w:hideMark/>
          </w:tcPr>
          <w:p w14:paraId="587BB6C7"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Zdravstvo</w:t>
            </w:r>
          </w:p>
        </w:tc>
        <w:tc>
          <w:tcPr>
            <w:tcW w:w="1042" w:type="dxa"/>
            <w:tcBorders>
              <w:top w:val="nil"/>
              <w:left w:val="nil"/>
              <w:bottom w:val="single" w:sz="4" w:space="0" w:color="auto"/>
              <w:right w:val="single" w:sz="4" w:space="0" w:color="auto"/>
            </w:tcBorders>
            <w:shd w:val="clear" w:color="auto" w:fill="auto"/>
            <w:noWrap/>
            <w:vAlign w:val="bottom"/>
            <w:hideMark/>
          </w:tcPr>
          <w:p w14:paraId="1D1FCB69"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6.636</w:t>
            </w:r>
          </w:p>
        </w:tc>
        <w:tc>
          <w:tcPr>
            <w:tcW w:w="951" w:type="dxa"/>
            <w:tcBorders>
              <w:top w:val="nil"/>
              <w:left w:val="nil"/>
              <w:bottom w:val="single" w:sz="4" w:space="0" w:color="auto"/>
              <w:right w:val="single" w:sz="4" w:space="0" w:color="auto"/>
            </w:tcBorders>
            <w:shd w:val="clear" w:color="auto" w:fill="auto"/>
            <w:noWrap/>
            <w:vAlign w:val="bottom"/>
            <w:hideMark/>
          </w:tcPr>
          <w:p w14:paraId="67CB29D3"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-6.636</w:t>
            </w:r>
          </w:p>
        </w:tc>
        <w:tc>
          <w:tcPr>
            <w:tcW w:w="1042" w:type="dxa"/>
            <w:tcBorders>
              <w:top w:val="nil"/>
              <w:left w:val="nil"/>
              <w:bottom w:val="single" w:sz="4" w:space="0" w:color="auto"/>
              <w:right w:val="single" w:sz="4" w:space="0" w:color="auto"/>
            </w:tcBorders>
            <w:shd w:val="clear" w:color="auto" w:fill="auto"/>
            <w:noWrap/>
            <w:vAlign w:val="bottom"/>
            <w:hideMark/>
          </w:tcPr>
          <w:p w14:paraId="781063B5"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 </w:t>
            </w:r>
          </w:p>
        </w:tc>
        <w:tc>
          <w:tcPr>
            <w:tcW w:w="937" w:type="dxa"/>
            <w:tcBorders>
              <w:top w:val="nil"/>
              <w:left w:val="nil"/>
              <w:bottom w:val="single" w:sz="4" w:space="0" w:color="auto"/>
              <w:right w:val="single" w:sz="4" w:space="0" w:color="auto"/>
            </w:tcBorders>
            <w:shd w:val="clear" w:color="auto" w:fill="auto"/>
            <w:noWrap/>
            <w:vAlign w:val="bottom"/>
            <w:hideMark/>
          </w:tcPr>
          <w:p w14:paraId="27CE11B7"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0,00%</w:t>
            </w:r>
          </w:p>
        </w:tc>
        <w:tc>
          <w:tcPr>
            <w:tcW w:w="706" w:type="dxa"/>
            <w:tcBorders>
              <w:top w:val="nil"/>
              <w:left w:val="nil"/>
              <w:bottom w:val="single" w:sz="4" w:space="0" w:color="auto"/>
              <w:right w:val="single" w:sz="4" w:space="0" w:color="auto"/>
            </w:tcBorders>
            <w:shd w:val="clear" w:color="auto" w:fill="auto"/>
            <w:noWrap/>
            <w:vAlign w:val="bottom"/>
            <w:hideMark/>
          </w:tcPr>
          <w:p w14:paraId="278A4FCE"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0,00%</w:t>
            </w:r>
          </w:p>
        </w:tc>
      </w:tr>
      <w:tr w:rsidR="000E12E3" w:rsidRPr="000E12E3" w14:paraId="166BD21A"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7A9216"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0740</w:t>
            </w:r>
          </w:p>
        </w:tc>
        <w:tc>
          <w:tcPr>
            <w:tcW w:w="4394" w:type="dxa"/>
            <w:tcBorders>
              <w:top w:val="nil"/>
              <w:left w:val="nil"/>
              <w:bottom w:val="single" w:sz="4" w:space="0" w:color="auto"/>
              <w:right w:val="single" w:sz="4" w:space="0" w:color="auto"/>
            </w:tcBorders>
            <w:shd w:val="clear" w:color="auto" w:fill="auto"/>
            <w:noWrap/>
            <w:vAlign w:val="bottom"/>
            <w:hideMark/>
          </w:tcPr>
          <w:p w14:paraId="0F430C18"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Službe javnog zdravstva</w:t>
            </w:r>
          </w:p>
        </w:tc>
        <w:tc>
          <w:tcPr>
            <w:tcW w:w="1042" w:type="dxa"/>
            <w:tcBorders>
              <w:top w:val="nil"/>
              <w:left w:val="nil"/>
              <w:bottom w:val="single" w:sz="4" w:space="0" w:color="auto"/>
              <w:right w:val="single" w:sz="4" w:space="0" w:color="auto"/>
            </w:tcBorders>
            <w:shd w:val="clear" w:color="auto" w:fill="auto"/>
            <w:noWrap/>
            <w:vAlign w:val="bottom"/>
            <w:hideMark/>
          </w:tcPr>
          <w:p w14:paraId="1A33BC1C"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72.998</w:t>
            </w:r>
          </w:p>
        </w:tc>
        <w:tc>
          <w:tcPr>
            <w:tcW w:w="951" w:type="dxa"/>
            <w:tcBorders>
              <w:top w:val="nil"/>
              <w:left w:val="nil"/>
              <w:bottom w:val="single" w:sz="4" w:space="0" w:color="auto"/>
              <w:right w:val="single" w:sz="4" w:space="0" w:color="auto"/>
            </w:tcBorders>
            <w:shd w:val="clear" w:color="auto" w:fill="auto"/>
            <w:noWrap/>
            <w:vAlign w:val="bottom"/>
            <w:hideMark/>
          </w:tcPr>
          <w:p w14:paraId="4DC43D78"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0</w:t>
            </w:r>
          </w:p>
        </w:tc>
        <w:tc>
          <w:tcPr>
            <w:tcW w:w="1042" w:type="dxa"/>
            <w:tcBorders>
              <w:top w:val="nil"/>
              <w:left w:val="nil"/>
              <w:bottom w:val="single" w:sz="4" w:space="0" w:color="auto"/>
              <w:right w:val="single" w:sz="4" w:space="0" w:color="auto"/>
            </w:tcBorders>
            <w:shd w:val="clear" w:color="auto" w:fill="auto"/>
            <w:noWrap/>
            <w:vAlign w:val="bottom"/>
            <w:hideMark/>
          </w:tcPr>
          <w:p w14:paraId="7C76F292"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72.998</w:t>
            </w:r>
          </w:p>
        </w:tc>
        <w:tc>
          <w:tcPr>
            <w:tcW w:w="937" w:type="dxa"/>
            <w:tcBorders>
              <w:top w:val="nil"/>
              <w:left w:val="nil"/>
              <w:bottom w:val="single" w:sz="4" w:space="0" w:color="auto"/>
              <w:right w:val="single" w:sz="4" w:space="0" w:color="auto"/>
            </w:tcBorders>
            <w:shd w:val="clear" w:color="auto" w:fill="auto"/>
            <w:noWrap/>
            <w:vAlign w:val="bottom"/>
            <w:hideMark/>
          </w:tcPr>
          <w:p w14:paraId="7A44D67A"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100,00%</w:t>
            </w:r>
          </w:p>
        </w:tc>
        <w:tc>
          <w:tcPr>
            <w:tcW w:w="706" w:type="dxa"/>
            <w:tcBorders>
              <w:top w:val="nil"/>
              <w:left w:val="nil"/>
              <w:bottom w:val="single" w:sz="4" w:space="0" w:color="auto"/>
              <w:right w:val="single" w:sz="4" w:space="0" w:color="auto"/>
            </w:tcBorders>
            <w:shd w:val="clear" w:color="auto" w:fill="auto"/>
            <w:noWrap/>
            <w:vAlign w:val="bottom"/>
            <w:hideMark/>
          </w:tcPr>
          <w:p w14:paraId="3DE507DF"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0,25%</w:t>
            </w:r>
          </w:p>
        </w:tc>
      </w:tr>
      <w:tr w:rsidR="000E12E3" w:rsidRPr="000E12E3" w14:paraId="7478148D"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67EBFD"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0810</w:t>
            </w:r>
          </w:p>
        </w:tc>
        <w:tc>
          <w:tcPr>
            <w:tcW w:w="4394" w:type="dxa"/>
            <w:tcBorders>
              <w:top w:val="nil"/>
              <w:left w:val="nil"/>
              <w:bottom w:val="single" w:sz="4" w:space="0" w:color="auto"/>
              <w:right w:val="single" w:sz="4" w:space="0" w:color="auto"/>
            </w:tcBorders>
            <w:shd w:val="clear" w:color="auto" w:fill="auto"/>
            <w:noWrap/>
            <w:vAlign w:val="bottom"/>
            <w:hideMark/>
          </w:tcPr>
          <w:p w14:paraId="4AD519C2"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Službe rekreacije i sporta</w:t>
            </w:r>
          </w:p>
        </w:tc>
        <w:tc>
          <w:tcPr>
            <w:tcW w:w="1042" w:type="dxa"/>
            <w:tcBorders>
              <w:top w:val="nil"/>
              <w:left w:val="nil"/>
              <w:bottom w:val="single" w:sz="4" w:space="0" w:color="auto"/>
              <w:right w:val="single" w:sz="4" w:space="0" w:color="auto"/>
            </w:tcBorders>
            <w:shd w:val="clear" w:color="auto" w:fill="auto"/>
            <w:noWrap/>
            <w:vAlign w:val="bottom"/>
            <w:hideMark/>
          </w:tcPr>
          <w:p w14:paraId="6C4A00F0"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319.796</w:t>
            </w:r>
          </w:p>
        </w:tc>
        <w:tc>
          <w:tcPr>
            <w:tcW w:w="951" w:type="dxa"/>
            <w:tcBorders>
              <w:top w:val="nil"/>
              <w:left w:val="nil"/>
              <w:bottom w:val="single" w:sz="4" w:space="0" w:color="auto"/>
              <w:right w:val="single" w:sz="4" w:space="0" w:color="auto"/>
            </w:tcBorders>
            <w:shd w:val="clear" w:color="auto" w:fill="auto"/>
            <w:noWrap/>
            <w:vAlign w:val="bottom"/>
            <w:hideMark/>
          </w:tcPr>
          <w:p w14:paraId="6E12F2BE"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-7.412</w:t>
            </w:r>
          </w:p>
        </w:tc>
        <w:tc>
          <w:tcPr>
            <w:tcW w:w="1042" w:type="dxa"/>
            <w:tcBorders>
              <w:top w:val="nil"/>
              <w:left w:val="nil"/>
              <w:bottom w:val="single" w:sz="4" w:space="0" w:color="auto"/>
              <w:right w:val="single" w:sz="4" w:space="0" w:color="auto"/>
            </w:tcBorders>
            <w:shd w:val="clear" w:color="auto" w:fill="auto"/>
            <w:noWrap/>
            <w:vAlign w:val="bottom"/>
            <w:hideMark/>
          </w:tcPr>
          <w:p w14:paraId="67F75117"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312.384</w:t>
            </w:r>
          </w:p>
        </w:tc>
        <w:tc>
          <w:tcPr>
            <w:tcW w:w="937" w:type="dxa"/>
            <w:tcBorders>
              <w:top w:val="nil"/>
              <w:left w:val="nil"/>
              <w:bottom w:val="single" w:sz="4" w:space="0" w:color="auto"/>
              <w:right w:val="single" w:sz="4" w:space="0" w:color="auto"/>
            </w:tcBorders>
            <w:shd w:val="clear" w:color="auto" w:fill="auto"/>
            <w:noWrap/>
            <w:vAlign w:val="bottom"/>
            <w:hideMark/>
          </w:tcPr>
          <w:p w14:paraId="15EED91E"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97,68%</w:t>
            </w:r>
          </w:p>
        </w:tc>
        <w:tc>
          <w:tcPr>
            <w:tcW w:w="706" w:type="dxa"/>
            <w:tcBorders>
              <w:top w:val="nil"/>
              <w:left w:val="nil"/>
              <w:bottom w:val="single" w:sz="4" w:space="0" w:color="auto"/>
              <w:right w:val="single" w:sz="4" w:space="0" w:color="auto"/>
            </w:tcBorders>
            <w:shd w:val="clear" w:color="auto" w:fill="auto"/>
            <w:noWrap/>
            <w:vAlign w:val="bottom"/>
            <w:hideMark/>
          </w:tcPr>
          <w:p w14:paraId="070C0DBF"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1,07%</w:t>
            </w:r>
          </w:p>
        </w:tc>
      </w:tr>
      <w:tr w:rsidR="000E12E3" w:rsidRPr="000E12E3" w14:paraId="5E15CB91"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B95FF5"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0820</w:t>
            </w:r>
          </w:p>
        </w:tc>
        <w:tc>
          <w:tcPr>
            <w:tcW w:w="4394" w:type="dxa"/>
            <w:tcBorders>
              <w:top w:val="nil"/>
              <w:left w:val="nil"/>
              <w:bottom w:val="single" w:sz="4" w:space="0" w:color="auto"/>
              <w:right w:val="single" w:sz="4" w:space="0" w:color="auto"/>
            </w:tcBorders>
            <w:shd w:val="clear" w:color="auto" w:fill="auto"/>
            <w:noWrap/>
            <w:vAlign w:val="bottom"/>
            <w:hideMark/>
          </w:tcPr>
          <w:p w14:paraId="0BA301DD"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Službe kulture</w:t>
            </w:r>
          </w:p>
        </w:tc>
        <w:tc>
          <w:tcPr>
            <w:tcW w:w="1042" w:type="dxa"/>
            <w:tcBorders>
              <w:top w:val="nil"/>
              <w:left w:val="nil"/>
              <w:bottom w:val="single" w:sz="4" w:space="0" w:color="auto"/>
              <w:right w:val="single" w:sz="4" w:space="0" w:color="auto"/>
            </w:tcBorders>
            <w:shd w:val="clear" w:color="auto" w:fill="auto"/>
            <w:noWrap/>
            <w:vAlign w:val="bottom"/>
            <w:hideMark/>
          </w:tcPr>
          <w:p w14:paraId="078B362F"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892.675</w:t>
            </w:r>
          </w:p>
        </w:tc>
        <w:tc>
          <w:tcPr>
            <w:tcW w:w="951" w:type="dxa"/>
            <w:tcBorders>
              <w:top w:val="nil"/>
              <w:left w:val="nil"/>
              <w:bottom w:val="single" w:sz="4" w:space="0" w:color="auto"/>
              <w:right w:val="single" w:sz="4" w:space="0" w:color="auto"/>
            </w:tcBorders>
            <w:shd w:val="clear" w:color="auto" w:fill="auto"/>
            <w:noWrap/>
            <w:vAlign w:val="bottom"/>
            <w:hideMark/>
          </w:tcPr>
          <w:p w14:paraId="02AA53B6"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55.018</w:t>
            </w:r>
          </w:p>
        </w:tc>
        <w:tc>
          <w:tcPr>
            <w:tcW w:w="1042" w:type="dxa"/>
            <w:tcBorders>
              <w:top w:val="nil"/>
              <w:left w:val="nil"/>
              <w:bottom w:val="single" w:sz="4" w:space="0" w:color="auto"/>
              <w:right w:val="single" w:sz="4" w:space="0" w:color="auto"/>
            </w:tcBorders>
            <w:shd w:val="clear" w:color="auto" w:fill="auto"/>
            <w:noWrap/>
            <w:vAlign w:val="bottom"/>
            <w:hideMark/>
          </w:tcPr>
          <w:p w14:paraId="5B5A2E27"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947.693</w:t>
            </w:r>
          </w:p>
        </w:tc>
        <w:tc>
          <w:tcPr>
            <w:tcW w:w="937" w:type="dxa"/>
            <w:tcBorders>
              <w:top w:val="nil"/>
              <w:left w:val="nil"/>
              <w:bottom w:val="single" w:sz="4" w:space="0" w:color="auto"/>
              <w:right w:val="single" w:sz="4" w:space="0" w:color="auto"/>
            </w:tcBorders>
            <w:shd w:val="clear" w:color="auto" w:fill="auto"/>
            <w:noWrap/>
            <w:vAlign w:val="bottom"/>
            <w:hideMark/>
          </w:tcPr>
          <w:p w14:paraId="2DA9817D"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106,16%</w:t>
            </w:r>
          </w:p>
        </w:tc>
        <w:tc>
          <w:tcPr>
            <w:tcW w:w="706" w:type="dxa"/>
            <w:tcBorders>
              <w:top w:val="nil"/>
              <w:left w:val="nil"/>
              <w:bottom w:val="single" w:sz="4" w:space="0" w:color="auto"/>
              <w:right w:val="single" w:sz="4" w:space="0" w:color="auto"/>
            </w:tcBorders>
            <w:shd w:val="clear" w:color="auto" w:fill="auto"/>
            <w:noWrap/>
            <w:vAlign w:val="bottom"/>
            <w:hideMark/>
          </w:tcPr>
          <w:p w14:paraId="5AD9516E"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3,24%</w:t>
            </w:r>
          </w:p>
        </w:tc>
      </w:tr>
      <w:tr w:rsidR="000E12E3" w:rsidRPr="000E12E3" w14:paraId="24D70570"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2F5504"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0840</w:t>
            </w:r>
          </w:p>
        </w:tc>
        <w:tc>
          <w:tcPr>
            <w:tcW w:w="4394" w:type="dxa"/>
            <w:tcBorders>
              <w:top w:val="nil"/>
              <w:left w:val="nil"/>
              <w:bottom w:val="single" w:sz="4" w:space="0" w:color="auto"/>
              <w:right w:val="single" w:sz="4" w:space="0" w:color="auto"/>
            </w:tcBorders>
            <w:shd w:val="clear" w:color="auto" w:fill="auto"/>
            <w:noWrap/>
            <w:vAlign w:val="bottom"/>
            <w:hideMark/>
          </w:tcPr>
          <w:p w14:paraId="03DD3E0B"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Religijske i druge službe zajednice</w:t>
            </w:r>
          </w:p>
        </w:tc>
        <w:tc>
          <w:tcPr>
            <w:tcW w:w="1042" w:type="dxa"/>
            <w:tcBorders>
              <w:top w:val="nil"/>
              <w:left w:val="nil"/>
              <w:bottom w:val="single" w:sz="4" w:space="0" w:color="auto"/>
              <w:right w:val="single" w:sz="4" w:space="0" w:color="auto"/>
            </w:tcBorders>
            <w:shd w:val="clear" w:color="auto" w:fill="auto"/>
            <w:noWrap/>
            <w:vAlign w:val="bottom"/>
            <w:hideMark/>
          </w:tcPr>
          <w:p w14:paraId="59A1D95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6.636</w:t>
            </w:r>
          </w:p>
        </w:tc>
        <w:tc>
          <w:tcPr>
            <w:tcW w:w="951" w:type="dxa"/>
            <w:tcBorders>
              <w:top w:val="nil"/>
              <w:left w:val="nil"/>
              <w:bottom w:val="single" w:sz="4" w:space="0" w:color="auto"/>
              <w:right w:val="single" w:sz="4" w:space="0" w:color="auto"/>
            </w:tcBorders>
            <w:shd w:val="clear" w:color="auto" w:fill="auto"/>
            <w:noWrap/>
            <w:vAlign w:val="bottom"/>
            <w:hideMark/>
          </w:tcPr>
          <w:p w14:paraId="311B413C"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65.864</w:t>
            </w:r>
          </w:p>
        </w:tc>
        <w:tc>
          <w:tcPr>
            <w:tcW w:w="1042" w:type="dxa"/>
            <w:tcBorders>
              <w:top w:val="nil"/>
              <w:left w:val="nil"/>
              <w:bottom w:val="single" w:sz="4" w:space="0" w:color="auto"/>
              <w:right w:val="single" w:sz="4" w:space="0" w:color="auto"/>
            </w:tcBorders>
            <w:shd w:val="clear" w:color="auto" w:fill="auto"/>
            <w:noWrap/>
            <w:vAlign w:val="bottom"/>
            <w:hideMark/>
          </w:tcPr>
          <w:p w14:paraId="7DA26CD7"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72.500</w:t>
            </w:r>
          </w:p>
        </w:tc>
        <w:tc>
          <w:tcPr>
            <w:tcW w:w="937" w:type="dxa"/>
            <w:tcBorders>
              <w:top w:val="nil"/>
              <w:left w:val="nil"/>
              <w:bottom w:val="single" w:sz="4" w:space="0" w:color="auto"/>
              <w:right w:val="single" w:sz="4" w:space="0" w:color="auto"/>
            </w:tcBorders>
            <w:shd w:val="clear" w:color="auto" w:fill="auto"/>
            <w:noWrap/>
            <w:vAlign w:val="bottom"/>
            <w:hideMark/>
          </w:tcPr>
          <w:p w14:paraId="5B367056"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1092,50%</w:t>
            </w:r>
          </w:p>
        </w:tc>
        <w:tc>
          <w:tcPr>
            <w:tcW w:w="706" w:type="dxa"/>
            <w:tcBorders>
              <w:top w:val="nil"/>
              <w:left w:val="nil"/>
              <w:bottom w:val="single" w:sz="4" w:space="0" w:color="auto"/>
              <w:right w:val="single" w:sz="4" w:space="0" w:color="auto"/>
            </w:tcBorders>
            <w:shd w:val="clear" w:color="auto" w:fill="auto"/>
            <w:noWrap/>
            <w:vAlign w:val="bottom"/>
            <w:hideMark/>
          </w:tcPr>
          <w:p w14:paraId="52807360"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0,25%</w:t>
            </w:r>
          </w:p>
        </w:tc>
      </w:tr>
      <w:tr w:rsidR="000E12E3" w:rsidRPr="000E12E3" w14:paraId="2EF6C845"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F8722D"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0860</w:t>
            </w:r>
          </w:p>
        </w:tc>
        <w:tc>
          <w:tcPr>
            <w:tcW w:w="4394" w:type="dxa"/>
            <w:tcBorders>
              <w:top w:val="nil"/>
              <w:left w:val="nil"/>
              <w:bottom w:val="single" w:sz="4" w:space="0" w:color="auto"/>
              <w:right w:val="single" w:sz="4" w:space="0" w:color="auto"/>
            </w:tcBorders>
            <w:shd w:val="clear" w:color="auto" w:fill="auto"/>
            <w:noWrap/>
            <w:vAlign w:val="bottom"/>
            <w:hideMark/>
          </w:tcPr>
          <w:p w14:paraId="4141160B"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Rashodi za rekreaciju, kulturu i religiju koji nisu drugdje svrstani</w:t>
            </w:r>
          </w:p>
        </w:tc>
        <w:tc>
          <w:tcPr>
            <w:tcW w:w="1042" w:type="dxa"/>
            <w:tcBorders>
              <w:top w:val="nil"/>
              <w:left w:val="nil"/>
              <w:bottom w:val="single" w:sz="4" w:space="0" w:color="auto"/>
              <w:right w:val="single" w:sz="4" w:space="0" w:color="auto"/>
            </w:tcBorders>
            <w:shd w:val="clear" w:color="auto" w:fill="auto"/>
            <w:noWrap/>
            <w:vAlign w:val="bottom"/>
            <w:hideMark/>
          </w:tcPr>
          <w:p w14:paraId="78F77AD6"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1.455.969</w:t>
            </w:r>
          </w:p>
        </w:tc>
        <w:tc>
          <w:tcPr>
            <w:tcW w:w="951" w:type="dxa"/>
            <w:tcBorders>
              <w:top w:val="nil"/>
              <w:left w:val="nil"/>
              <w:bottom w:val="single" w:sz="4" w:space="0" w:color="auto"/>
              <w:right w:val="single" w:sz="4" w:space="0" w:color="auto"/>
            </w:tcBorders>
            <w:shd w:val="clear" w:color="auto" w:fill="auto"/>
            <w:noWrap/>
            <w:vAlign w:val="bottom"/>
            <w:hideMark/>
          </w:tcPr>
          <w:p w14:paraId="49305196"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1.976</w:t>
            </w:r>
          </w:p>
        </w:tc>
        <w:tc>
          <w:tcPr>
            <w:tcW w:w="1042" w:type="dxa"/>
            <w:tcBorders>
              <w:top w:val="nil"/>
              <w:left w:val="nil"/>
              <w:bottom w:val="single" w:sz="4" w:space="0" w:color="auto"/>
              <w:right w:val="single" w:sz="4" w:space="0" w:color="auto"/>
            </w:tcBorders>
            <w:shd w:val="clear" w:color="auto" w:fill="auto"/>
            <w:noWrap/>
            <w:vAlign w:val="bottom"/>
            <w:hideMark/>
          </w:tcPr>
          <w:p w14:paraId="5DB6CC6B"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1.457.945</w:t>
            </w:r>
          </w:p>
        </w:tc>
        <w:tc>
          <w:tcPr>
            <w:tcW w:w="937" w:type="dxa"/>
            <w:tcBorders>
              <w:top w:val="nil"/>
              <w:left w:val="nil"/>
              <w:bottom w:val="single" w:sz="4" w:space="0" w:color="auto"/>
              <w:right w:val="single" w:sz="4" w:space="0" w:color="auto"/>
            </w:tcBorders>
            <w:shd w:val="clear" w:color="auto" w:fill="auto"/>
            <w:noWrap/>
            <w:vAlign w:val="bottom"/>
            <w:hideMark/>
          </w:tcPr>
          <w:p w14:paraId="48CD1869"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100,14%</w:t>
            </w:r>
          </w:p>
        </w:tc>
        <w:tc>
          <w:tcPr>
            <w:tcW w:w="706" w:type="dxa"/>
            <w:tcBorders>
              <w:top w:val="nil"/>
              <w:left w:val="nil"/>
              <w:bottom w:val="single" w:sz="4" w:space="0" w:color="auto"/>
              <w:right w:val="single" w:sz="4" w:space="0" w:color="auto"/>
            </w:tcBorders>
            <w:shd w:val="clear" w:color="auto" w:fill="auto"/>
            <w:noWrap/>
            <w:vAlign w:val="bottom"/>
            <w:hideMark/>
          </w:tcPr>
          <w:p w14:paraId="7F2E516D"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4,98%</w:t>
            </w:r>
          </w:p>
        </w:tc>
      </w:tr>
      <w:tr w:rsidR="000E12E3" w:rsidRPr="000E12E3" w14:paraId="2A5AC698"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6DDAB4"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0911</w:t>
            </w:r>
          </w:p>
        </w:tc>
        <w:tc>
          <w:tcPr>
            <w:tcW w:w="4394" w:type="dxa"/>
            <w:tcBorders>
              <w:top w:val="nil"/>
              <w:left w:val="nil"/>
              <w:bottom w:val="single" w:sz="4" w:space="0" w:color="auto"/>
              <w:right w:val="single" w:sz="4" w:space="0" w:color="auto"/>
            </w:tcBorders>
            <w:shd w:val="clear" w:color="auto" w:fill="auto"/>
            <w:noWrap/>
            <w:vAlign w:val="bottom"/>
            <w:hideMark/>
          </w:tcPr>
          <w:p w14:paraId="2D6C0ADA"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Predškolsko obrazovanje</w:t>
            </w:r>
          </w:p>
        </w:tc>
        <w:tc>
          <w:tcPr>
            <w:tcW w:w="1042" w:type="dxa"/>
            <w:tcBorders>
              <w:top w:val="nil"/>
              <w:left w:val="nil"/>
              <w:bottom w:val="single" w:sz="4" w:space="0" w:color="auto"/>
              <w:right w:val="single" w:sz="4" w:space="0" w:color="auto"/>
            </w:tcBorders>
            <w:shd w:val="clear" w:color="auto" w:fill="auto"/>
            <w:noWrap/>
            <w:vAlign w:val="bottom"/>
            <w:hideMark/>
          </w:tcPr>
          <w:p w14:paraId="24E91068"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4.844.345</w:t>
            </w:r>
          </w:p>
        </w:tc>
        <w:tc>
          <w:tcPr>
            <w:tcW w:w="951" w:type="dxa"/>
            <w:tcBorders>
              <w:top w:val="nil"/>
              <w:left w:val="nil"/>
              <w:bottom w:val="single" w:sz="4" w:space="0" w:color="auto"/>
              <w:right w:val="single" w:sz="4" w:space="0" w:color="auto"/>
            </w:tcBorders>
            <w:shd w:val="clear" w:color="auto" w:fill="auto"/>
            <w:noWrap/>
            <w:vAlign w:val="bottom"/>
            <w:hideMark/>
          </w:tcPr>
          <w:p w14:paraId="1C273D00"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407.329</w:t>
            </w:r>
          </w:p>
        </w:tc>
        <w:tc>
          <w:tcPr>
            <w:tcW w:w="1042" w:type="dxa"/>
            <w:tcBorders>
              <w:top w:val="nil"/>
              <w:left w:val="nil"/>
              <w:bottom w:val="single" w:sz="4" w:space="0" w:color="auto"/>
              <w:right w:val="single" w:sz="4" w:space="0" w:color="auto"/>
            </w:tcBorders>
            <w:shd w:val="clear" w:color="auto" w:fill="auto"/>
            <w:noWrap/>
            <w:vAlign w:val="bottom"/>
            <w:hideMark/>
          </w:tcPr>
          <w:p w14:paraId="285BECF6"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5.251.674</w:t>
            </w:r>
          </w:p>
        </w:tc>
        <w:tc>
          <w:tcPr>
            <w:tcW w:w="937" w:type="dxa"/>
            <w:tcBorders>
              <w:top w:val="nil"/>
              <w:left w:val="nil"/>
              <w:bottom w:val="single" w:sz="4" w:space="0" w:color="auto"/>
              <w:right w:val="single" w:sz="4" w:space="0" w:color="auto"/>
            </w:tcBorders>
            <w:shd w:val="clear" w:color="auto" w:fill="auto"/>
            <w:noWrap/>
            <w:vAlign w:val="bottom"/>
            <w:hideMark/>
          </w:tcPr>
          <w:p w14:paraId="699E698A"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108,41%</w:t>
            </w:r>
          </w:p>
        </w:tc>
        <w:tc>
          <w:tcPr>
            <w:tcW w:w="706" w:type="dxa"/>
            <w:tcBorders>
              <w:top w:val="nil"/>
              <w:left w:val="nil"/>
              <w:bottom w:val="single" w:sz="4" w:space="0" w:color="auto"/>
              <w:right w:val="single" w:sz="4" w:space="0" w:color="auto"/>
            </w:tcBorders>
            <w:shd w:val="clear" w:color="auto" w:fill="auto"/>
            <w:noWrap/>
            <w:vAlign w:val="bottom"/>
            <w:hideMark/>
          </w:tcPr>
          <w:p w14:paraId="7D43BA9B"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17,94%</w:t>
            </w:r>
          </w:p>
        </w:tc>
      </w:tr>
      <w:tr w:rsidR="000E12E3" w:rsidRPr="000E12E3" w14:paraId="30608699"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81797A"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0980</w:t>
            </w:r>
          </w:p>
        </w:tc>
        <w:tc>
          <w:tcPr>
            <w:tcW w:w="4394" w:type="dxa"/>
            <w:tcBorders>
              <w:top w:val="nil"/>
              <w:left w:val="nil"/>
              <w:bottom w:val="single" w:sz="4" w:space="0" w:color="auto"/>
              <w:right w:val="single" w:sz="4" w:space="0" w:color="auto"/>
            </w:tcBorders>
            <w:shd w:val="clear" w:color="auto" w:fill="auto"/>
            <w:noWrap/>
            <w:vAlign w:val="bottom"/>
            <w:hideMark/>
          </w:tcPr>
          <w:p w14:paraId="3D1E295E"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Usluge obrazovanja koje nisu drugdje svrstane</w:t>
            </w:r>
          </w:p>
        </w:tc>
        <w:tc>
          <w:tcPr>
            <w:tcW w:w="1042" w:type="dxa"/>
            <w:tcBorders>
              <w:top w:val="nil"/>
              <w:left w:val="nil"/>
              <w:bottom w:val="single" w:sz="4" w:space="0" w:color="auto"/>
              <w:right w:val="single" w:sz="4" w:space="0" w:color="auto"/>
            </w:tcBorders>
            <w:shd w:val="clear" w:color="auto" w:fill="auto"/>
            <w:noWrap/>
            <w:vAlign w:val="bottom"/>
            <w:hideMark/>
          </w:tcPr>
          <w:p w14:paraId="4925D24A"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295.972</w:t>
            </w:r>
          </w:p>
        </w:tc>
        <w:tc>
          <w:tcPr>
            <w:tcW w:w="951" w:type="dxa"/>
            <w:tcBorders>
              <w:top w:val="nil"/>
              <w:left w:val="nil"/>
              <w:bottom w:val="single" w:sz="4" w:space="0" w:color="auto"/>
              <w:right w:val="single" w:sz="4" w:space="0" w:color="auto"/>
            </w:tcBorders>
            <w:shd w:val="clear" w:color="auto" w:fill="auto"/>
            <w:noWrap/>
            <w:vAlign w:val="bottom"/>
            <w:hideMark/>
          </w:tcPr>
          <w:p w14:paraId="4B01443D"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276.928</w:t>
            </w:r>
          </w:p>
        </w:tc>
        <w:tc>
          <w:tcPr>
            <w:tcW w:w="1042" w:type="dxa"/>
            <w:tcBorders>
              <w:top w:val="nil"/>
              <w:left w:val="nil"/>
              <w:bottom w:val="single" w:sz="4" w:space="0" w:color="auto"/>
              <w:right w:val="single" w:sz="4" w:space="0" w:color="auto"/>
            </w:tcBorders>
            <w:shd w:val="clear" w:color="auto" w:fill="auto"/>
            <w:noWrap/>
            <w:vAlign w:val="bottom"/>
            <w:hideMark/>
          </w:tcPr>
          <w:p w14:paraId="0AA3AC75"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572.900</w:t>
            </w:r>
          </w:p>
        </w:tc>
        <w:tc>
          <w:tcPr>
            <w:tcW w:w="937" w:type="dxa"/>
            <w:tcBorders>
              <w:top w:val="nil"/>
              <w:left w:val="nil"/>
              <w:bottom w:val="single" w:sz="4" w:space="0" w:color="auto"/>
              <w:right w:val="single" w:sz="4" w:space="0" w:color="auto"/>
            </w:tcBorders>
            <w:shd w:val="clear" w:color="auto" w:fill="auto"/>
            <w:noWrap/>
            <w:vAlign w:val="bottom"/>
            <w:hideMark/>
          </w:tcPr>
          <w:p w14:paraId="441BC53E"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193,57%</w:t>
            </w:r>
          </w:p>
        </w:tc>
        <w:tc>
          <w:tcPr>
            <w:tcW w:w="706" w:type="dxa"/>
            <w:tcBorders>
              <w:top w:val="nil"/>
              <w:left w:val="nil"/>
              <w:bottom w:val="single" w:sz="4" w:space="0" w:color="auto"/>
              <w:right w:val="single" w:sz="4" w:space="0" w:color="auto"/>
            </w:tcBorders>
            <w:shd w:val="clear" w:color="auto" w:fill="auto"/>
            <w:noWrap/>
            <w:vAlign w:val="bottom"/>
            <w:hideMark/>
          </w:tcPr>
          <w:p w14:paraId="786AB2F6"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1,96%</w:t>
            </w:r>
          </w:p>
        </w:tc>
      </w:tr>
      <w:tr w:rsidR="000E12E3" w:rsidRPr="000E12E3" w14:paraId="6C7B7C33"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185F8C"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1000</w:t>
            </w:r>
          </w:p>
        </w:tc>
        <w:tc>
          <w:tcPr>
            <w:tcW w:w="4394" w:type="dxa"/>
            <w:tcBorders>
              <w:top w:val="nil"/>
              <w:left w:val="nil"/>
              <w:bottom w:val="single" w:sz="4" w:space="0" w:color="auto"/>
              <w:right w:val="single" w:sz="4" w:space="0" w:color="auto"/>
            </w:tcBorders>
            <w:shd w:val="clear" w:color="auto" w:fill="auto"/>
            <w:noWrap/>
            <w:vAlign w:val="bottom"/>
            <w:hideMark/>
          </w:tcPr>
          <w:p w14:paraId="7C1627AB"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Socijalna zaštita</w:t>
            </w:r>
          </w:p>
        </w:tc>
        <w:tc>
          <w:tcPr>
            <w:tcW w:w="1042" w:type="dxa"/>
            <w:tcBorders>
              <w:top w:val="nil"/>
              <w:left w:val="nil"/>
              <w:bottom w:val="single" w:sz="4" w:space="0" w:color="auto"/>
              <w:right w:val="single" w:sz="4" w:space="0" w:color="auto"/>
            </w:tcBorders>
            <w:shd w:val="clear" w:color="auto" w:fill="auto"/>
            <w:noWrap/>
            <w:vAlign w:val="bottom"/>
            <w:hideMark/>
          </w:tcPr>
          <w:p w14:paraId="78FCB299"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1.121.375</w:t>
            </w:r>
          </w:p>
        </w:tc>
        <w:tc>
          <w:tcPr>
            <w:tcW w:w="951" w:type="dxa"/>
            <w:tcBorders>
              <w:top w:val="nil"/>
              <w:left w:val="nil"/>
              <w:bottom w:val="single" w:sz="4" w:space="0" w:color="auto"/>
              <w:right w:val="single" w:sz="4" w:space="0" w:color="auto"/>
            </w:tcBorders>
            <w:shd w:val="clear" w:color="auto" w:fill="auto"/>
            <w:noWrap/>
            <w:vAlign w:val="bottom"/>
            <w:hideMark/>
          </w:tcPr>
          <w:p w14:paraId="115C8282"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-958.175</w:t>
            </w:r>
          </w:p>
        </w:tc>
        <w:tc>
          <w:tcPr>
            <w:tcW w:w="1042" w:type="dxa"/>
            <w:tcBorders>
              <w:top w:val="nil"/>
              <w:left w:val="nil"/>
              <w:bottom w:val="single" w:sz="4" w:space="0" w:color="auto"/>
              <w:right w:val="single" w:sz="4" w:space="0" w:color="auto"/>
            </w:tcBorders>
            <w:shd w:val="clear" w:color="auto" w:fill="auto"/>
            <w:noWrap/>
            <w:vAlign w:val="bottom"/>
            <w:hideMark/>
          </w:tcPr>
          <w:p w14:paraId="2507707F"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163.200</w:t>
            </w:r>
          </w:p>
        </w:tc>
        <w:tc>
          <w:tcPr>
            <w:tcW w:w="937" w:type="dxa"/>
            <w:tcBorders>
              <w:top w:val="nil"/>
              <w:left w:val="nil"/>
              <w:bottom w:val="single" w:sz="4" w:space="0" w:color="auto"/>
              <w:right w:val="single" w:sz="4" w:space="0" w:color="auto"/>
            </w:tcBorders>
            <w:shd w:val="clear" w:color="auto" w:fill="auto"/>
            <w:noWrap/>
            <w:vAlign w:val="bottom"/>
            <w:hideMark/>
          </w:tcPr>
          <w:p w14:paraId="2973859D"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14,55%</w:t>
            </w:r>
          </w:p>
        </w:tc>
        <w:tc>
          <w:tcPr>
            <w:tcW w:w="706" w:type="dxa"/>
            <w:tcBorders>
              <w:top w:val="nil"/>
              <w:left w:val="nil"/>
              <w:bottom w:val="single" w:sz="4" w:space="0" w:color="auto"/>
              <w:right w:val="single" w:sz="4" w:space="0" w:color="auto"/>
            </w:tcBorders>
            <w:shd w:val="clear" w:color="auto" w:fill="auto"/>
            <w:noWrap/>
            <w:vAlign w:val="bottom"/>
            <w:hideMark/>
          </w:tcPr>
          <w:p w14:paraId="4FD9AAD5"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0,56%</w:t>
            </w:r>
          </w:p>
        </w:tc>
      </w:tr>
      <w:tr w:rsidR="000E12E3" w:rsidRPr="000E12E3" w14:paraId="2A06DA85" w14:textId="77777777" w:rsidTr="0058377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58B406"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1090</w:t>
            </w:r>
          </w:p>
        </w:tc>
        <w:tc>
          <w:tcPr>
            <w:tcW w:w="4394" w:type="dxa"/>
            <w:tcBorders>
              <w:top w:val="nil"/>
              <w:left w:val="nil"/>
              <w:bottom w:val="single" w:sz="4" w:space="0" w:color="auto"/>
              <w:right w:val="single" w:sz="4" w:space="0" w:color="auto"/>
            </w:tcBorders>
            <w:shd w:val="clear" w:color="auto" w:fill="auto"/>
            <w:noWrap/>
            <w:vAlign w:val="bottom"/>
            <w:hideMark/>
          </w:tcPr>
          <w:p w14:paraId="5DFF41FD"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Aktivnosti socijalne zaštite koje nisu drugdje svrstane</w:t>
            </w:r>
          </w:p>
        </w:tc>
        <w:tc>
          <w:tcPr>
            <w:tcW w:w="1042" w:type="dxa"/>
            <w:tcBorders>
              <w:top w:val="nil"/>
              <w:left w:val="nil"/>
              <w:bottom w:val="single" w:sz="4" w:space="0" w:color="auto"/>
              <w:right w:val="single" w:sz="4" w:space="0" w:color="auto"/>
            </w:tcBorders>
            <w:shd w:val="clear" w:color="auto" w:fill="auto"/>
            <w:noWrap/>
            <w:vAlign w:val="bottom"/>
            <w:hideMark/>
          </w:tcPr>
          <w:p w14:paraId="249371C3"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266.773</w:t>
            </w:r>
          </w:p>
        </w:tc>
        <w:tc>
          <w:tcPr>
            <w:tcW w:w="951" w:type="dxa"/>
            <w:tcBorders>
              <w:top w:val="nil"/>
              <w:left w:val="nil"/>
              <w:bottom w:val="single" w:sz="4" w:space="0" w:color="auto"/>
              <w:right w:val="single" w:sz="4" w:space="0" w:color="auto"/>
            </w:tcBorders>
            <w:shd w:val="clear" w:color="auto" w:fill="auto"/>
            <w:noWrap/>
            <w:vAlign w:val="bottom"/>
            <w:hideMark/>
          </w:tcPr>
          <w:p w14:paraId="477FFA11"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702.437</w:t>
            </w:r>
          </w:p>
        </w:tc>
        <w:tc>
          <w:tcPr>
            <w:tcW w:w="1042" w:type="dxa"/>
            <w:tcBorders>
              <w:top w:val="nil"/>
              <w:left w:val="nil"/>
              <w:bottom w:val="single" w:sz="4" w:space="0" w:color="auto"/>
              <w:right w:val="single" w:sz="4" w:space="0" w:color="auto"/>
            </w:tcBorders>
            <w:shd w:val="clear" w:color="auto" w:fill="auto"/>
            <w:noWrap/>
            <w:vAlign w:val="bottom"/>
            <w:hideMark/>
          </w:tcPr>
          <w:p w14:paraId="13A928CF"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969.210</w:t>
            </w:r>
          </w:p>
        </w:tc>
        <w:tc>
          <w:tcPr>
            <w:tcW w:w="937" w:type="dxa"/>
            <w:tcBorders>
              <w:top w:val="nil"/>
              <w:left w:val="nil"/>
              <w:bottom w:val="single" w:sz="4" w:space="0" w:color="auto"/>
              <w:right w:val="single" w:sz="4" w:space="0" w:color="auto"/>
            </w:tcBorders>
            <w:shd w:val="clear" w:color="auto" w:fill="auto"/>
            <w:noWrap/>
            <w:vAlign w:val="bottom"/>
            <w:hideMark/>
          </w:tcPr>
          <w:p w14:paraId="5B8F3D60"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363,31%</w:t>
            </w:r>
          </w:p>
        </w:tc>
        <w:tc>
          <w:tcPr>
            <w:tcW w:w="706" w:type="dxa"/>
            <w:tcBorders>
              <w:top w:val="nil"/>
              <w:left w:val="nil"/>
              <w:bottom w:val="single" w:sz="4" w:space="0" w:color="auto"/>
              <w:right w:val="single" w:sz="4" w:space="0" w:color="auto"/>
            </w:tcBorders>
            <w:shd w:val="clear" w:color="auto" w:fill="auto"/>
            <w:noWrap/>
            <w:vAlign w:val="bottom"/>
            <w:hideMark/>
          </w:tcPr>
          <w:p w14:paraId="21328436"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3,31%</w:t>
            </w:r>
          </w:p>
        </w:tc>
      </w:tr>
      <w:tr w:rsidR="000E12E3" w:rsidRPr="000E12E3" w14:paraId="39ADBC86" w14:textId="77777777" w:rsidTr="00583776">
        <w:trPr>
          <w:trHeight w:val="300"/>
        </w:trPr>
        <w:tc>
          <w:tcPr>
            <w:tcW w:w="704" w:type="dxa"/>
            <w:tcBorders>
              <w:top w:val="nil"/>
              <w:left w:val="single" w:sz="4" w:space="0" w:color="auto"/>
              <w:bottom w:val="single" w:sz="4" w:space="0" w:color="auto"/>
              <w:right w:val="single" w:sz="4" w:space="0" w:color="auto"/>
            </w:tcBorders>
            <w:shd w:val="clear" w:color="000000" w:fill="FFEB9C"/>
            <w:noWrap/>
            <w:vAlign w:val="bottom"/>
            <w:hideMark/>
          </w:tcPr>
          <w:p w14:paraId="63F9DE0E" w14:textId="77777777" w:rsidR="000E12E3" w:rsidRPr="000E12E3" w:rsidRDefault="000E12E3" w:rsidP="000E12E3">
            <w:pPr>
              <w:spacing w:after="0" w:line="240" w:lineRule="auto"/>
              <w:rPr>
                <w:rFonts w:cs="Calibri"/>
                <w:b/>
                <w:bCs/>
                <w:sz w:val="18"/>
                <w:szCs w:val="18"/>
                <w:lang w:eastAsia="hr-HR"/>
              </w:rPr>
            </w:pPr>
            <w:r w:rsidRPr="000E12E3">
              <w:rPr>
                <w:rFonts w:cs="Calibri"/>
                <w:b/>
                <w:bCs/>
                <w:sz w:val="18"/>
                <w:szCs w:val="18"/>
                <w:lang w:eastAsia="hr-HR"/>
              </w:rPr>
              <w:t> </w:t>
            </w:r>
          </w:p>
        </w:tc>
        <w:tc>
          <w:tcPr>
            <w:tcW w:w="4394" w:type="dxa"/>
            <w:tcBorders>
              <w:top w:val="nil"/>
              <w:left w:val="nil"/>
              <w:bottom w:val="single" w:sz="4" w:space="0" w:color="auto"/>
              <w:right w:val="single" w:sz="4" w:space="0" w:color="auto"/>
            </w:tcBorders>
            <w:shd w:val="clear" w:color="000000" w:fill="FFEB9C"/>
            <w:noWrap/>
            <w:vAlign w:val="bottom"/>
            <w:hideMark/>
          </w:tcPr>
          <w:p w14:paraId="03C8B2B4" w14:textId="77777777" w:rsidR="000E12E3" w:rsidRPr="000E12E3" w:rsidRDefault="000E12E3" w:rsidP="000E12E3">
            <w:pPr>
              <w:spacing w:after="0" w:line="240" w:lineRule="auto"/>
              <w:rPr>
                <w:rFonts w:cs="Calibri"/>
                <w:b/>
                <w:bCs/>
                <w:sz w:val="18"/>
                <w:szCs w:val="18"/>
                <w:lang w:eastAsia="hr-HR"/>
              </w:rPr>
            </w:pPr>
            <w:r w:rsidRPr="000E12E3">
              <w:rPr>
                <w:rFonts w:cs="Calibri"/>
                <w:b/>
                <w:bCs/>
                <w:sz w:val="18"/>
                <w:szCs w:val="18"/>
                <w:lang w:eastAsia="hr-HR"/>
              </w:rPr>
              <w:t>SUMA</w:t>
            </w:r>
          </w:p>
        </w:tc>
        <w:tc>
          <w:tcPr>
            <w:tcW w:w="1042" w:type="dxa"/>
            <w:tcBorders>
              <w:top w:val="nil"/>
              <w:left w:val="nil"/>
              <w:bottom w:val="single" w:sz="4" w:space="0" w:color="auto"/>
              <w:right w:val="single" w:sz="4" w:space="0" w:color="auto"/>
            </w:tcBorders>
            <w:shd w:val="clear" w:color="000000" w:fill="FFEB9C"/>
            <w:noWrap/>
            <w:vAlign w:val="bottom"/>
            <w:hideMark/>
          </w:tcPr>
          <w:p w14:paraId="457C6148" w14:textId="77777777" w:rsidR="000E12E3" w:rsidRPr="000E12E3" w:rsidRDefault="000E12E3" w:rsidP="000E12E3">
            <w:pPr>
              <w:spacing w:after="0" w:line="240" w:lineRule="auto"/>
              <w:jc w:val="right"/>
              <w:rPr>
                <w:rFonts w:cs="Calibri"/>
                <w:b/>
                <w:bCs/>
                <w:sz w:val="18"/>
                <w:szCs w:val="18"/>
                <w:lang w:eastAsia="hr-HR"/>
              </w:rPr>
            </w:pPr>
            <w:r w:rsidRPr="000E12E3">
              <w:rPr>
                <w:rFonts w:cs="Calibri"/>
                <w:b/>
                <w:bCs/>
                <w:sz w:val="18"/>
                <w:szCs w:val="18"/>
                <w:lang w:eastAsia="hr-HR"/>
              </w:rPr>
              <w:t>26.823.206</w:t>
            </w:r>
          </w:p>
        </w:tc>
        <w:tc>
          <w:tcPr>
            <w:tcW w:w="951" w:type="dxa"/>
            <w:tcBorders>
              <w:top w:val="nil"/>
              <w:left w:val="nil"/>
              <w:bottom w:val="single" w:sz="4" w:space="0" w:color="auto"/>
              <w:right w:val="single" w:sz="4" w:space="0" w:color="auto"/>
            </w:tcBorders>
            <w:shd w:val="clear" w:color="000000" w:fill="FFEB9C"/>
            <w:noWrap/>
            <w:vAlign w:val="bottom"/>
            <w:hideMark/>
          </w:tcPr>
          <w:p w14:paraId="4FACE258" w14:textId="77777777" w:rsidR="000E12E3" w:rsidRPr="000E12E3" w:rsidRDefault="000E12E3" w:rsidP="000E12E3">
            <w:pPr>
              <w:spacing w:after="0" w:line="240" w:lineRule="auto"/>
              <w:jc w:val="right"/>
              <w:rPr>
                <w:rFonts w:cs="Calibri"/>
                <w:b/>
                <w:bCs/>
                <w:sz w:val="18"/>
                <w:szCs w:val="18"/>
                <w:lang w:eastAsia="hr-HR"/>
              </w:rPr>
            </w:pPr>
            <w:r w:rsidRPr="000E12E3">
              <w:rPr>
                <w:rFonts w:cs="Calibri"/>
                <w:b/>
                <w:bCs/>
                <w:sz w:val="18"/>
                <w:szCs w:val="18"/>
                <w:lang w:eastAsia="hr-HR"/>
              </w:rPr>
              <w:t>2.456.077</w:t>
            </w:r>
          </w:p>
        </w:tc>
        <w:tc>
          <w:tcPr>
            <w:tcW w:w="1042" w:type="dxa"/>
            <w:tcBorders>
              <w:top w:val="nil"/>
              <w:left w:val="nil"/>
              <w:bottom w:val="single" w:sz="4" w:space="0" w:color="auto"/>
              <w:right w:val="single" w:sz="4" w:space="0" w:color="auto"/>
            </w:tcBorders>
            <w:shd w:val="clear" w:color="000000" w:fill="FFEB9C"/>
            <w:noWrap/>
            <w:vAlign w:val="bottom"/>
            <w:hideMark/>
          </w:tcPr>
          <w:p w14:paraId="367425FB" w14:textId="77777777" w:rsidR="000E12E3" w:rsidRPr="000E12E3" w:rsidRDefault="000E12E3" w:rsidP="000E12E3">
            <w:pPr>
              <w:spacing w:after="0" w:line="240" w:lineRule="auto"/>
              <w:jc w:val="right"/>
              <w:rPr>
                <w:rFonts w:cs="Calibri"/>
                <w:b/>
                <w:bCs/>
                <w:sz w:val="18"/>
                <w:szCs w:val="18"/>
                <w:lang w:eastAsia="hr-HR"/>
              </w:rPr>
            </w:pPr>
            <w:r w:rsidRPr="000E12E3">
              <w:rPr>
                <w:rFonts w:cs="Calibri"/>
                <w:b/>
                <w:bCs/>
                <w:sz w:val="18"/>
                <w:szCs w:val="18"/>
                <w:lang w:eastAsia="hr-HR"/>
              </w:rPr>
              <w:t>29.279.283</w:t>
            </w:r>
          </w:p>
        </w:tc>
        <w:tc>
          <w:tcPr>
            <w:tcW w:w="937" w:type="dxa"/>
            <w:tcBorders>
              <w:top w:val="nil"/>
              <w:left w:val="nil"/>
              <w:bottom w:val="single" w:sz="4" w:space="0" w:color="auto"/>
              <w:right w:val="single" w:sz="4" w:space="0" w:color="auto"/>
            </w:tcBorders>
            <w:shd w:val="clear" w:color="000000" w:fill="FFEB9C"/>
            <w:noWrap/>
            <w:vAlign w:val="bottom"/>
            <w:hideMark/>
          </w:tcPr>
          <w:p w14:paraId="20E1EA1F" w14:textId="77777777" w:rsidR="000E12E3" w:rsidRPr="000E12E3" w:rsidRDefault="000E12E3" w:rsidP="000E12E3">
            <w:pPr>
              <w:spacing w:after="0" w:line="240" w:lineRule="auto"/>
              <w:jc w:val="right"/>
              <w:rPr>
                <w:rFonts w:cs="Calibri"/>
                <w:b/>
                <w:bCs/>
                <w:sz w:val="18"/>
                <w:szCs w:val="18"/>
                <w:lang w:eastAsia="hr-HR"/>
              </w:rPr>
            </w:pPr>
            <w:r w:rsidRPr="000E12E3">
              <w:rPr>
                <w:rFonts w:cs="Calibri"/>
                <w:b/>
                <w:bCs/>
                <w:sz w:val="18"/>
                <w:szCs w:val="18"/>
                <w:lang w:eastAsia="hr-HR"/>
              </w:rPr>
              <w:t>109,16%</w:t>
            </w:r>
          </w:p>
        </w:tc>
        <w:tc>
          <w:tcPr>
            <w:tcW w:w="706" w:type="dxa"/>
            <w:tcBorders>
              <w:top w:val="nil"/>
              <w:left w:val="nil"/>
              <w:bottom w:val="single" w:sz="4" w:space="0" w:color="auto"/>
              <w:right w:val="single" w:sz="4" w:space="0" w:color="auto"/>
            </w:tcBorders>
            <w:shd w:val="clear" w:color="000000" w:fill="FFEB9C"/>
            <w:noWrap/>
            <w:vAlign w:val="bottom"/>
            <w:hideMark/>
          </w:tcPr>
          <w:p w14:paraId="15DF7C3C" w14:textId="5462C12E" w:rsidR="000E12E3" w:rsidRPr="000E12E3" w:rsidRDefault="000E12E3" w:rsidP="000E12E3">
            <w:pPr>
              <w:spacing w:after="0" w:line="240" w:lineRule="auto"/>
              <w:jc w:val="right"/>
              <w:rPr>
                <w:rFonts w:cs="Calibri"/>
                <w:b/>
                <w:bCs/>
                <w:sz w:val="18"/>
                <w:szCs w:val="18"/>
                <w:lang w:eastAsia="hr-HR"/>
              </w:rPr>
            </w:pPr>
            <w:r w:rsidRPr="000E12E3">
              <w:rPr>
                <w:rFonts w:cs="Calibri"/>
                <w:b/>
                <w:bCs/>
                <w:sz w:val="18"/>
                <w:szCs w:val="18"/>
                <w:lang w:eastAsia="hr-HR"/>
              </w:rPr>
              <w:t>100%</w:t>
            </w:r>
          </w:p>
        </w:tc>
      </w:tr>
    </w:tbl>
    <w:p w14:paraId="2F27073F" w14:textId="38F03126" w:rsidR="00440AF5" w:rsidRPr="00583776" w:rsidRDefault="00440AF5" w:rsidP="005563FB">
      <w:pPr>
        <w:autoSpaceDE w:val="0"/>
        <w:autoSpaceDN w:val="0"/>
        <w:adjustRightInd w:val="0"/>
        <w:spacing w:after="0" w:line="240" w:lineRule="auto"/>
        <w:jc w:val="both"/>
        <w:rPr>
          <w:rFonts w:asciiTheme="minorHAnsi" w:eastAsiaTheme="minorHAnsi" w:hAnsiTheme="minorHAnsi"/>
          <w:color w:val="000000"/>
        </w:rPr>
      </w:pPr>
      <w:r w:rsidRPr="00583776">
        <w:rPr>
          <w:rFonts w:asciiTheme="minorHAnsi" w:eastAsiaTheme="minorHAnsi" w:hAnsiTheme="minorHAnsi"/>
          <w:color w:val="000000"/>
        </w:rPr>
        <w:t>Prikaz funkcijske klasifikacije na razini podgrupe:</w:t>
      </w:r>
    </w:p>
    <w:p w14:paraId="719A6348" w14:textId="4ADFB140" w:rsidR="000E12E3" w:rsidRDefault="000E12E3" w:rsidP="005563FB">
      <w:pPr>
        <w:autoSpaceDE w:val="0"/>
        <w:autoSpaceDN w:val="0"/>
        <w:adjustRightInd w:val="0"/>
        <w:spacing w:after="0" w:line="240" w:lineRule="auto"/>
        <w:jc w:val="both"/>
        <w:rPr>
          <w:rFonts w:asciiTheme="minorHAnsi" w:eastAsiaTheme="minorHAnsi" w:hAnsiTheme="minorHAnsi"/>
          <w:color w:val="000000"/>
          <w:sz w:val="18"/>
          <w:szCs w:val="18"/>
        </w:rPr>
      </w:pPr>
    </w:p>
    <w:tbl>
      <w:tblPr>
        <w:tblW w:w="9351" w:type="dxa"/>
        <w:tblLook w:val="04A0" w:firstRow="1" w:lastRow="0" w:firstColumn="1" w:lastColumn="0" w:noHBand="0" w:noVBand="1"/>
      </w:tblPr>
      <w:tblGrid>
        <w:gridCol w:w="704"/>
        <w:gridCol w:w="4253"/>
        <w:gridCol w:w="1042"/>
        <w:gridCol w:w="951"/>
        <w:gridCol w:w="1042"/>
        <w:gridCol w:w="850"/>
        <w:gridCol w:w="850"/>
      </w:tblGrid>
      <w:tr w:rsidR="000E12E3" w:rsidRPr="000E12E3" w14:paraId="666DEB2E" w14:textId="77777777" w:rsidTr="000E12E3">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895D903" w14:textId="77777777" w:rsidR="000E12E3" w:rsidRPr="000E12E3" w:rsidRDefault="000E12E3" w:rsidP="000E12E3">
            <w:pPr>
              <w:spacing w:after="0" w:line="240" w:lineRule="auto"/>
              <w:jc w:val="center"/>
              <w:rPr>
                <w:rFonts w:cs="Calibri"/>
                <w:b/>
                <w:bCs/>
                <w:sz w:val="18"/>
                <w:szCs w:val="18"/>
                <w:lang w:eastAsia="hr-HR"/>
              </w:rPr>
            </w:pPr>
            <w:r w:rsidRPr="000E12E3">
              <w:rPr>
                <w:rFonts w:cs="Calibri"/>
                <w:b/>
                <w:bCs/>
                <w:sz w:val="18"/>
                <w:szCs w:val="18"/>
                <w:lang w:eastAsia="hr-HR"/>
              </w:rPr>
              <w:t>Funkc.  kl.</w:t>
            </w:r>
          </w:p>
        </w:tc>
        <w:tc>
          <w:tcPr>
            <w:tcW w:w="4253" w:type="dxa"/>
            <w:tcBorders>
              <w:top w:val="single" w:sz="4" w:space="0" w:color="auto"/>
              <w:left w:val="nil"/>
              <w:bottom w:val="single" w:sz="4" w:space="0" w:color="auto"/>
              <w:right w:val="single" w:sz="4" w:space="0" w:color="auto"/>
            </w:tcBorders>
            <w:shd w:val="clear" w:color="000000" w:fill="FFEB9C"/>
            <w:noWrap/>
            <w:vAlign w:val="bottom"/>
            <w:hideMark/>
          </w:tcPr>
          <w:p w14:paraId="57B32633" w14:textId="77777777" w:rsidR="000E12E3" w:rsidRPr="000E12E3" w:rsidRDefault="000E12E3" w:rsidP="000E12E3">
            <w:pPr>
              <w:spacing w:after="0" w:line="240" w:lineRule="auto"/>
              <w:jc w:val="center"/>
              <w:rPr>
                <w:rFonts w:cs="Calibri"/>
                <w:b/>
                <w:bCs/>
                <w:sz w:val="18"/>
                <w:szCs w:val="18"/>
                <w:lang w:eastAsia="hr-HR"/>
              </w:rPr>
            </w:pPr>
            <w:r w:rsidRPr="000E12E3">
              <w:rPr>
                <w:rFonts w:cs="Calibri"/>
                <w:b/>
                <w:bCs/>
                <w:sz w:val="18"/>
                <w:szCs w:val="18"/>
                <w:lang w:eastAsia="hr-HR"/>
              </w:rPr>
              <w:t>Naziv</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0ECD51C4" w14:textId="77777777" w:rsidR="000E12E3" w:rsidRPr="000E12E3" w:rsidRDefault="000E12E3" w:rsidP="000E12E3">
            <w:pPr>
              <w:spacing w:after="0" w:line="240" w:lineRule="auto"/>
              <w:jc w:val="center"/>
              <w:rPr>
                <w:rFonts w:cs="Calibri"/>
                <w:b/>
                <w:bCs/>
                <w:sz w:val="18"/>
                <w:szCs w:val="18"/>
                <w:lang w:eastAsia="hr-HR"/>
              </w:rPr>
            </w:pPr>
            <w:r w:rsidRPr="000E12E3">
              <w:rPr>
                <w:rFonts w:cs="Calibri"/>
                <w:b/>
                <w:bCs/>
                <w:sz w:val="18"/>
                <w:szCs w:val="18"/>
                <w:lang w:eastAsia="hr-HR"/>
              </w:rPr>
              <w:t>Plan 2022</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75C67A81" w14:textId="77777777" w:rsidR="000E12E3" w:rsidRPr="000E12E3" w:rsidRDefault="000E12E3" w:rsidP="000E12E3">
            <w:pPr>
              <w:spacing w:after="0" w:line="240" w:lineRule="auto"/>
              <w:jc w:val="center"/>
              <w:rPr>
                <w:rFonts w:cs="Calibri"/>
                <w:b/>
                <w:bCs/>
                <w:sz w:val="18"/>
                <w:szCs w:val="18"/>
                <w:lang w:eastAsia="hr-HR"/>
              </w:rPr>
            </w:pPr>
            <w:r w:rsidRPr="000E12E3">
              <w:rPr>
                <w:rFonts w:cs="Calibri"/>
                <w:b/>
                <w:bCs/>
                <w:sz w:val="18"/>
                <w:szCs w:val="18"/>
                <w:lang w:eastAsia="hr-HR"/>
              </w:rPr>
              <w:t>Razlika</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5A56B0CE" w14:textId="124D3580" w:rsidR="000E12E3" w:rsidRPr="000E12E3" w:rsidRDefault="000E12E3" w:rsidP="000E12E3">
            <w:pPr>
              <w:spacing w:after="0" w:line="240" w:lineRule="auto"/>
              <w:jc w:val="center"/>
              <w:rPr>
                <w:rFonts w:cs="Calibri"/>
                <w:b/>
                <w:bCs/>
                <w:sz w:val="18"/>
                <w:szCs w:val="18"/>
                <w:lang w:eastAsia="hr-HR"/>
              </w:rPr>
            </w:pPr>
            <w:r w:rsidRPr="000E12E3">
              <w:rPr>
                <w:rFonts w:cs="Calibri"/>
                <w:b/>
                <w:bCs/>
                <w:sz w:val="18"/>
                <w:szCs w:val="18"/>
                <w:lang w:eastAsia="hr-HR"/>
              </w:rPr>
              <w:t>Plan 2023</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4AC9B81C" w14:textId="77777777" w:rsidR="000E12E3" w:rsidRPr="000E12E3" w:rsidRDefault="000E12E3" w:rsidP="000E12E3">
            <w:pPr>
              <w:spacing w:after="0" w:line="240" w:lineRule="auto"/>
              <w:jc w:val="center"/>
              <w:rPr>
                <w:rFonts w:cs="Calibri"/>
                <w:b/>
                <w:bCs/>
                <w:sz w:val="18"/>
                <w:szCs w:val="18"/>
                <w:lang w:eastAsia="hr-HR"/>
              </w:rPr>
            </w:pPr>
            <w:r w:rsidRPr="000E12E3">
              <w:rPr>
                <w:rFonts w:cs="Calibri"/>
                <w:b/>
                <w:bCs/>
                <w:sz w:val="18"/>
                <w:szCs w:val="18"/>
                <w:lang w:eastAsia="hr-HR"/>
              </w:rPr>
              <w:t>Indeks</w:t>
            </w:r>
          </w:p>
        </w:tc>
        <w:tc>
          <w:tcPr>
            <w:tcW w:w="509" w:type="dxa"/>
            <w:tcBorders>
              <w:top w:val="single" w:sz="4" w:space="0" w:color="auto"/>
              <w:left w:val="nil"/>
              <w:bottom w:val="single" w:sz="4" w:space="0" w:color="auto"/>
              <w:right w:val="single" w:sz="4" w:space="0" w:color="auto"/>
            </w:tcBorders>
            <w:shd w:val="clear" w:color="000000" w:fill="FFEB9C"/>
            <w:noWrap/>
            <w:vAlign w:val="bottom"/>
            <w:hideMark/>
          </w:tcPr>
          <w:p w14:paraId="37A8EBE1" w14:textId="77777777" w:rsidR="000E12E3" w:rsidRPr="000E12E3" w:rsidRDefault="000E12E3" w:rsidP="000E12E3">
            <w:pPr>
              <w:spacing w:after="0" w:line="240" w:lineRule="auto"/>
              <w:jc w:val="center"/>
              <w:rPr>
                <w:rFonts w:cs="Calibri"/>
                <w:b/>
                <w:bCs/>
                <w:sz w:val="18"/>
                <w:szCs w:val="18"/>
                <w:lang w:eastAsia="hr-HR"/>
              </w:rPr>
            </w:pPr>
            <w:r w:rsidRPr="000E12E3">
              <w:rPr>
                <w:rFonts w:cs="Calibri"/>
                <w:b/>
                <w:bCs/>
                <w:sz w:val="18"/>
                <w:szCs w:val="18"/>
                <w:lang w:eastAsia="hr-HR"/>
              </w:rPr>
              <w:t>Udjel</w:t>
            </w:r>
          </w:p>
        </w:tc>
      </w:tr>
      <w:tr w:rsidR="000E12E3" w:rsidRPr="000E12E3" w14:paraId="517F500F" w14:textId="77777777" w:rsidTr="000E12E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E438C0"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01</w:t>
            </w:r>
          </w:p>
        </w:tc>
        <w:tc>
          <w:tcPr>
            <w:tcW w:w="4253" w:type="dxa"/>
            <w:tcBorders>
              <w:top w:val="nil"/>
              <w:left w:val="nil"/>
              <w:bottom w:val="single" w:sz="4" w:space="0" w:color="auto"/>
              <w:right w:val="single" w:sz="4" w:space="0" w:color="auto"/>
            </w:tcBorders>
            <w:shd w:val="clear" w:color="auto" w:fill="auto"/>
            <w:noWrap/>
            <w:vAlign w:val="bottom"/>
            <w:hideMark/>
          </w:tcPr>
          <w:p w14:paraId="4B61ECF3"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OPĆE JAVNE USLUGE</w:t>
            </w:r>
          </w:p>
        </w:tc>
        <w:tc>
          <w:tcPr>
            <w:tcW w:w="1042" w:type="dxa"/>
            <w:tcBorders>
              <w:top w:val="nil"/>
              <w:left w:val="nil"/>
              <w:bottom w:val="single" w:sz="4" w:space="0" w:color="auto"/>
              <w:right w:val="single" w:sz="4" w:space="0" w:color="auto"/>
            </w:tcBorders>
            <w:shd w:val="clear" w:color="auto" w:fill="auto"/>
            <w:noWrap/>
            <w:vAlign w:val="bottom"/>
            <w:hideMark/>
          </w:tcPr>
          <w:p w14:paraId="06CBFFE5"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4.666.517</w:t>
            </w:r>
          </w:p>
        </w:tc>
        <w:tc>
          <w:tcPr>
            <w:tcW w:w="951" w:type="dxa"/>
            <w:tcBorders>
              <w:top w:val="nil"/>
              <w:left w:val="nil"/>
              <w:bottom w:val="single" w:sz="4" w:space="0" w:color="auto"/>
              <w:right w:val="single" w:sz="4" w:space="0" w:color="auto"/>
            </w:tcBorders>
            <w:shd w:val="clear" w:color="auto" w:fill="auto"/>
            <w:noWrap/>
            <w:vAlign w:val="bottom"/>
            <w:hideMark/>
          </w:tcPr>
          <w:p w14:paraId="5B24B0F5"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163.648</w:t>
            </w:r>
          </w:p>
        </w:tc>
        <w:tc>
          <w:tcPr>
            <w:tcW w:w="1042" w:type="dxa"/>
            <w:tcBorders>
              <w:top w:val="nil"/>
              <w:left w:val="nil"/>
              <w:bottom w:val="single" w:sz="4" w:space="0" w:color="auto"/>
              <w:right w:val="single" w:sz="4" w:space="0" w:color="auto"/>
            </w:tcBorders>
            <w:shd w:val="clear" w:color="auto" w:fill="auto"/>
            <w:noWrap/>
            <w:vAlign w:val="bottom"/>
            <w:hideMark/>
          </w:tcPr>
          <w:p w14:paraId="29A58CC2"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4.830.165</w:t>
            </w:r>
          </w:p>
        </w:tc>
        <w:tc>
          <w:tcPr>
            <w:tcW w:w="850" w:type="dxa"/>
            <w:tcBorders>
              <w:top w:val="nil"/>
              <w:left w:val="nil"/>
              <w:bottom w:val="single" w:sz="4" w:space="0" w:color="auto"/>
              <w:right w:val="single" w:sz="4" w:space="0" w:color="auto"/>
            </w:tcBorders>
            <w:shd w:val="clear" w:color="auto" w:fill="auto"/>
            <w:noWrap/>
            <w:vAlign w:val="bottom"/>
            <w:hideMark/>
          </w:tcPr>
          <w:p w14:paraId="4F15BB9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103,51%</w:t>
            </w:r>
          </w:p>
        </w:tc>
        <w:tc>
          <w:tcPr>
            <w:tcW w:w="509" w:type="dxa"/>
            <w:tcBorders>
              <w:top w:val="nil"/>
              <w:left w:val="nil"/>
              <w:bottom w:val="single" w:sz="4" w:space="0" w:color="auto"/>
              <w:right w:val="single" w:sz="4" w:space="0" w:color="auto"/>
            </w:tcBorders>
            <w:shd w:val="clear" w:color="auto" w:fill="auto"/>
            <w:noWrap/>
            <w:vAlign w:val="bottom"/>
            <w:hideMark/>
          </w:tcPr>
          <w:p w14:paraId="0FC9F316"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16,50%</w:t>
            </w:r>
          </w:p>
        </w:tc>
      </w:tr>
      <w:tr w:rsidR="000E12E3" w:rsidRPr="000E12E3" w14:paraId="25430FCC" w14:textId="77777777" w:rsidTr="000E12E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2F2AB7"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03</w:t>
            </w:r>
          </w:p>
        </w:tc>
        <w:tc>
          <w:tcPr>
            <w:tcW w:w="4253" w:type="dxa"/>
            <w:tcBorders>
              <w:top w:val="nil"/>
              <w:left w:val="nil"/>
              <w:bottom w:val="single" w:sz="4" w:space="0" w:color="auto"/>
              <w:right w:val="single" w:sz="4" w:space="0" w:color="auto"/>
            </w:tcBorders>
            <w:shd w:val="clear" w:color="auto" w:fill="auto"/>
            <w:noWrap/>
            <w:vAlign w:val="bottom"/>
            <w:hideMark/>
          </w:tcPr>
          <w:p w14:paraId="58866B19"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JAVNI RED I SIGURNOST</w:t>
            </w:r>
          </w:p>
        </w:tc>
        <w:tc>
          <w:tcPr>
            <w:tcW w:w="1042" w:type="dxa"/>
            <w:tcBorders>
              <w:top w:val="nil"/>
              <w:left w:val="nil"/>
              <w:bottom w:val="single" w:sz="4" w:space="0" w:color="auto"/>
              <w:right w:val="single" w:sz="4" w:space="0" w:color="auto"/>
            </w:tcBorders>
            <w:shd w:val="clear" w:color="auto" w:fill="auto"/>
            <w:noWrap/>
            <w:vAlign w:val="bottom"/>
            <w:hideMark/>
          </w:tcPr>
          <w:p w14:paraId="37C775E6"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724.003</w:t>
            </w:r>
          </w:p>
        </w:tc>
        <w:tc>
          <w:tcPr>
            <w:tcW w:w="951" w:type="dxa"/>
            <w:tcBorders>
              <w:top w:val="nil"/>
              <w:left w:val="nil"/>
              <w:bottom w:val="single" w:sz="4" w:space="0" w:color="auto"/>
              <w:right w:val="single" w:sz="4" w:space="0" w:color="auto"/>
            </w:tcBorders>
            <w:shd w:val="clear" w:color="auto" w:fill="auto"/>
            <w:noWrap/>
            <w:vAlign w:val="bottom"/>
            <w:hideMark/>
          </w:tcPr>
          <w:p w14:paraId="7A02CDE5"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-11.903</w:t>
            </w:r>
          </w:p>
        </w:tc>
        <w:tc>
          <w:tcPr>
            <w:tcW w:w="1042" w:type="dxa"/>
            <w:tcBorders>
              <w:top w:val="nil"/>
              <w:left w:val="nil"/>
              <w:bottom w:val="single" w:sz="4" w:space="0" w:color="auto"/>
              <w:right w:val="single" w:sz="4" w:space="0" w:color="auto"/>
            </w:tcBorders>
            <w:shd w:val="clear" w:color="auto" w:fill="auto"/>
            <w:noWrap/>
            <w:vAlign w:val="bottom"/>
            <w:hideMark/>
          </w:tcPr>
          <w:p w14:paraId="58A1C61F"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712.100</w:t>
            </w:r>
          </w:p>
        </w:tc>
        <w:tc>
          <w:tcPr>
            <w:tcW w:w="850" w:type="dxa"/>
            <w:tcBorders>
              <w:top w:val="nil"/>
              <w:left w:val="nil"/>
              <w:bottom w:val="single" w:sz="4" w:space="0" w:color="auto"/>
              <w:right w:val="single" w:sz="4" w:space="0" w:color="auto"/>
            </w:tcBorders>
            <w:shd w:val="clear" w:color="auto" w:fill="auto"/>
            <w:noWrap/>
            <w:vAlign w:val="bottom"/>
            <w:hideMark/>
          </w:tcPr>
          <w:p w14:paraId="513A7DE2"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98,36%</w:t>
            </w:r>
          </w:p>
        </w:tc>
        <w:tc>
          <w:tcPr>
            <w:tcW w:w="509" w:type="dxa"/>
            <w:tcBorders>
              <w:top w:val="nil"/>
              <w:left w:val="nil"/>
              <w:bottom w:val="single" w:sz="4" w:space="0" w:color="auto"/>
              <w:right w:val="single" w:sz="4" w:space="0" w:color="auto"/>
            </w:tcBorders>
            <w:shd w:val="clear" w:color="auto" w:fill="auto"/>
            <w:noWrap/>
            <w:vAlign w:val="bottom"/>
            <w:hideMark/>
          </w:tcPr>
          <w:p w14:paraId="4BFC3326"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2,43%</w:t>
            </w:r>
          </w:p>
        </w:tc>
      </w:tr>
      <w:tr w:rsidR="000E12E3" w:rsidRPr="000E12E3" w14:paraId="4D8A79BF" w14:textId="77777777" w:rsidTr="000E12E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C1DA88"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04</w:t>
            </w:r>
          </w:p>
        </w:tc>
        <w:tc>
          <w:tcPr>
            <w:tcW w:w="4253" w:type="dxa"/>
            <w:tcBorders>
              <w:top w:val="nil"/>
              <w:left w:val="nil"/>
              <w:bottom w:val="single" w:sz="4" w:space="0" w:color="auto"/>
              <w:right w:val="single" w:sz="4" w:space="0" w:color="auto"/>
            </w:tcBorders>
            <w:shd w:val="clear" w:color="auto" w:fill="auto"/>
            <w:noWrap/>
            <w:vAlign w:val="bottom"/>
            <w:hideMark/>
          </w:tcPr>
          <w:p w14:paraId="5FE94994"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EKONOMSKI POSLOVI</w:t>
            </w:r>
          </w:p>
        </w:tc>
        <w:tc>
          <w:tcPr>
            <w:tcW w:w="1042" w:type="dxa"/>
            <w:tcBorders>
              <w:top w:val="nil"/>
              <w:left w:val="nil"/>
              <w:bottom w:val="single" w:sz="4" w:space="0" w:color="auto"/>
              <w:right w:val="single" w:sz="4" w:space="0" w:color="auto"/>
            </w:tcBorders>
            <w:shd w:val="clear" w:color="auto" w:fill="auto"/>
            <w:noWrap/>
            <w:vAlign w:val="bottom"/>
            <w:hideMark/>
          </w:tcPr>
          <w:p w14:paraId="13B8991F"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4.172.141</w:t>
            </w:r>
          </w:p>
        </w:tc>
        <w:tc>
          <w:tcPr>
            <w:tcW w:w="951" w:type="dxa"/>
            <w:tcBorders>
              <w:top w:val="nil"/>
              <w:left w:val="nil"/>
              <w:bottom w:val="single" w:sz="4" w:space="0" w:color="auto"/>
              <w:right w:val="single" w:sz="4" w:space="0" w:color="auto"/>
            </w:tcBorders>
            <w:shd w:val="clear" w:color="auto" w:fill="auto"/>
            <w:noWrap/>
            <w:vAlign w:val="bottom"/>
            <w:hideMark/>
          </w:tcPr>
          <w:p w14:paraId="2BD6F262"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-490.732</w:t>
            </w:r>
          </w:p>
        </w:tc>
        <w:tc>
          <w:tcPr>
            <w:tcW w:w="1042" w:type="dxa"/>
            <w:tcBorders>
              <w:top w:val="nil"/>
              <w:left w:val="nil"/>
              <w:bottom w:val="single" w:sz="4" w:space="0" w:color="auto"/>
              <w:right w:val="single" w:sz="4" w:space="0" w:color="auto"/>
            </w:tcBorders>
            <w:shd w:val="clear" w:color="auto" w:fill="auto"/>
            <w:noWrap/>
            <w:vAlign w:val="bottom"/>
            <w:hideMark/>
          </w:tcPr>
          <w:p w14:paraId="701D7550"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3.681.409</w:t>
            </w:r>
          </w:p>
        </w:tc>
        <w:tc>
          <w:tcPr>
            <w:tcW w:w="850" w:type="dxa"/>
            <w:tcBorders>
              <w:top w:val="nil"/>
              <w:left w:val="nil"/>
              <w:bottom w:val="single" w:sz="4" w:space="0" w:color="auto"/>
              <w:right w:val="single" w:sz="4" w:space="0" w:color="auto"/>
            </w:tcBorders>
            <w:shd w:val="clear" w:color="auto" w:fill="auto"/>
            <w:noWrap/>
            <w:vAlign w:val="bottom"/>
            <w:hideMark/>
          </w:tcPr>
          <w:p w14:paraId="352A647E"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88,24%</w:t>
            </w:r>
          </w:p>
        </w:tc>
        <w:tc>
          <w:tcPr>
            <w:tcW w:w="509" w:type="dxa"/>
            <w:tcBorders>
              <w:top w:val="nil"/>
              <w:left w:val="nil"/>
              <w:bottom w:val="single" w:sz="4" w:space="0" w:color="auto"/>
              <w:right w:val="single" w:sz="4" w:space="0" w:color="auto"/>
            </w:tcBorders>
            <w:shd w:val="clear" w:color="auto" w:fill="auto"/>
            <w:noWrap/>
            <w:vAlign w:val="bottom"/>
            <w:hideMark/>
          </w:tcPr>
          <w:p w14:paraId="365DF4F0"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12,57%</w:t>
            </w:r>
          </w:p>
        </w:tc>
      </w:tr>
      <w:tr w:rsidR="000E12E3" w:rsidRPr="000E12E3" w14:paraId="0C27D318" w14:textId="77777777" w:rsidTr="000E12E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6D7711"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05</w:t>
            </w:r>
          </w:p>
        </w:tc>
        <w:tc>
          <w:tcPr>
            <w:tcW w:w="4253" w:type="dxa"/>
            <w:tcBorders>
              <w:top w:val="nil"/>
              <w:left w:val="nil"/>
              <w:bottom w:val="single" w:sz="4" w:space="0" w:color="auto"/>
              <w:right w:val="single" w:sz="4" w:space="0" w:color="auto"/>
            </w:tcBorders>
            <w:shd w:val="clear" w:color="auto" w:fill="auto"/>
            <w:noWrap/>
            <w:vAlign w:val="bottom"/>
            <w:hideMark/>
          </w:tcPr>
          <w:p w14:paraId="067DA97C"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ZAŠTITA OKOLIŠA</w:t>
            </w:r>
          </w:p>
        </w:tc>
        <w:tc>
          <w:tcPr>
            <w:tcW w:w="1042" w:type="dxa"/>
            <w:tcBorders>
              <w:top w:val="nil"/>
              <w:left w:val="nil"/>
              <w:bottom w:val="single" w:sz="4" w:space="0" w:color="auto"/>
              <w:right w:val="single" w:sz="4" w:space="0" w:color="auto"/>
            </w:tcBorders>
            <w:shd w:val="clear" w:color="auto" w:fill="auto"/>
            <w:noWrap/>
            <w:vAlign w:val="bottom"/>
            <w:hideMark/>
          </w:tcPr>
          <w:p w14:paraId="1DDBB983"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518.283</w:t>
            </w:r>
          </w:p>
        </w:tc>
        <w:tc>
          <w:tcPr>
            <w:tcW w:w="951" w:type="dxa"/>
            <w:tcBorders>
              <w:top w:val="nil"/>
              <w:left w:val="nil"/>
              <w:bottom w:val="single" w:sz="4" w:space="0" w:color="auto"/>
              <w:right w:val="single" w:sz="4" w:space="0" w:color="auto"/>
            </w:tcBorders>
            <w:shd w:val="clear" w:color="auto" w:fill="auto"/>
            <w:noWrap/>
            <w:vAlign w:val="bottom"/>
            <w:hideMark/>
          </w:tcPr>
          <w:p w14:paraId="1168AAAA"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-281.558</w:t>
            </w:r>
          </w:p>
        </w:tc>
        <w:tc>
          <w:tcPr>
            <w:tcW w:w="1042" w:type="dxa"/>
            <w:tcBorders>
              <w:top w:val="nil"/>
              <w:left w:val="nil"/>
              <w:bottom w:val="single" w:sz="4" w:space="0" w:color="auto"/>
              <w:right w:val="single" w:sz="4" w:space="0" w:color="auto"/>
            </w:tcBorders>
            <w:shd w:val="clear" w:color="auto" w:fill="auto"/>
            <w:noWrap/>
            <w:vAlign w:val="bottom"/>
            <w:hideMark/>
          </w:tcPr>
          <w:p w14:paraId="7767E796"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236.725</w:t>
            </w:r>
          </w:p>
        </w:tc>
        <w:tc>
          <w:tcPr>
            <w:tcW w:w="850" w:type="dxa"/>
            <w:tcBorders>
              <w:top w:val="nil"/>
              <w:left w:val="nil"/>
              <w:bottom w:val="single" w:sz="4" w:space="0" w:color="auto"/>
              <w:right w:val="single" w:sz="4" w:space="0" w:color="auto"/>
            </w:tcBorders>
            <w:shd w:val="clear" w:color="auto" w:fill="auto"/>
            <w:noWrap/>
            <w:vAlign w:val="bottom"/>
            <w:hideMark/>
          </w:tcPr>
          <w:p w14:paraId="682C6FA8"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45,67%</w:t>
            </w:r>
          </w:p>
        </w:tc>
        <w:tc>
          <w:tcPr>
            <w:tcW w:w="509" w:type="dxa"/>
            <w:tcBorders>
              <w:top w:val="nil"/>
              <w:left w:val="nil"/>
              <w:bottom w:val="single" w:sz="4" w:space="0" w:color="auto"/>
              <w:right w:val="single" w:sz="4" w:space="0" w:color="auto"/>
            </w:tcBorders>
            <w:shd w:val="clear" w:color="auto" w:fill="auto"/>
            <w:noWrap/>
            <w:vAlign w:val="bottom"/>
            <w:hideMark/>
          </w:tcPr>
          <w:p w14:paraId="0BC47E2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0,81%</w:t>
            </w:r>
          </w:p>
        </w:tc>
      </w:tr>
      <w:tr w:rsidR="000E12E3" w:rsidRPr="000E12E3" w14:paraId="38BE34BD" w14:textId="77777777" w:rsidTr="000E12E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D9F30B"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06</w:t>
            </w:r>
          </w:p>
        </w:tc>
        <w:tc>
          <w:tcPr>
            <w:tcW w:w="4253" w:type="dxa"/>
            <w:tcBorders>
              <w:top w:val="nil"/>
              <w:left w:val="nil"/>
              <w:bottom w:val="single" w:sz="4" w:space="0" w:color="auto"/>
              <w:right w:val="single" w:sz="4" w:space="0" w:color="auto"/>
            </w:tcBorders>
            <w:shd w:val="clear" w:color="auto" w:fill="auto"/>
            <w:noWrap/>
            <w:vAlign w:val="bottom"/>
            <w:hideMark/>
          </w:tcPr>
          <w:p w14:paraId="3A4DD718"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USLUGE UNAPREĐENJA STANOVANJA I ZAJEDNICE</w:t>
            </w:r>
          </w:p>
        </w:tc>
        <w:tc>
          <w:tcPr>
            <w:tcW w:w="1042" w:type="dxa"/>
            <w:tcBorders>
              <w:top w:val="nil"/>
              <w:left w:val="nil"/>
              <w:bottom w:val="single" w:sz="4" w:space="0" w:color="auto"/>
              <w:right w:val="single" w:sz="4" w:space="0" w:color="auto"/>
            </w:tcBorders>
            <w:shd w:val="clear" w:color="auto" w:fill="auto"/>
            <w:noWrap/>
            <w:vAlign w:val="bottom"/>
            <w:hideMark/>
          </w:tcPr>
          <w:p w14:paraId="57419559"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7.459.088</w:t>
            </w:r>
          </w:p>
        </w:tc>
        <w:tc>
          <w:tcPr>
            <w:tcW w:w="951" w:type="dxa"/>
            <w:tcBorders>
              <w:top w:val="nil"/>
              <w:left w:val="nil"/>
              <w:bottom w:val="single" w:sz="4" w:space="0" w:color="auto"/>
              <w:right w:val="single" w:sz="4" w:space="0" w:color="auto"/>
            </w:tcBorders>
            <w:shd w:val="clear" w:color="auto" w:fill="auto"/>
            <w:noWrap/>
            <w:vAlign w:val="bottom"/>
            <w:hideMark/>
          </w:tcPr>
          <w:p w14:paraId="0A0B6B2D"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2.539.292</w:t>
            </w:r>
          </w:p>
        </w:tc>
        <w:tc>
          <w:tcPr>
            <w:tcW w:w="1042" w:type="dxa"/>
            <w:tcBorders>
              <w:top w:val="nil"/>
              <w:left w:val="nil"/>
              <w:bottom w:val="single" w:sz="4" w:space="0" w:color="auto"/>
              <w:right w:val="single" w:sz="4" w:space="0" w:color="auto"/>
            </w:tcBorders>
            <w:shd w:val="clear" w:color="auto" w:fill="auto"/>
            <w:noWrap/>
            <w:vAlign w:val="bottom"/>
            <w:hideMark/>
          </w:tcPr>
          <w:p w14:paraId="731B49C7"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9.998.380</w:t>
            </w:r>
          </w:p>
        </w:tc>
        <w:tc>
          <w:tcPr>
            <w:tcW w:w="850" w:type="dxa"/>
            <w:tcBorders>
              <w:top w:val="nil"/>
              <w:left w:val="nil"/>
              <w:bottom w:val="single" w:sz="4" w:space="0" w:color="auto"/>
              <w:right w:val="single" w:sz="4" w:space="0" w:color="auto"/>
            </w:tcBorders>
            <w:shd w:val="clear" w:color="auto" w:fill="auto"/>
            <w:noWrap/>
            <w:vAlign w:val="bottom"/>
            <w:hideMark/>
          </w:tcPr>
          <w:p w14:paraId="78EA4C7A"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134,04%</w:t>
            </w:r>
          </w:p>
        </w:tc>
        <w:tc>
          <w:tcPr>
            <w:tcW w:w="509" w:type="dxa"/>
            <w:tcBorders>
              <w:top w:val="nil"/>
              <w:left w:val="nil"/>
              <w:bottom w:val="single" w:sz="4" w:space="0" w:color="auto"/>
              <w:right w:val="single" w:sz="4" w:space="0" w:color="auto"/>
            </w:tcBorders>
            <w:shd w:val="clear" w:color="auto" w:fill="auto"/>
            <w:noWrap/>
            <w:vAlign w:val="bottom"/>
            <w:hideMark/>
          </w:tcPr>
          <w:p w14:paraId="4F84E7D2"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34,15%</w:t>
            </w:r>
          </w:p>
        </w:tc>
      </w:tr>
      <w:tr w:rsidR="000E12E3" w:rsidRPr="000E12E3" w14:paraId="007DC7BC" w14:textId="77777777" w:rsidTr="000E12E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F9FB24"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07</w:t>
            </w:r>
          </w:p>
        </w:tc>
        <w:tc>
          <w:tcPr>
            <w:tcW w:w="4253" w:type="dxa"/>
            <w:tcBorders>
              <w:top w:val="nil"/>
              <w:left w:val="nil"/>
              <w:bottom w:val="single" w:sz="4" w:space="0" w:color="auto"/>
              <w:right w:val="single" w:sz="4" w:space="0" w:color="auto"/>
            </w:tcBorders>
            <w:shd w:val="clear" w:color="auto" w:fill="auto"/>
            <w:noWrap/>
            <w:vAlign w:val="bottom"/>
            <w:hideMark/>
          </w:tcPr>
          <w:p w14:paraId="58249507"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ZDRAVSTVO</w:t>
            </w:r>
          </w:p>
        </w:tc>
        <w:tc>
          <w:tcPr>
            <w:tcW w:w="1042" w:type="dxa"/>
            <w:tcBorders>
              <w:top w:val="nil"/>
              <w:left w:val="nil"/>
              <w:bottom w:val="single" w:sz="4" w:space="0" w:color="auto"/>
              <w:right w:val="single" w:sz="4" w:space="0" w:color="auto"/>
            </w:tcBorders>
            <w:shd w:val="clear" w:color="auto" w:fill="auto"/>
            <w:noWrap/>
            <w:vAlign w:val="bottom"/>
            <w:hideMark/>
          </w:tcPr>
          <w:p w14:paraId="0E761E9D"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79.634</w:t>
            </w:r>
          </w:p>
        </w:tc>
        <w:tc>
          <w:tcPr>
            <w:tcW w:w="951" w:type="dxa"/>
            <w:tcBorders>
              <w:top w:val="nil"/>
              <w:left w:val="nil"/>
              <w:bottom w:val="single" w:sz="4" w:space="0" w:color="auto"/>
              <w:right w:val="single" w:sz="4" w:space="0" w:color="auto"/>
            </w:tcBorders>
            <w:shd w:val="clear" w:color="auto" w:fill="auto"/>
            <w:noWrap/>
            <w:vAlign w:val="bottom"/>
            <w:hideMark/>
          </w:tcPr>
          <w:p w14:paraId="6481242E"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-6.636</w:t>
            </w:r>
          </w:p>
        </w:tc>
        <w:tc>
          <w:tcPr>
            <w:tcW w:w="1042" w:type="dxa"/>
            <w:tcBorders>
              <w:top w:val="nil"/>
              <w:left w:val="nil"/>
              <w:bottom w:val="single" w:sz="4" w:space="0" w:color="auto"/>
              <w:right w:val="single" w:sz="4" w:space="0" w:color="auto"/>
            </w:tcBorders>
            <w:shd w:val="clear" w:color="auto" w:fill="auto"/>
            <w:noWrap/>
            <w:vAlign w:val="bottom"/>
            <w:hideMark/>
          </w:tcPr>
          <w:p w14:paraId="4955ECED"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72.998</w:t>
            </w:r>
          </w:p>
        </w:tc>
        <w:tc>
          <w:tcPr>
            <w:tcW w:w="850" w:type="dxa"/>
            <w:tcBorders>
              <w:top w:val="nil"/>
              <w:left w:val="nil"/>
              <w:bottom w:val="single" w:sz="4" w:space="0" w:color="auto"/>
              <w:right w:val="single" w:sz="4" w:space="0" w:color="auto"/>
            </w:tcBorders>
            <w:shd w:val="clear" w:color="auto" w:fill="auto"/>
            <w:noWrap/>
            <w:vAlign w:val="bottom"/>
            <w:hideMark/>
          </w:tcPr>
          <w:p w14:paraId="006F0F60"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91,67%</w:t>
            </w:r>
          </w:p>
        </w:tc>
        <w:tc>
          <w:tcPr>
            <w:tcW w:w="509" w:type="dxa"/>
            <w:tcBorders>
              <w:top w:val="nil"/>
              <w:left w:val="nil"/>
              <w:bottom w:val="single" w:sz="4" w:space="0" w:color="auto"/>
              <w:right w:val="single" w:sz="4" w:space="0" w:color="auto"/>
            </w:tcBorders>
            <w:shd w:val="clear" w:color="auto" w:fill="auto"/>
            <w:noWrap/>
            <w:vAlign w:val="bottom"/>
            <w:hideMark/>
          </w:tcPr>
          <w:p w14:paraId="3FAD9018"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0,25%</w:t>
            </w:r>
          </w:p>
        </w:tc>
      </w:tr>
      <w:tr w:rsidR="000E12E3" w:rsidRPr="000E12E3" w14:paraId="115A53E3" w14:textId="77777777" w:rsidTr="000E12E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641C29"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08</w:t>
            </w:r>
          </w:p>
        </w:tc>
        <w:tc>
          <w:tcPr>
            <w:tcW w:w="4253" w:type="dxa"/>
            <w:tcBorders>
              <w:top w:val="nil"/>
              <w:left w:val="nil"/>
              <w:bottom w:val="single" w:sz="4" w:space="0" w:color="auto"/>
              <w:right w:val="single" w:sz="4" w:space="0" w:color="auto"/>
            </w:tcBorders>
            <w:shd w:val="clear" w:color="auto" w:fill="auto"/>
            <w:noWrap/>
            <w:vAlign w:val="bottom"/>
            <w:hideMark/>
          </w:tcPr>
          <w:p w14:paraId="3F9938D2"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REKREACIJA, KULTURA, RELIGIJA</w:t>
            </w:r>
          </w:p>
        </w:tc>
        <w:tc>
          <w:tcPr>
            <w:tcW w:w="1042" w:type="dxa"/>
            <w:tcBorders>
              <w:top w:val="nil"/>
              <w:left w:val="nil"/>
              <w:bottom w:val="single" w:sz="4" w:space="0" w:color="auto"/>
              <w:right w:val="single" w:sz="4" w:space="0" w:color="auto"/>
            </w:tcBorders>
            <w:shd w:val="clear" w:color="auto" w:fill="auto"/>
            <w:noWrap/>
            <w:vAlign w:val="bottom"/>
            <w:hideMark/>
          </w:tcPr>
          <w:p w14:paraId="7425B34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2.675.076</w:t>
            </w:r>
          </w:p>
        </w:tc>
        <w:tc>
          <w:tcPr>
            <w:tcW w:w="951" w:type="dxa"/>
            <w:tcBorders>
              <w:top w:val="nil"/>
              <w:left w:val="nil"/>
              <w:bottom w:val="single" w:sz="4" w:space="0" w:color="auto"/>
              <w:right w:val="single" w:sz="4" w:space="0" w:color="auto"/>
            </w:tcBorders>
            <w:shd w:val="clear" w:color="auto" w:fill="auto"/>
            <w:noWrap/>
            <w:vAlign w:val="bottom"/>
            <w:hideMark/>
          </w:tcPr>
          <w:p w14:paraId="655B35E1"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115.446</w:t>
            </w:r>
          </w:p>
        </w:tc>
        <w:tc>
          <w:tcPr>
            <w:tcW w:w="1042" w:type="dxa"/>
            <w:tcBorders>
              <w:top w:val="nil"/>
              <w:left w:val="nil"/>
              <w:bottom w:val="single" w:sz="4" w:space="0" w:color="auto"/>
              <w:right w:val="single" w:sz="4" w:space="0" w:color="auto"/>
            </w:tcBorders>
            <w:shd w:val="clear" w:color="auto" w:fill="auto"/>
            <w:noWrap/>
            <w:vAlign w:val="bottom"/>
            <w:hideMark/>
          </w:tcPr>
          <w:p w14:paraId="772EF471"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2.790.522</w:t>
            </w:r>
          </w:p>
        </w:tc>
        <w:tc>
          <w:tcPr>
            <w:tcW w:w="850" w:type="dxa"/>
            <w:tcBorders>
              <w:top w:val="nil"/>
              <w:left w:val="nil"/>
              <w:bottom w:val="single" w:sz="4" w:space="0" w:color="auto"/>
              <w:right w:val="single" w:sz="4" w:space="0" w:color="auto"/>
            </w:tcBorders>
            <w:shd w:val="clear" w:color="auto" w:fill="auto"/>
            <w:noWrap/>
            <w:vAlign w:val="bottom"/>
            <w:hideMark/>
          </w:tcPr>
          <w:p w14:paraId="5F648EFB"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104,32%</w:t>
            </w:r>
          </w:p>
        </w:tc>
        <w:tc>
          <w:tcPr>
            <w:tcW w:w="509" w:type="dxa"/>
            <w:tcBorders>
              <w:top w:val="nil"/>
              <w:left w:val="nil"/>
              <w:bottom w:val="single" w:sz="4" w:space="0" w:color="auto"/>
              <w:right w:val="single" w:sz="4" w:space="0" w:color="auto"/>
            </w:tcBorders>
            <w:shd w:val="clear" w:color="auto" w:fill="auto"/>
            <w:noWrap/>
            <w:vAlign w:val="bottom"/>
            <w:hideMark/>
          </w:tcPr>
          <w:p w14:paraId="2FCE1DCF"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9,53%</w:t>
            </w:r>
          </w:p>
        </w:tc>
      </w:tr>
      <w:tr w:rsidR="000E12E3" w:rsidRPr="000E12E3" w14:paraId="678B2B19" w14:textId="77777777" w:rsidTr="000E12E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50DC18"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09</w:t>
            </w:r>
          </w:p>
        </w:tc>
        <w:tc>
          <w:tcPr>
            <w:tcW w:w="4253" w:type="dxa"/>
            <w:tcBorders>
              <w:top w:val="nil"/>
              <w:left w:val="nil"/>
              <w:bottom w:val="single" w:sz="4" w:space="0" w:color="auto"/>
              <w:right w:val="single" w:sz="4" w:space="0" w:color="auto"/>
            </w:tcBorders>
            <w:shd w:val="clear" w:color="auto" w:fill="auto"/>
            <w:noWrap/>
            <w:vAlign w:val="bottom"/>
            <w:hideMark/>
          </w:tcPr>
          <w:p w14:paraId="26185A24"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OBRAZOVANJE</w:t>
            </w:r>
          </w:p>
        </w:tc>
        <w:tc>
          <w:tcPr>
            <w:tcW w:w="1042" w:type="dxa"/>
            <w:tcBorders>
              <w:top w:val="nil"/>
              <w:left w:val="nil"/>
              <w:bottom w:val="single" w:sz="4" w:space="0" w:color="auto"/>
              <w:right w:val="single" w:sz="4" w:space="0" w:color="auto"/>
            </w:tcBorders>
            <w:shd w:val="clear" w:color="auto" w:fill="auto"/>
            <w:noWrap/>
            <w:vAlign w:val="bottom"/>
            <w:hideMark/>
          </w:tcPr>
          <w:p w14:paraId="0F46CD41"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5.140.317</w:t>
            </w:r>
          </w:p>
        </w:tc>
        <w:tc>
          <w:tcPr>
            <w:tcW w:w="951" w:type="dxa"/>
            <w:tcBorders>
              <w:top w:val="nil"/>
              <w:left w:val="nil"/>
              <w:bottom w:val="single" w:sz="4" w:space="0" w:color="auto"/>
              <w:right w:val="single" w:sz="4" w:space="0" w:color="auto"/>
            </w:tcBorders>
            <w:shd w:val="clear" w:color="auto" w:fill="auto"/>
            <w:noWrap/>
            <w:vAlign w:val="bottom"/>
            <w:hideMark/>
          </w:tcPr>
          <w:p w14:paraId="2A3CF69B"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684.257</w:t>
            </w:r>
          </w:p>
        </w:tc>
        <w:tc>
          <w:tcPr>
            <w:tcW w:w="1042" w:type="dxa"/>
            <w:tcBorders>
              <w:top w:val="nil"/>
              <w:left w:val="nil"/>
              <w:bottom w:val="single" w:sz="4" w:space="0" w:color="auto"/>
              <w:right w:val="single" w:sz="4" w:space="0" w:color="auto"/>
            </w:tcBorders>
            <w:shd w:val="clear" w:color="auto" w:fill="auto"/>
            <w:noWrap/>
            <w:vAlign w:val="bottom"/>
            <w:hideMark/>
          </w:tcPr>
          <w:p w14:paraId="7FCD506D"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5.824.574</w:t>
            </w:r>
          </w:p>
        </w:tc>
        <w:tc>
          <w:tcPr>
            <w:tcW w:w="850" w:type="dxa"/>
            <w:tcBorders>
              <w:top w:val="nil"/>
              <w:left w:val="nil"/>
              <w:bottom w:val="single" w:sz="4" w:space="0" w:color="auto"/>
              <w:right w:val="single" w:sz="4" w:space="0" w:color="auto"/>
            </w:tcBorders>
            <w:shd w:val="clear" w:color="auto" w:fill="auto"/>
            <w:noWrap/>
            <w:vAlign w:val="bottom"/>
            <w:hideMark/>
          </w:tcPr>
          <w:p w14:paraId="029367AD"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113,31%</w:t>
            </w:r>
          </w:p>
        </w:tc>
        <w:tc>
          <w:tcPr>
            <w:tcW w:w="509" w:type="dxa"/>
            <w:tcBorders>
              <w:top w:val="nil"/>
              <w:left w:val="nil"/>
              <w:bottom w:val="single" w:sz="4" w:space="0" w:color="auto"/>
              <w:right w:val="single" w:sz="4" w:space="0" w:color="auto"/>
            </w:tcBorders>
            <w:shd w:val="clear" w:color="auto" w:fill="auto"/>
            <w:noWrap/>
            <w:vAlign w:val="bottom"/>
            <w:hideMark/>
          </w:tcPr>
          <w:p w14:paraId="6BFD17E9"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19,89%</w:t>
            </w:r>
          </w:p>
        </w:tc>
      </w:tr>
      <w:tr w:rsidR="000E12E3" w:rsidRPr="000E12E3" w14:paraId="69306AAF" w14:textId="77777777" w:rsidTr="000E12E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014CC0"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10</w:t>
            </w:r>
          </w:p>
        </w:tc>
        <w:tc>
          <w:tcPr>
            <w:tcW w:w="4253" w:type="dxa"/>
            <w:tcBorders>
              <w:top w:val="nil"/>
              <w:left w:val="nil"/>
              <w:bottom w:val="single" w:sz="4" w:space="0" w:color="auto"/>
              <w:right w:val="single" w:sz="4" w:space="0" w:color="auto"/>
            </w:tcBorders>
            <w:shd w:val="clear" w:color="auto" w:fill="auto"/>
            <w:noWrap/>
            <w:vAlign w:val="bottom"/>
            <w:hideMark/>
          </w:tcPr>
          <w:p w14:paraId="09EA4675" w14:textId="77777777" w:rsidR="000E12E3" w:rsidRPr="000E12E3" w:rsidRDefault="000E12E3" w:rsidP="000E12E3">
            <w:pPr>
              <w:spacing w:after="0" w:line="240" w:lineRule="auto"/>
              <w:rPr>
                <w:rFonts w:cs="Calibri"/>
                <w:color w:val="000000"/>
                <w:sz w:val="18"/>
                <w:szCs w:val="18"/>
                <w:lang w:eastAsia="hr-HR"/>
              </w:rPr>
            </w:pPr>
            <w:r w:rsidRPr="000E12E3">
              <w:rPr>
                <w:rFonts w:cs="Calibri"/>
                <w:color w:val="000000"/>
                <w:sz w:val="18"/>
                <w:szCs w:val="18"/>
                <w:lang w:eastAsia="hr-HR"/>
              </w:rPr>
              <w:t>SOCIJALNA ZAŠTITA</w:t>
            </w:r>
          </w:p>
        </w:tc>
        <w:tc>
          <w:tcPr>
            <w:tcW w:w="1042" w:type="dxa"/>
            <w:tcBorders>
              <w:top w:val="nil"/>
              <w:left w:val="nil"/>
              <w:bottom w:val="single" w:sz="4" w:space="0" w:color="auto"/>
              <w:right w:val="single" w:sz="4" w:space="0" w:color="auto"/>
            </w:tcBorders>
            <w:shd w:val="clear" w:color="auto" w:fill="auto"/>
            <w:noWrap/>
            <w:vAlign w:val="bottom"/>
            <w:hideMark/>
          </w:tcPr>
          <w:p w14:paraId="7B9DAEC6"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1.388.148</w:t>
            </w:r>
          </w:p>
        </w:tc>
        <w:tc>
          <w:tcPr>
            <w:tcW w:w="951" w:type="dxa"/>
            <w:tcBorders>
              <w:top w:val="nil"/>
              <w:left w:val="nil"/>
              <w:bottom w:val="single" w:sz="4" w:space="0" w:color="auto"/>
              <w:right w:val="single" w:sz="4" w:space="0" w:color="auto"/>
            </w:tcBorders>
            <w:shd w:val="clear" w:color="auto" w:fill="auto"/>
            <w:noWrap/>
            <w:vAlign w:val="bottom"/>
            <w:hideMark/>
          </w:tcPr>
          <w:p w14:paraId="6B46CB94"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-255.738</w:t>
            </w:r>
          </w:p>
        </w:tc>
        <w:tc>
          <w:tcPr>
            <w:tcW w:w="1042" w:type="dxa"/>
            <w:tcBorders>
              <w:top w:val="nil"/>
              <w:left w:val="nil"/>
              <w:bottom w:val="single" w:sz="4" w:space="0" w:color="auto"/>
              <w:right w:val="single" w:sz="4" w:space="0" w:color="auto"/>
            </w:tcBorders>
            <w:shd w:val="clear" w:color="auto" w:fill="auto"/>
            <w:noWrap/>
            <w:vAlign w:val="bottom"/>
            <w:hideMark/>
          </w:tcPr>
          <w:p w14:paraId="15FCCB1A"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1.132.410</w:t>
            </w:r>
          </w:p>
        </w:tc>
        <w:tc>
          <w:tcPr>
            <w:tcW w:w="850" w:type="dxa"/>
            <w:tcBorders>
              <w:top w:val="nil"/>
              <w:left w:val="nil"/>
              <w:bottom w:val="single" w:sz="4" w:space="0" w:color="auto"/>
              <w:right w:val="single" w:sz="4" w:space="0" w:color="auto"/>
            </w:tcBorders>
            <w:shd w:val="clear" w:color="auto" w:fill="auto"/>
            <w:noWrap/>
            <w:vAlign w:val="bottom"/>
            <w:hideMark/>
          </w:tcPr>
          <w:p w14:paraId="1E08724C"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81,58%</w:t>
            </w:r>
          </w:p>
        </w:tc>
        <w:tc>
          <w:tcPr>
            <w:tcW w:w="509" w:type="dxa"/>
            <w:tcBorders>
              <w:top w:val="nil"/>
              <w:left w:val="nil"/>
              <w:bottom w:val="single" w:sz="4" w:space="0" w:color="auto"/>
              <w:right w:val="single" w:sz="4" w:space="0" w:color="auto"/>
            </w:tcBorders>
            <w:shd w:val="clear" w:color="auto" w:fill="auto"/>
            <w:noWrap/>
            <w:vAlign w:val="bottom"/>
            <w:hideMark/>
          </w:tcPr>
          <w:p w14:paraId="45159CE2" w14:textId="77777777" w:rsidR="000E12E3" w:rsidRPr="000E12E3" w:rsidRDefault="000E12E3" w:rsidP="000E12E3">
            <w:pPr>
              <w:spacing w:after="0" w:line="240" w:lineRule="auto"/>
              <w:jc w:val="right"/>
              <w:rPr>
                <w:rFonts w:cs="Calibri"/>
                <w:color w:val="000000"/>
                <w:sz w:val="18"/>
                <w:szCs w:val="18"/>
                <w:lang w:eastAsia="hr-HR"/>
              </w:rPr>
            </w:pPr>
            <w:r w:rsidRPr="000E12E3">
              <w:rPr>
                <w:rFonts w:cs="Calibri"/>
                <w:color w:val="000000"/>
                <w:sz w:val="18"/>
                <w:szCs w:val="18"/>
                <w:lang w:eastAsia="hr-HR"/>
              </w:rPr>
              <w:t>3,87%</w:t>
            </w:r>
          </w:p>
        </w:tc>
      </w:tr>
      <w:tr w:rsidR="000E12E3" w:rsidRPr="000E12E3" w14:paraId="2A8CAEFE" w14:textId="77777777" w:rsidTr="000E12E3">
        <w:trPr>
          <w:trHeight w:val="300"/>
        </w:trPr>
        <w:tc>
          <w:tcPr>
            <w:tcW w:w="704" w:type="dxa"/>
            <w:tcBorders>
              <w:top w:val="nil"/>
              <w:left w:val="single" w:sz="4" w:space="0" w:color="auto"/>
              <w:bottom w:val="single" w:sz="4" w:space="0" w:color="auto"/>
              <w:right w:val="single" w:sz="4" w:space="0" w:color="auto"/>
            </w:tcBorders>
            <w:shd w:val="clear" w:color="000000" w:fill="FFEB9C"/>
            <w:noWrap/>
            <w:vAlign w:val="bottom"/>
            <w:hideMark/>
          </w:tcPr>
          <w:p w14:paraId="01799A96" w14:textId="77777777" w:rsidR="000E12E3" w:rsidRPr="000E12E3" w:rsidRDefault="000E12E3" w:rsidP="000E12E3">
            <w:pPr>
              <w:spacing w:after="0" w:line="240" w:lineRule="auto"/>
              <w:rPr>
                <w:rFonts w:cs="Calibri"/>
                <w:b/>
                <w:bCs/>
                <w:sz w:val="18"/>
                <w:szCs w:val="18"/>
                <w:lang w:eastAsia="hr-HR"/>
              </w:rPr>
            </w:pPr>
            <w:r w:rsidRPr="000E12E3">
              <w:rPr>
                <w:rFonts w:cs="Calibri"/>
                <w:b/>
                <w:bCs/>
                <w:sz w:val="18"/>
                <w:szCs w:val="18"/>
                <w:lang w:eastAsia="hr-HR"/>
              </w:rPr>
              <w:t> </w:t>
            </w:r>
          </w:p>
        </w:tc>
        <w:tc>
          <w:tcPr>
            <w:tcW w:w="4253" w:type="dxa"/>
            <w:tcBorders>
              <w:top w:val="nil"/>
              <w:left w:val="nil"/>
              <w:bottom w:val="single" w:sz="4" w:space="0" w:color="auto"/>
              <w:right w:val="single" w:sz="4" w:space="0" w:color="auto"/>
            </w:tcBorders>
            <w:shd w:val="clear" w:color="000000" w:fill="FFEB9C"/>
            <w:noWrap/>
            <w:vAlign w:val="bottom"/>
            <w:hideMark/>
          </w:tcPr>
          <w:p w14:paraId="312C2C42" w14:textId="77777777" w:rsidR="000E12E3" w:rsidRPr="000E12E3" w:rsidRDefault="000E12E3" w:rsidP="000E12E3">
            <w:pPr>
              <w:spacing w:after="0" w:line="240" w:lineRule="auto"/>
              <w:rPr>
                <w:rFonts w:cs="Calibri"/>
                <w:b/>
                <w:bCs/>
                <w:sz w:val="18"/>
                <w:szCs w:val="18"/>
                <w:lang w:eastAsia="hr-HR"/>
              </w:rPr>
            </w:pPr>
            <w:r w:rsidRPr="000E12E3">
              <w:rPr>
                <w:rFonts w:cs="Calibri"/>
                <w:b/>
                <w:bCs/>
                <w:sz w:val="18"/>
                <w:szCs w:val="18"/>
                <w:lang w:eastAsia="hr-HR"/>
              </w:rPr>
              <w:t>SUMA</w:t>
            </w:r>
          </w:p>
        </w:tc>
        <w:tc>
          <w:tcPr>
            <w:tcW w:w="1042" w:type="dxa"/>
            <w:tcBorders>
              <w:top w:val="nil"/>
              <w:left w:val="nil"/>
              <w:bottom w:val="single" w:sz="4" w:space="0" w:color="auto"/>
              <w:right w:val="single" w:sz="4" w:space="0" w:color="auto"/>
            </w:tcBorders>
            <w:shd w:val="clear" w:color="000000" w:fill="FFEB9C"/>
            <w:noWrap/>
            <w:vAlign w:val="bottom"/>
            <w:hideMark/>
          </w:tcPr>
          <w:p w14:paraId="06AAA990" w14:textId="77777777" w:rsidR="000E12E3" w:rsidRPr="000E12E3" w:rsidRDefault="000E12E3" w:rsidP="000E12E3">
            <w:pPr>
              <w:spacing w:after="0" w:line="240" w:lineRule="auto"/>
              <w:jc w:val="right"/>
              <w:rPr>
                <w:rFonts w:cs="Calibri"/>
                <w:b/>
                <w:bCs/>
                <w:sz w:val="18"/>
                <w:szCs w:val="18"/>
                <w:lang w:eastAsia="hr-HR"/>
              </w:rPr>
            </w:pPr>
            <w:r w:rsidRPr="000E12E3">
              <w:rPr>
                <w:rFonts w:cs="Calibri"/>
                <w:b/>
                <w:bCs/>
                <w:sz w:val="18"/>
                <w:szCs w:val="18"/>
                <w:lang w:eastAsia="hr-HR"/>
              </w:rPr>
              <w:t>26.823.206</w:t>
            </w:r>
          </w:p>
        </w:tc>
        <w:tc>
          <w:tcPr>
            <w:tcW w:w="951" w:type="dxa"/>
            <w:tcBorders>
              <w:top w:val="nil"/>
              <w:left w:val="nil"/>
              <w:bottom w:val="single" w:sz="4" w:space="0" w:color="auto"/>
              <w:right w:val="single" w:sz="4" w:space="0" w:color="auto"/>
            </w:tcBorders>
            <w:shd w:val="clear" w:color="000000" w:fill="FFEB9C"/>
            <w:noWrap/>
            <w:vAlign w:val="bottom"/>
            <w:hideMark/>
          </w:tcPr>
          <w:p w14:paraId="5C37A029" w14:textId="77777777" w:rsidR="000E12E3" w:rsidRPr="000E12E3" w:rsidRDefault="000E12E3" w:rsidP="000E12E3">
            <w:pPr>
              <w:spacing w:after="0" w:line="240" w:lineRule="auto"/>
              <w:jc w:val="right"/>
              <w:rPr>
                <w:rFonts w:cs="Calibri"/>
                <w:b/>
                <w:bCs/>
                <w:sz w:val="18"/>
                <w:szCs w:val="18"/>
                <w:lang w:eastAsia="hr-HR"/>
              </w:rPr>
            </w:pPr>
            <w:r w:rsidRPr="000E12E3">
              <w:rPr>
                <w:rFonts w:cs="Calibri"/>
                <w:b/>
                <w:bCs/>
                <w:sz w:val="18"/>
                <w:szCs w:val="18"/>
                <w:lang w:eastAsia="hr-HR"/>
              </w:rPr>
              <w:t>2.456.077</w:t>
            </w:r>
          </w:p>
        </w:tc>
        <w:tc>
          <w:tcPr>
            <w:tcW w:w="1042" w:type="dxa"/>
            <w:tcBorders>
              <w:top w:val="nil"/>
              <w:left w:val="nil"/>
              <w:bottom w:val="single" w:sz="4" w:space="0" w:color="auto"/>
              <w:right w:val="single" w:sz="4" w:space="0" w:color="auto"/>
            </w:tcBorders>
            <w:shd w:val="clear" w:color="000000" w:fill="FFEB9C"/>
            <w:noWrap/>
            <w:vAlign w:val="bottom"/>
            <w:hideMark/>
          </w:tcPr>
          <w:p w14:paraId="5D0838D8" w14:textId="77777777" w:rsidR="000E12E3" w:rsidRPr="000E12E3" w:rsidRDefault="000E12E3" w:rsidP="000E12E3">
            <w:pPr>
              <w:spacing w:after="0" w:line="240" w:lineRule="auto"/>
              <w:jc w:val="right"/>
              <w:rPr>
                <w:rFonts w:cs="Calibri"/>
                <w:b/>
                <w:bCs/>
                <w:sz w:val="18"/>
                <w:szCs w:val="18"/>
                <w:lang w:eastAsia="hr-HR"/>
              </w:rPr>
            </w:pPr>
            <w:r w:rsidRPr="000E12E3">
              <w:rPr>
                <w:rFonts w:cs="Calibri"/>
                <w:b/>
                <w:bCs/>
                <w:sz w:val="18"/>
                <w:szCs w:val="18"/>
                <w:lang w:eastAsia="hr-HR"/>
              </w:rPr>
              <w:t>29.279.283</w:t>
            </w:r>
          </w:p>
        </w:tc>
        <w:tc>
          <w:tcPr>
            <w:tcW w:w="850" w:type="dxa"/>
            <w:tcBorders>
              <w:top w:val="nil"/>
              <w:left w:val="nil"/>
              <w:bottom w:val="single" w:sz="4" w:space="0" w:color="auto"/>
              <w:right w:val="single" w:sz="4" w:space="0" w:color="auto"/>
            </w:tcBorders>
            <w:shd w:val="clear" w:color="000000" w:fill="FFEB9C"/>
            <w:noWrap/>
            <w:vAlign w:val="bottom"/>
            <w:hideMark/>
          </w:tcPr>
          <w:p w14:paraId="1F79A6DD" w14:textId="77777777" w:rsidR="000E12E3" w:rsidRPr="000E12E3" w:rsidRDefault="000E12E3" w:rsidP="000E12E3">
            <w:pPr>
              <w:spacing w:after="0" w:line="240" w:lineRule="auto"/>
              <w:jc w:val="right"/>
              <w:rPr>
                <w:rFonts w:cs="Calibri"/>
                <w:b/>
                <w:bCs/>
                <w:sz w:val="18"/>
                <w:szCs w:val="18"/>
                <w:lang w:eastAsia="hr-HR"/>
              </w:rPr>
            </w:pPr>
            <w:r w:rsidRPr="000E12E3">
              <w:rPr>
                <w:rFonts w:cs="Calibri"/>
                <w:b/>
                <w:bCs/>
                <w:sz w:val="18"/>
                <w:szCs w:val="18"/>
                <w:lang w:eastAsia="hr-HR"/>
              </w:rPr>
              <w:t>109,16%</w:t>
            </w:r>
          </w:p>
        </w:tc>
        <w:tc>
          <w:tcPr>
            <w:tcW w:w="509" w:type="dxa"/>
            <w:tcBorders>
              <w:top w:val="nil"/>
              <w:left w:val="nil"/>
              <w:bottom w:val="single" w:sz="4" w:space="0" w:color="auto"/>
              <w:right w:val="single" w:sz="4" w:space="0" w:color="auto"/>
            </w:tcBorders>
            <w:shd w:val="clear" w:color="000000" w:fill="FFEB9C"/>
            <w:noWrap/>
            <w:vAlign w:val="bottom"/>
            <w:hideMark/>
          </w:tcPr>
          <w:p w14:paraId="19033172" w14:textId="77777777" w:rsidR="000E12E3" w:rsidRPr="000E12E3" w:rsidRDefault="000E12E3" w:rsidP="000E12E3">
            <w:pPr>
              <w:spacing w:after="0" w:line="240" w:lineRule="auto"/>
              <w:jc w:val="right"/>
              <w:rPr>
                <w:rFonts w:cs="Calibri"/>
                <w:b/>
                <w:bCs/>
                <w:sz w:val="18"/>
                <w:szCs w:val="18"/>
                <w:lang w:eastAsia="hr-HR"/>
              </w:rPr>
            </w:pPr>
            <w:r w:rsidRPr="000E12E3">
              <w:rPr>
                <w:rFonts w:cs="Calibri"/>
                <w:b/>
                <w:bCs/>
                <w:sz w:val="18"/>
                <w:szCs w:val="18"/>
                <w:lang w:eastAsia="hr-HR"/>
              </w:rPr>
              <w:t>100,00%</w:t>
            </w:r>
          </w:p>
        </w:tc>
      </w:tr>
    </w:tbl>
    <w:p w14:paraId="029FB3E7" w14:textId="43C55B9E" w:rsidR="000E12E3" w:rsidRPr="000E12E3" w:rsidRDefault="000E12E3" w:rsidP="005563FB">
      <w:pPr>
        <w:autoSpaceDE w:val="0"/>
        <w:autoSpaceDN w:val="0"/>
        <w:adjustRightInd w:val="0"/>
        <w:spacing w:after="0" w:line="240" w:lineRule="auto"/>
        <w:jc w:val="both"/>
        <w:rPr>
          <w:rFonts w:asciiTheme="minorHAnsi" w:eastAsiaTheme="minorHAnsi" w:hAnsiTheme="minorHAnsi"/>
          <w:color w:val="000000"/>
          <w:sz w:val="18"/>
          <w:szCs w:val="18"/>
        </w:rPr>
      </w:pPr>
    </w:p>
    <w:p w14:paraId="055886CF" w14:textId="09A04409" w:rsidR="000E12E3" w:rsidRDefault="00673194" w:rsidP="005563FB">
      <w:pPr>
        <w:autoSpaceDE w:val="0"/>
        <w:autoSpaceDN w:val="0"/>
        <w:adjustRightInd w:val="0"/>
        <w:spacing w:after="0" w:line="240" w:lineRule="auto"/>
        <w:jc w:val="both"/>
        <w:rPr>
          <w:rFonts w:asciiTheme="minorHAnsi" w:eastAsiaTheme="minorHAnsi" w:hAnsiTheme="minorHAnsi"/>
          <w:color w:val="000000"/>
          <w:sz w:val="18"/>
          <w:szCs w:val="18"/>
        </w:rPr>
      </w:pPr>
      <w:r>
        <w:rPr>
          <w:noProof/>
        </w:rPr>
        <w:drawing>
          <wp:inline distT="0" distB="0" distL="0" distR="0" wp14:anchorId="645EBAC0" wp14:editId="3008121E">
            <wp:extent cx="5772150" cy="3429000"/>
            <wp:effectExtent l="19050" t="19050" r="19050" b="19050"/>
            <wp:docPr id="1" name="Grafikon 1">
              <a:extLst xmlns:a="http://schemas.openxmlformats.org/drawingml/2006/main">
                <a:ext uri="{FF2B5EF4-FFF2-40B4-BE49-F238E27FC236}">
                  <a16:creationId xmlns:a16="http://schemas.microsoft.com/office/drawing/2014/main" id="{3E8C65B3-5304-F33D-A6F6-3AB1AABF28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BB5CFD" w14:textId="40ABDCAB" w:rsidR="00C63F96" w:rsidRDefault="00C63F96" w:rsidP="005563FB">
      <w:pPr>
        <w:autoSpaceDE w:val="0"/>
        <w:autoSpaceDN w:val="0"/>
        <w:adjustRightInd w:val="0"/>
        <w:spacing w:after="0" w:line="240" w:lineRule="auto"/>
        <w:jc w:val="both"/>
        <w:rPr>
          <w:rFonts w:asciiTheme="minorHAnsi" w:eastAsiaTheme="minorHAnsi" w:hAnsiTheme="minorHAnsi"/>
          <w:color w:val="000000"/>
          <w:sz w:val="18"/>
          <w:szCs w:val="18"/>
        </w:rPr>
      </w:pPr>
    </w:p>
    <w:p w14:paraId="307196A7" w14:textId="0E505EA3" w:rsidR="005563FB" w:rsidRDefault="005563FB" w:rsidP="00E967AA">
      <w:pPr>
        <w:autoSpaceDE w:val="0"/>
        <w:autoSpaceDN w:val="0"/>
        <w:adjustRightInd w:val="0"/>
        <w:spacing w:after="0" w:line="240" w:lineRule="auto"/>
        <w:jc w:val="both"/>
        <w:rPr>
          <w:rFonts w:asciiTheme="minorHAnsi" w:eastAsiaTheme="minorHAnsi" w:hAnsiTheme="minorHAnsi"/>
          <w:bCs/>
          <w:color w:val="000000"/>
          <w:sz w:val="18"/>
          <w:szCs w:val="18"/>
        </w:rPr>
      </w:pPr>
      <w:r w:rsidRPr="00E967AA">
        <w:rPr>
          <w:rFonts w:asciiTheme="minorHAnsi" w:eastAsiaTheme="minorHAnsi" w:hAnsiTheme="minorHAnsi"/>
          <w:bCs/>
          <w:color w:val="000000"/>
          <w:sz w:val="18"/>
          <w:szCs w:val="18"/>
        </w:rPr>
        <w:t>Grafički prikaz funkcijske klasifikacije rashoda i izdataka za 202</w:t>
      </w:r>
      <w:r w:rsidR="00583776">
        <w:rPr>
          <w:rFonts w:asciiTheme="minorHAnsi" w:eastAsiaTheme="minorHAnsi" w:hAnsiTheme="minorHAnsi"/>
          <w:bCs/>
          <w:color w:val="000000"/>
          <w:sz w:val="18"/>
          <w:szCs w:val="18"/>
        </w:rPr>
        <w:t>3</w:t>
      </w:r>
      <w:r w:rsidRPr="00E967AA">
        <w:rPr>
          <w:rFonts w:asciiTheme="minorHAnsi" w:eastAsiaTheme="minorHAnsi" w:hAnsiTheme="minorHAnsi"/>
          <w:bCs/>
          <w:color w:val="000000"/>
          <w:sz w:val="18"/>
          <w:szCs w:val="18"/>
        </w:rPr>
        <w:t>.godinu</w:t>
      </w:r>
    </w:p>
    <w:p w14:paraId="1B55E9D7" w14:textId="77777777" w:rsidR="00673194" w:rsidRPr="00E967AA" w:rsidRDefault="00673194" w:rsidP="00E967AA">
      <w:pPr>
        <w:autoSpaceDE w:val="0"/>
        <w:autoSpaceDN w:val="0"/>
        <w:adjustRightInd w:val="0"/>
        <w:spacing w:after="0" w:line="240" w:lineRule="auto"/>
        <w:jc w:val="both"/>
        <w:rPr>
          <w:rFonts w:asciiTheme="minorHAnsi" w:eastAsiaTheme="minorHAnsi" w:hAnsiTheme="minorHAnsi"/>
          <w:color w:val="000000"/>
          <w:sz w:val="18"/>
          <w:szCs w:val="18"/>
        </w:rPr>
      </w:pPr>
    </w:p>
    <w:p w14:paraId="10AD5AFD" w14:textId="16A6539A" w:rsidR="005563FB" w:rsidRPr="005563FB" w:rsidRDefault="005563FB" w:rsidP="005563FB">
      <w:pPr>
        <w:autoSpaceDE w:val="0"/>
        <w:autoSpaceDN w:val="0"/>
        <w:adjustRightInd w:val="0"/>
        <w:spacing w:after="0" w:line="240" w:lineRule="auto"/>
        <w:jc w:val="both"/>
        <w:rPr>
          <w:rFonts w:asciiTheme="minorHAnsi" w:eastAsiaTheme="minorHAnsi" w:hAnsiTheme="minorHAnsi"/>
          <w:bCs/>
          <w:color w:val="000000"/>
          <w:sz w:val="24"/>
          <w:szCs w:val="24"/>
        </w:rPr>
      </w:pPr>
      <w:r w:rsidRPr="005563FB">
        <w:rPr>
          <w:rFonts w:asciiTheme="minorHAnsi" w:eastAsiaTheme="minorHAnsi" w:hAnsiTheme="minorHAnsi"/>
          <w:bCs/>
          <w:color w:val="000000"/>
          <w:sz w:val="24"/>
          <w:szCs w:val="24"/>
        </w:rPr>
        <w:t xml:space="preserve">Iz navedenog proizlazi da se najviše planira uložiti u usluge unapređenja stanovanja i zajednice (izgradnja i održavanje komunalne infrastrukture, opskrbu vodom, nerazvrstane ceste, groblja, javne površine, javnu rasvjetu, ...) </w:t>
      </w:r>
      <w:r w:rsidR="00673194">
        <w:rPr>
          <w:rFonts w:asciiTheme="minorHAnsi" w:eastAsiaTheme="minorHAnsi" w:hAnsiTheme="minorHAnsi"/>
          <w:bCs/>
          <w:color w:val="000000"/>
          <w:sz w:val="24"/>
          <w:szCs w:val="24"/>
        </w:rPr>
        <w:t>34</w:t>
      </w:r>
      <w:r w:rsidRPr="005563FB">
        <w:rPr>
          <w:rFonts w:asciiTheme="minorHAnsi" w:eastAsiaTheme="minorHAnsi" w:hAnsiTheme="minorHAnsi"/>
          <w:bCs/>
          <w:color w:val="000000"/>
          <w:sz w:val="24"/>
          <w:szCs w:val="24"/>
        </w:rPr>
        <w:t>,</w:t>
      </w:r>
      <w:r w:rsidR="00673194">
        <w:rPr>
          <w:rFonts w:asciiTheme="minorHAnsi" w:eastAsiaTheme="minorHAnsi" w:hAnsiTheme="minorHAnsi"/>
          <w:bCs/>
          <w:color w:val="000000"/>
          <w:sz w:val="24"/>
          <w:szCs w:val="24"/>
        </w:rPr>
        <w:t>15</w:t>
      </w:r>
      <w:r w:rsidRPr="005563FB">
        <w:rPr>
          <w:rFonts w:asciiTheme="minorHAnsi" w:eastAsiaTheme="minorHAnsi" w:hAnsiTheme="minorHAnsi"/>
          <w:bCs/>
          <w:color w:val="000000"/>
          <w:sz w:val="24"/>
          <w:szCs w:val="24"/>
        </w:rPr>
        <w:t xml:space="preserve"> %, </w:t>
      </w:r>
      <w:r w:rsidR="00C63F96">
        <w:rPr>
          <w:rFonts w:asciiTheme="minorHAnsi" w:eastAsiaTheme="minorHAnsi" w:hAnsiTheme="minorHAnsi"/>
          <w:bCs/>
          <w:color w:val="000000"/>
          <w:sz w:val="24"/>
          <w:szCs w:val="24"/>
        </w:rPr>
        <w:t>i</w:t>
      </w:r>
      <w:r w:rsidRPr="005563FB">
        <w:rPr>
          <w:rFonts w:asciiTheme="minorHAnsi" w:eastAsiaTheme="minorHAnsi" w:hAnsiTheme="minorHAnsi"/>
          <w:bCs/>
          <w:color w:val="000000"/>
          <w:sz w:val="24"/>
          <w:szCs w:val="24"/>
        </w:rPr>
        <w:t xml:space="preserve"> u obrazovanje  1</w:t>
      </w:r>
      <w:r w:rsidR="00673194">
        <w:rPr>
          <w:rFonts w:asciiTheme="minorHAnsi" w:eastAsiaTheme="minorHAnsi" w:hAnsiTheme="minorHAnsi"/>
          <w:bCs/>
          <w:color w:val="000000"/>
          <w:sz w:val="24"/>
          <w:szCs w:val="24"/>
        </w:rPr>
        <w:t>9</w:t>
      </w:r>
      <w:r w:rsidRPr="005563FB">
        <w:rPr>
          <w:rFonts w:asciiTheme="minorHAnsi" w:eastAsiaTheme="minorHAnsi" w:hAnsiTheme="minorHAnsi"/>
          <w:bCs/>
          <w:color w:val="000000"/>
          <w:sz w:val="24"/>
          <w:szCs w:val="24"/>
        </w:rPr>
        <w:t>,</w:t>
      </w:r>
      <w:r w:rsidR="00673194">
        <w:rPr>
          <w:rFonts w:asciiTheme="minorHAnsi" w:eastAsiaTheme="minorHAnsi" w:hAnsiTheme="minorHAnsi"/>
          <w:bCs/>
          <w:color w:val="000000"/>
          <w:sz w:val="24"/>
          <w:szCs w:val="24"/>
        </w:rPr>
        <w:t>89</w:t>
      </w:r>
      <w:r w:rsidRPr="005563FB">
        <w:rPr>
          <w:rFonts w:asciiTheme="minorHAnsi" w:eastAsiaTheme="minorHAnsi" w:hAnsiTheme="minorHAnsi"/>
          <w:bCs/>
          <w:color w:val="000000"/>
          <w:sz w:val="24"/>
          <w:szCs w:val="24"/>
        </w:rPr>
        <w:t xml:space="preserve"> % (</w:t>
      </w:r>
      <w:r w:rsidR="00673194">
        <w:rPr>
          <w:rFonts w:asciiTheme="minorHAnsi" w:eastAsiaTheme="minorHAnsi" w:hAnsiTheme="minorHAnsi"/>
          <w:bCs/>
          <w:color w:val="000000"/>
          <w:sz w:val="24"/>
          <w:szCs w:val="24"/>
        </w:rPr>
        <w:t xml:space="preserve">predškolsko </w:t>
      </w:r>
      <w:r w:rsidRPr="005563FB">
        <w:rPr>
          <w:rFonts w:asciiTheme="minorHAnsi" w:eastAsiaTheme="minorHAnsi" w:hAnsiTheme="minorHAnsi"/>
          <w:bCs/>
          <w:color w:val="000000"/>
          <w:sz w:val="24"/>
          <w:szCs w:val="24"/>
        </w:rPr>
        <w:t>obrazovanje</w:t>
      </w:r>
      <w:r w:rsidR="00673194">
        <w:rPr>
          <w:rFonts w:asciiTheme="minorHAnsi" w:eastAsiaTheme="minorHAnsi" w:hAnsiTheme="minorHAnsi"/>
          <w:bCs/>
          <w:color w:val="000000"/>
          <w:sz w:val="24"/>
          <w:szCs w:val="24"/>
        </w:rPr>
        <w:t xml:space="preserve">, </w:t>
      </w:r>
      <w:r w:rsidRPr="005563FB">
        <w:rPr>
          <w:rFonts w:asciiTheme="minorHAnsi" w:eastAsiaTheme="minorHAnsi" w:hAnsiTheme="minorHAnsi"/>
          <w:bCs/>
          <w:color w:val="000000"/>
          <w:sz w:val="24"/>
          <w:szCs w:val="24"/>
        </w:rPr>
        <w:t xml:space="preserve"> sufinanciranje prijevoza đaka i studenata, stipendije đacima i studentima...).</w:t>
      </w:r>
    </w:p>
    <w:p w14:paraId="658858FA" w14:textId="77777777" w:rsidR="005563FB" w:rsidRPr="005563FB" w:rsidRDefault="005563FB" w:rsidP="005563FB">
      <w:pPr>
        <w:autoSpaceDE w:val="0"/>
        <w:autoSpaceDN w:val="0"/>
        <w:adjustRightInd w:val="0"/>
        <w:spacing w:after="0" w:line="240" w:lineRule="auto"/>
        <w:jc w:val="both"/>
        <w:rPr>
          <w:rFonts w:asciiTheme="minorHAnsi" w:eastAsiaTheme="minorHAnsi" w:hAnsiTheme="minorHAnsi"/>
          <w:bCs/>
          <w:color w:val="000000"/>
          <w:sz w:val="24"/>
          <w:szCs w:val="24"/>
        </w:rPr>
      </w:pPr>
    </w:p>
    <w:p w14:paraId="3ACA4A15" w14:textId="77777777" w:rsidR="005563FB" w:rsidRPr="005563FB" w:rsidRDefault="005563FB" w:rsidP="0069710B">
      <w:pPr>
        <w:pStyle w:val="Naslov3"/>
        <w:numPr>
          <w:ilvl w:val="2"/>
          <w:numId w:val="4"/>
        </w:numPr>
        <w:ind w:right="2124"/>
      </w:pPr>
      <w:bookmarkStart w:id="14" w:name="_Toc119915822"/>
      <w:bookmarkStart w:id="15" w:name="_Hlk119912080"/>
      <w:r w:rsidRPr="005563FB">
        <w:t>RASHODI PO ORGANIZACIJSKOJ KLASIFIKACIJI</w:t>
      </w:r>
      <w:bookmarkEnd w:id="14"/>
    </w:p>
    <w:bookmarkEnd w:id="15"/>
    <w:p w14:paraId="6206F190" w14:textId="4AC305AF" w:rsidR="00B30D48" w:rsidRDefault="00B30D48" w:rsidP="005563FB">
      <w:pPr>
        <w:autoSpaceDE w:val="0"/>
        <w:autoSpaceDN w:val="0"/>
        <w:adjustRightInd w:val="0"/>
        <w:spacing w:after="0" w:line="240" w:lineRule="auto"/>
        <w:jc w:val="both"/>
        <w:rPr>
          <w:rFonts w:asciiTheme="minorHAnsi" w:eastAsiaTheme="minorHAnsi" w:hAnsiTheme="minorHAnsi"/>
          <w:color w:val="000000"/>
          <w:sz w:val="23"/>
          <w:szCs w:val="23"/>
        </w:rPr>
      </w:pPr>
      <w:r w:rsidRPr="00B30D48">
        <w:rPr>
          <w:rFonts w:asciiTheme="minorHAnsi" w:eastAsiaTheme="minorHAnsi" w:hAnsiTheme="minorHAnsi"/>
          <w:color w:val="000000"/>
          <w:sz w:val="23"/>
          <w:szCs w:val="23"/>
        </w:rPr>
        <w:t>Organizacijska struktura prikazuje raspored sredstava planiranih u Proračunu po upravnim tijelima. U slijedećoj se tablici prikazuju proračunska sredstva raspoređena prema planu za 202</w:t>
      </w:r>
      <w:r w:rsidR="003A7CB7">
        <w:rPr>
          <w:rFonts w:asciiTheme="minorHAnsi" w:eastAsiaTheme="minorHAnsi" w:hAnsiTheme="minorHAnsi"/>
          <w:color w:val="000000"/>
          <w:sz w:val="23"/>
          <w:szCs w:val="23"/>
        </w:rPr>
        <w:t>3</w:t>
      </w:r>
      <w:r w:rsidRPr="00B30D48">
        <w:rPr>
          <w:rFonts w:asciiTheme="minorHAnsi" w:eastAsiaTheme="minorHAnsi" w:hAnsiTheme="minorHAnsi"/>
          <w:color w:val="000000"/>
          <w:sz w:val="23"/>
          <w:szCs w:val="23"/>
        </w:rPr>
        <w:t>.godinu po upravnim odjelima gradske uprave i proračunskim korisnicima Grada Kaštela:</w:t>
      </w:r>
    </w:p>
    <w:p w14:paraId="1A1A7B35" w14:textId="77777777" w:rsidR="00B30D48" w:rsidRDefault="00B30D48" w:rsidP="005563FB">
      <w:pPr>
        <w:autoSpaceDE w:val="0"/>
        <w:autoSpaceDN w:val="0"/>
        <w:adjustRightInd w:val="0"/>
        <w:spacing w:after="0" w:line="240" w:lineRule="auto"/>
        <w:jc w:val="both"/>
        <w:rPr>
          <w:rFonts w:asciiTheme="minorHAnsi" w:eastAsiaTheme="minorHAnsi" w:hAnsiTheme="minorHAnsi"/>
          <w:color w:val="000000"/>
          <w:sz w:val="23"/>
          <w:szCs w:val="23"/>
        </w:rPr>
      </w:pPr>
    </w:p>
    <w:tbl>
      <w:tblPr>
        <w:tblW w:w="9493" w:type="dxa"/>
        <w:tblLook w:val="04A0" w:firstRow="1" w:lastRow="0" w:firstColumn="1" w:lastColumn="0" w:noHBand="0" w:noVBand="1"/>
      </w:tblPr>
      <w:tblGrid>
        <w:gridCol w:w="4106"/>
        <w:gridCol w:w="1042"/>
        <w:gridCol w:w="951"/>
        <w:gridCol w:w="1042"/>
        <w:gridCol w:w="1042"/>
        <w:gridCol w:w="850"/>
        <w:gridCol w:w="850"/>
      </w:tblGrid>
      <w:tr w:rsidR="00B30D48" w:rsidRPr="00B30D48" w14:paraId="1D711E4F" w14:textId="77777777" w:rsidTr="00B30D48">
        <w:trPr>
          <w:trHeight w:val="300"/>
        </w:trPr>
        <w:tc>
          <w:tcPr>
            <w:tcW w:w="4106"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566647B2" w14:textId="77777777" w:rsidR="00B30D48" w:rsidRPr="00B30D48" w:rsidRDefault="00B30D48" w:rsidP="00B30D48">
            <w:pPr>
              <w:spacing w:after="0" w:line="240" w:lineRule="auto"/>
              <w:jc w:val="center"/>
              <w:rPr>
                <w:rFonts w:cs="Calibri"/>
                <w:b/>
                <w:bCs/>
                <w:sz w:val="18"/>
                <w:szCs w:val="18"/>
                <w:lang w:eastAsia="hr-HR"/>
              </w:rPr>
            </w:pPr>
            <w:r w:rsidRPr="00B30D48">
              <w:rPr>
                <w:rFonts w:cs="Calibri"/>
                <w:b/>
                <w:bCs/>
                <w:sz w:val="18"/>
                <w:szCs w:val="18"/>
                <w:lang w:eastAsia="hr-HR"/>
              </w:rPr>
              <w:t>Naziv</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2CD96D61" w14:textId="77777777" w:rsidR="00B30D48" w:rsidRPr="00B30D48" w:rsidRDefault="00B30D48" w:rsidP="00B30D48">
            <w:pPr>
              <w:spacing w:after="0" w:line="240" w:lineRule="auto"/>
              <w:jc w:val="center"/>
              <w:rPr>
                <w:rFonts w:cs="Calibri"/>
                <w:b/>
                <w:bCs/>
                <w:sz w:val="18"/>
                <w:szCs w:val="18"/>
                <w:lang w:eastAsia="hr-HR"/>
              </w:rPr>
            </w:pPr>
            <w:r w:rsidRPr="00B30D48">
              <w:rPr>
                <w:rFonts w:cs="Calibri"/>
                <w:b/>
                <w:bCs/>
                <w:sz w:val="18"/>
                <w:szCs w:val="18"/>
                <w:lang w:eastAsia="hr-HR"/>
              </w:rPr>
              <w:t>Plan 2022</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2C45E36D" w14:textId="77777777" w:rsidR="00B30D48" w:rsidRPr="00B30D48" w:rsidRDefault="00B30D48" w:rsidP="00B30D48">
            <w:pPr>
              <w:spacing w:after="0" w:line="240" w:lineRule="auto"/>
              <w:jc w:val="center"/>
              <w:rPr>
                <w:rFonts w:cs="Calibri"/>
                <w:b/>
                <w:bCs/>
                <w:sz w:val="18"/>
                <w:szCs w:val="18"/>
                <w:lang w:eastAsia="hr-HR"/>
              </w:rPr>
            </w:pPr>
            <w:r w:rsidRPr="00B30D48">
              <w:rPr>
                <w:rFonts w:cs="Calibri"/>
                <w:b/>
                <w:bCs/>
                <w:sz w:val="18"/>
                <w:szCs w:val="18"/>
                <w:lang w:eastAsia="hr-HR"/>
              </w:rPr>
              <w:t>Razlika</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1032A77D" w14:textId="4C655DFB" w:rsidR="00B30D48" w:rsidRPr="00B30D48" w:rsidRDefault="00B30D48" w:rsidP="00B30D48">
            <w:pPr>
              <w:spacing w:after="0" w:line="240" w:lineRule="auto"/>
              <w:jc w:val="center"/>
              <w:rPr>
                <w:rFonts w:cs="Calibri"/>
                <w:b/>
                <w:bCs/>
                <w:sz w:val="18"/>
                <w:szCs w:val="18"/>
                <w:lang w:eastAsia="hr-HR"/>
              </w:rPr>
            </w:pPr>
            <w:r w:rsidRPr="00B30D48">
              <w:rPr>
                <w:rFonts w:cs="Calibri"/>
                <w:b/>
                <w:bCs/>
                <w:sz w:val="18"/>
                <w:szCs w:val="18"/>
                <w:lang w:eastAsia="hr-HR"/>
              </w:rPr>
              <w:t>Plan 2023</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0250268E" w14:textId="370A3004" w:rsidR="00B30D48" w:rsidRPr="00B30D48" w:rsidRDefault="00B30D48" w:rsidP="00B30D48">
            <w:pPr>
              <w:spacing w:after="0" w:line="240" w:lineRule="auto"/>
              <w:jc w:val="center"/>
              <w:rPr>
                <w:rFonts w:cs="Calibri"/>
                <w:b/>
                <w:bCs/>
                <w:sz w:val="18"/>
                <w:szCs w:val="18"/>
                <w:lang w:eastAsia="hr-HR"/>
              </w:rPr>
            </w:pPr>
            <w:r w:rsidRPr="00B30D48">
              <w:rPr>
                <w:rFonts w:cs="Calibri"/>
                <w:b/>
                <w:bCs/>
                <w:sz w:val="18"/>
                <w:szCs w:val="18"/>
                <w:lang w:eastAsia="hr-HR"/>
              </w:rPr>
              <w:t>Plan 2023</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57E3B548" w14:textId="77777777" w:rsidR="00B30D48" w:rsidRPr="00B30D48" w:rsidRDefault="00B30D48" w:rsidP="00B30D48">
            <w:pPr>
              <w:spacing w:after="0" w:line="240" w:lineRule="auto"/>
              <w:jc w:val="center"/>
              <w:rPr>
                <w:rFonts w:cs="Calibri"/>
                <w:b/>
                <w:bCs/>
                <w:sz w:val="18"/>
                <w:szCs w:val="18"/>
                <w:lang w:eastAsia="hr-HR"/>
              </w:rPr>
            </w:pPr>
            <w:r w:rsidRPr="00B30D48">
              <w:rPr>
                <w:rFonts w:cs="Calibri"/>
                <w:b/>
                <w:bCs/>
                <w:sz w:val="18"/>
                <w:szCs w:val="18"/>
                <w:lang w:eastAsia="hr-HR"/>
              </w:rPr>
              <w:t>Indeks</w:t>
            </w:r>
          </w:p>
        </w:tc>
        <w:tc>
          <w:tcPr>
            <w:tcW w:w="460" w:type="dxa"/>
            <w:tcBorders>
              <w:top w:val="single" w:sz="4" w:space="0" w:color="auto"/>
              <w:left w:val="nil"/>
              <w:bottom w:val="single" w:sz="4" w:space="0" w:color="auto"/>
              <w:right w:val="single" w:sz="4" w:space="0" w:color="auto"/>
            </w:tcBorders>
            <w:shd w:val="clear" w:color="000000" w:fill="FFEB9C"/>
            <w:noWrap/>
            <w:vAlign w:val="bottom"/>
            <w:hideMark/>
          </w:tcPr>
          <w:p w14:paraId="55AE5EA1" w14:textId="77777777" w:rsidR="00B30D48" w:rsidRPr="00B30D48" w:rsidRDefault="00B30D48" w:rsidP="00B30D48">
            <w:pPr>
              <w:spacing w:after="0" w:line="240" w:lineRule="auto"/>
              <w:jc w:val="center"/>
              <w:rPr>
                <w:rFonts w:cs="Calibri"/>
                <w:b/>
                <w:bCs/>
                <w:sz w:val="18"/>
                <w:szCs w:val="18"/>
                <w:lang w:eastAsia="hr-HR"/>
              </w:rPr>
            </w:pPr>
            <w:r w:rsidRPr="00B30D48">
              <w:rPr>
                <w:rFonts w:cs="Calibri"/>
                <w:b/>
                <w:bCs/>
                <w:sz w:val="18"/>
                <w:szCs w:val="18"/>
                <w:lang w:eastAsia="hr-HR"/>
              </w:rPr>
              <w:t>Udjel</w:t>
            </w:r>
          </w:p>
        </w:tc>
      </w:tr>
      <w:tr w:rsidR="00B30D48" w:rsidRPr="00B30D48" w14:paraId="3CDEBCB6" w14:textId="77777777" w:rsidTr="00B30D48">
        <w:trPr>
          <w:trHeight w:val="300"/>
        </w:trPr>
        <w:tc>
          <w:tcPr>
            <w:tcW w:w="4106" w:type="dxa"/>
            <w:tcBorders>
              <w:top w:val="nil"/>
              <w:left w:val="single" w:sz="4" w:space="0" w:color="auto"/>
              <w:bottom w:val="single" w:sz="4" w:space="0" w:color="auto"/>
              <w:right w:val="single" w:sz="4" w:space="0" w:color="auto"/>
            </w:tcBorders>
            <w:shd w:val="clear" w:color="000000" w:fill="FFCCCC"/>
            <w:noWrap/>
            <w:vAlign w:val="bottom"/>
            <w:hideMark/>
          </w:tcPr>
          <w:p w14:paraId="17A46BAF" w14:textId="77777777"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Upravni odjel za poslove Gradonačelnika i stručne poslove</w:t>
            </w:r>
          </w:p>
        </w:tc>
        <w:tc>
          <w:tcPr>
            <w:tcW w:w="1042" w:type="dxa"/>
            <w:tcBorders>
              <w:top w:val="nil"/>
              <w:left w:val="nil"/>
              <w:bottom w:val="single" w:sz="4" w:space="0" w:color="auto"/>
              <w:right w:val="single" w:sz="4" w:space="0" w:color="auto"/>
            </w:tcBorders>
            <w:shd w:val="clear" w:color="000000" w:fill="FFCCCC"/>
            <w:noWrap/>
            <w:vAlign w:val="bottom"/>
            <w:hideMark/>
          </w:tcPr>
          <w:p w14:paraId="19C3C7C8"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508.709</w:t>
            </w:r>
          </w:p>
        </w:tc>
        <w:tc>
          <w:tcPr>
            <w:tcW w:w="951" w:type="dxa"/>
            <w:tcBorders>
              <w:top w:val="nil"/>
              <w:left w:val="nil"/>
              <w:bottom w:val="single" w:sz="4" w:space="0" w:color="auto"/>
              <w:right w:val="single" w:sz="4" w:space="0" w:color="auto"/>
            </w:tcBorders>
            <w:shd w:val="clear" w:color="000000" w:fill="FFCCCC"/>
            <w:noWrap/>
            <w:vAlign w:val="bottom"/>
            <w:hideMark/>
          </w:tcPr>
          <w:p w14:paraId="06D407C5"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12.826</w:t>
            </w:r>
          </w:p>
        </w:tc>
        <w:tc>
          <w:tcPr>
            <w:tcW w:w="1042" w:type="dxa"/>
            <w:tcBorders>
              <w:top w:val="nil"/>
              <w:left w:val="nil"/>
              <w:bottom w:val="single" w:sz="4" w:space="0" w:color="auto"/>
              <w:right w:val="single" w:sz="4" w:space="0" w:color="auto"/>
            </w:tcBorders>
            <w:shd w:val="clear" w:color="000000" w:fill="FFCCCC"/>
            <w:noWrap/>
            <w:vAlign w:val="bottom"/>
            <w:hideMark/>
          </w:tcPr>
          <w:p w14:paraId="0F3AC851"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521.535</w:t>
            </w:r>
          </w:p>
        </w:tc>
        <w:tc>
          <w:tcPr>
            <w:tcW w:w="1042" w:type="dxa"/>
            <w:tcBorders>
              <w:top w:val="nil"/>
              <w:left w:val="nil"/>
              <w:bottom w:val="single" w:sz="4" w:space="0" w:color="auto"/>
              <w:right w:val="single" w:sz="4" w:space="0" w:color="auto"/>
            </w:tcBorders>
            <w:shd w:val="clear" w:color="000000" w:fill="FFCCCC"/>
            <w:noWrap/>
            <w:vAlign w:val="bottom"/>
            <w:hideMark/>
          </w:tcPr>
          <w:p w14:paraId="5D23844B"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521.535</w:t>
            </w:r>
          </w:p>
        </w:tc>
        <w:tc>
          <w:tcPr>
            <w:tcW w:w="850" w:type="dxa"/>
            <w:tcBorders>
              <w:top w:val="nil"/>
              <w:left w:val="nil"/>
              <w:bottom w:val="single" w:sz="4" w:space="0" w:color="auto"/>
              <w:right w:val="single" w:sz="4" w:space="0" w:color="auto"/>
            </w:tcBorders>
            <w:shd w:val="clear" w:color="000000" w:fill="FFCCCC"/>
            <w:noWrap/>
            <w:vAlign w:val="bottom"/>
            <w:hideMark/>
          </w:tcPr>
          <w:p w14:paraId="36972C47"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102,52%</w:t>
            </w:r>
          </w:p>
        </w:tc>
        <w:tc>
          <w:tcPr>
            <w:tcW w:w="460" w:type="dxa"/>
            <w:tcBorders>
              <w:top w:val="nil"/>
              <w:left w:val="nil"/>
              <w:bottom w:val="single" w:sz="4" w:space="0" w:color="auto"/>
              <w:right w:val="single" w:sz="4" w:space="0" w:color="auto"/>
            </w:tcBorders>
            <w:shd w:val="clear" w:color="000000" w:fill="FFCCCC"/>
            <w:noWrap/>
            <w:vAlign w:val="bottom"/>
            <w:hideMark/>
          </w:tcPr>
          <w:p w14:paraId="608A835F"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1,78%</w:t>
            </w:r>
          </w:p>
        </w:tc>
      </w:tr>
      <w:tr w:rsidR="00B30D48" w:rsidRPr="00B30D48" w14:paraId="4D60622A" w14:textId="77777777" w:rsidTr="00B30D48">
        <w:trPr>
          <w:trHeight w:val="300"/>
        </w:trPr>
        <w:tc>
          <w:tcPr>
            <w:tcW w:w="4106" w:type="dxa"/>
            <w:tcBorders>
              <w:top w:val="nil"/>
              <w:left w:val="single" w:sz="4" w:space="0" w:color="auto"/>
              <w:bottom w:val="single" w:sz="4" w:space="0" w:color="auto"/>
              <w:right w:val="single" w:sz="4" w:space="0" w:color="auto"/>
            </w:tcBorders>
            <w:shd w:val="clear" w:color="000000" w:fill="FFCCCC"/>
            <w:noWrap/>
            <w:vAlign w:val="bottom"/>
            <w:hideMark/>
          </w:tcPr>
          <w:p w14:paraId="47FA6CDB" w14:textId="77777777"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Upravni odjel za financije, javnu nabavu i naplatu prihoda</w:t>
            </w:r>
          </w:p>
        </w:tc>
        <w:tc>
          <w:tcPr>
            <w:tcW w:w="1042" w:type="dxa"/>
            <w:tcBorders>
              <w:top w:val="nil"/>
              <w:left w:val="nil"/>
              <w:bottom w:val="single" w:sz="4" w:space="0" w:color="auto"/>
              <w:right w:val="single" w:sz="4" w:space="0" w:color="auto"/>
            </w:tcBorders>
            <w:shd w:val="clear" w:color="000000" w:fill="FFCCCC"/>
            <w:noWrap/>
            <w:vAlign w:val="bottom"/>
            <w:hideMark/>
          </w:tcPr>
          <w:p w14:paraId="6D2EE61F"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3.396.111</w:t>
            </w:r>
          </w:p>
        </w:tc>
        <w:tc>
          <w:tcPr>
            <w:tcW w:w="951" w:type="dxa"/>
            <w:tcBorders>
              <w:top w:val="nil"/>
              <w:left w:val="nil"/>
              <w:bottom w:val="single" w:sz="4" w:space="0" w:color="auto"/>
              <w:right w:val="single" w:sz="4" w:space="0" w:color="auto"/>
            </w:tcBorders>
            <w:shd w:val="clear" w:color="000000" w:fill="FFCCCC"/>
            <w:noWrap/>
            <w:vAlign w:val="bottom"/>
            <w:hideMark/>
          </w:tcPr>
          <w:p w14:paraId="3B3F27ED"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165.969</w:t>
            </w:r>
          </w:p>
        </w:tc>
        <w:tc>
          <w:tcPr>
            <w:tcW w:w="1042" w:type="dxa"/>
            <w:tcBorders>
              <w:top w:val="nil"/>
              <w:left w:val="nil"/>
              <w:bottom w:val="single" w:sz="4" w:space="0" w:color="auto"/>
              <w:right w:val="single" w:sz="4" w:space="0" w:color="auto"/>
            </w:tcBorders>
            <w:shd w:val="clear" w:color="000000" w:fill="FFCCCC"/>
            <w:noWrap/>
            <w:vAlign w:val="bottom"/>
            <w:hideMark/>
          </w:tcPr>
          <w:p w14:paraId="00EB81E6"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3.562.080</w:t>
            </w:r>
          </w:p>
        </w:tc>
        <w:tc>
          <w:tcPr>
            <w:tcW w:w="1042" w:type="dxa"/>
            <w:tcBorders>
              <w:top w:val="nil"/>
              <w:left w:val="nil"/>
              <w:bottom w:val="single" w:sz="4" w:space="0" w:color="auto"/>
              <w:right w:val="single" w:sz="4" w:space="0" w:color="auto"/>
            </w:tcBorders>
            <w:shd w:val="clear" w:color="000000" w:fill="FFCCCC"/>
            <w:noWrap/>
            <w:vAlign w:val="bottom"/>
            <w:hideMark/>
          </w:tcPr>
          <w:p w14:paraId="65E2FD04"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3.562.080</w:t>
            </w:r>
          </w:p>
        </w:tc>
        <w:tc>
          <w:tcPr>
            <w:tcW w:w="850" w:type="dxa"/>
            <w:tcBorders>
              <w:top w:val="nil"/>
              <w:left w:val="nil"/>
              <w:bottom w:val="single" w:sz="4" w:space="0" w:color="auto"/>
              <w:right w:val="single" w:sz="4" w:space="0" w:color="auto"/>
            </w:tcBorders>
            <w:shd w:val="clear" w:color="000000" w:fill="FFCCCC"/>
            <w:noWrap/>
            <w:vAlign w:val="bottom"/>
            <w:hideMark/>
          </w:tcPr>
          <w:p w14:paraId="50115F97"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104,89%</w:t>
            </w:r>
          </w:p>
        </w:tc>
        <w:tc>
          <w:tcPr>
            <w:tcW w:w="460" w:type="dxa"/>
            <w:tcBorders>
              <w:top w:val="nil"/>
              <w:left w:val="nil"/>
              <w:bottom w:val="single" w:sz="4" w:space="0" w:color="auto"/>
              <w:right w:val="single" w:sz="4" w:space="0" w:color="auto"/>
            </w:tcBorders>
            <w:shd w:val="clear" w:color="000000" w:fill="FFCCCC"/>
            <w:noWrap/>
            <w:vAlign w:val="bottom"/>
            <w:hideMark/>
          </w:tcPr>
          <w:p w14:paraId="458D00B1"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12,17%</w:t>
            </w:r>
          </w:p>
        </w:tc>
      </w:tr>
      <w:tr w:rsidR="00B30D48" w:rsidRPr="00B30D48" w14:paraId="49AE7803" w14:textId="77777777" w:rsidTr="00B30D48">
        <w:trPr>
          <w:trHeight w:val="300"/>
        </w:trPr>
        <w:tc>
          <w:tcPr>
            <w:tcW w:w="4106" w:type="dxa"/>
            <w:tcBorders>
              <w:top w:val="nil"/>
              <w:left w:val="single" w:sz="4" w:space="0" w:color="auto"/>
              <w:bottom w:val="single" w:sz="4" w:space="0" w:color="auto"/>
              <w:right w:val="single" w:sz="4" w:space="0" w:color="auto"/>
            </w:tcBorders>
            <w:shd w:val="clear" w:color="000000" w:fill="FFCCCC"/>
            <w:noWrap/>
            <w:vAlign w:val="bottom"/>
            <w:hideMark/>
          </w:tcPr>
          <w:p w14:paraId="05A2B343" w14:textId="77777777"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Upravni odjel za komunalno gospodarstvo i imovinu</w:t>
            </w:r>
          </w:p>
        </w:tc>
        <w:tc>
          <w:tcPr>
            <w:tcW w:w="1042" w:type="dxa"/>
            <w:tcBorders>
              <w:top w:val="nil"/>
              <w:left w:val="nil"/>
              <w:bottom w:val="single" w:sz="4" w:space="0" w:color="auto"/>
              <w:right w:val="single" w:sz="4" w:space="0" w:color="auto"/>
            </w:tcBorders>
            <w:shd w:val="clear" w:color="000000" w:fill="FFCCCC"/>
            <w:noWrap/>
            <w:vAlign w:val="bottom"/>
            <w:hideMark/>
          </w:tcPr>
          <w:p w14:paraId="4DC3C830"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5.696.463</w:t>
            </w:r>
          </w:p>
        </w:tc>
        <w:tc>
          <w:tcPr>
            <w:tcW w:w="951" w:type="dxa"/>
            <w:tcBorders>
              <w:top w:val="nil"/>
              <w:left w:val="nil"/>
              <w:bottom w:val="single" w:sz="4" w:space="0" w:color="auto"/>
              <w:right w:val="single" w:sz="4" w:space="0" w:color="auto"/>
            </w:tcBorders>
            <w:shd w:val="clear" w:color="000000" w:fill="FFCCCC"/>
            <w:noWrap/>
            <w:vAlign w:val="bottom"/>
            <w:hideMark/>
          </w:tcPr>
          <w:p w14:paraId="6AE3B1C7"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2.222.737</w:t>
            </w:r>
          </w:p>
        </w:tc>
        <w:tc>
          <w:tcPr>
            <w:tcW w:w="1042" w:type="dxa"/>
            <w:tcBorders>
              <w:top w:val="nil"/>
              <w:left w:val="nil"/>
              <w:bottom w:val="single" w:sz="4" w:space="0" w:color="auto"/>
              <w:right w:val="single" w:sz="4" w:space="0" w:color="auto"/>
            </w:tcBorders>
            <w:shd w:val="clear" w:color="000000" w:fill="FFCCCC"/>
            <w:noWrap/>
            <w:vAlign w:val="bottom"/>
            <w:hideMark/>
          </w:tcPr>
          <w:p w14:paraId="3C27FF0D"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7.919.200</w:t>
            </w:r>
          </w:p>
        </w:tc>
        <w:tc>
          <w:tcPr>
            <w:tcW w:w="1042" w:type="dxa"/>
            <w:tcBorders>
              <w:top w:val="nil"/>
              <w:left w:val="nil"/>
              <w:bottom w:val="single" w:sz="4" w:space="0" w:color="auto"/>
              <w:right w:val="single" w:sz="4" w:space="0" w:color="auto"/>
            </w:tcBorders>
            <w:shd w:val="clear" w:color="000000" w:fill="FFCCCC"/>
            <w:noWrap/>
            <w:vAlign w:val="bottom"/>
            <w:hideMark/>
          </w:tcPr>
          <w:p w14:paraId="657074F4"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7.919.200</w:t>
            </w:r>
          </w:p>
        </w:tc>
        <w:tc>
          <w:tcPr>
            <w:tcW w:w="850" w:type="dxa"/>
            <w:tcBorders>
              <w:top w:val="nil"/>
              <w:left w:val="nil"/>
              <w:bottom w:val="single" w:sz="4" w:space="0" w:color="auto"/>
              <w:right w:val="single" w:sz="4" w:space="0" w:color="auto"/>
            </w:tcBorders>
            <w:shd w:val="clear" w:color="000000" w:fill="FFCCCC"/>
            <w:noWrap/>
            <w:vAlign w:val="bottom"/>
            <w:hideMark/>
          </w:tcPr>
          <w:p w14:paraId="2643AFAD"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139,02%</w:t>
            </w:r>
          </w:p>
        </w:tc>
        <w:tc>
          <w:tcPr>
            <w:tcW w:w="460" w:type="dxa"/>
            <w:tcBorders>
              <w:top w:val="nil"/>
              <w:left w:val="nil"/>
              <w:bottom w:val="single" w:sz="4" w:space="0" w:color="auto"/>
              <w:right w:val="single" w:sz="4" w:space="0" w:color="auto"/>
            </w:tcBorders>
            <w:shd w:val="clear" w:color="000000" w:fill="FFCCCC"/>
            <w:noWrap/>
            <w:vAlign w:val="bottom"/>
            <w:hideMark/>
          </w:tcPr>
          <w:p w14:paraId="0DB73D11"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27,05%</w:t>
            </w:r>
          </w:p>
        </w:tc>
      </w:tr>
      <w:tr w:rsidR="00B30D48" w:rsidRPr="00B30D48" w14:paraId="0A7A8203" w14:textId="77777777" w:rsidTr="00B30D4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53EE5D4" w14:textId="77777777"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Odsjek za izgradnju i održavanje</w:t>
            </w:r>
          </w:p>
        </w:tc>
        <w:tc>
          <w:tcPr>
            <w:tcW w:w="1042" w:type="dxa"/>
            <w:tcBorders>
              <w:top w:val="nil"/>
              <w:left w:val="nil"/>
              <w:bottom w:val="single" w:sz="4" w:space="0" w:color="auto"/>
              <w:right w:val="single" w:sz="4" w:space="0" w:color="auto"/>
            </w:tcBorders>
            <w:shd w:val="clear" w:color="auto" w:fill="auto"/>
            <w:noWrap/>
            <w:vAlign w:val="bottom"/>
            <w:hideMark/>
          </w:tcPr>
          <w:p w14:paraId="1903CE95"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4.981.087</w:t>
            </w:r>
          </w:p>
        </w:tc>
        <w:tc>
          <w:tcPr>
            <w:tcW w:w="951" w:type="dxa"/>
            <w:tcBorders>
              <w:top w:val="nil"/>
              <w:left w:val="nil"/>
              <w:bottom w:val="single" w:sz="4" w:space="0" w:color="auto"/>
              <w:right w:val="single" w:sz="4" w:space="0" w:color="auto"/>
            </w:tcBorders>
            <w:shd w:val="clear" w:color="auto" w:fill="auto"/>
            <w:noWrap/>
            <w:vAlign w:val="bottom"/>
            <w:hideMark/>
          </w:tcPr>
          <w:p w14:paraId="4218F86E"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578.113</w:t>
            </w:r>
          </w:p>
        </w:tc>
        <w:tc>
          <w:tcPr>
            <w:tcW w:w="1042" w:type="dxa"/>
            <w:tcBorders>
              <w:top w:val="nil"/>
              <w:left w:val="nil"/>
              <w:bottom w:val="single" w:sz="4" w:space="0" w:color="auto"/>
              <w:right w:val="single" w:sz="4" w:space="0" w:color="auto"/>
            </w:tcBorders>
            <w:shd w:val="clear" w:color="auto" w:fill="auto"/>
            <w:noWrap/>
            <w:vAlign w:val="bottom"/>
            <w:hideMark/>
          </w:tcPr>
          <w:p w14:paraId="52FF66AE"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5.559.200</w:t>
            </w:r>
          </w:p>
        </w:tc>
        <w:tc>
          <w:tcPr>
            <w:tcW w:w="1042" w:type="dxa"/>
            <w:vMerge w:val="restart"/>
            <w:tcBorders>
              <w:top w:val="nil"/>
              <w:left w:val="single" w:sz="4" w:space="0" w:color="auto"/>
              <w:bottom w:val="single" w:sz="4" w:space="0" w:color="000000"/>
              <w:right w:val="single" w:sz="4" w:space="0" w:color="auto"/>
            </w:tcBorders>
            <w:shd w:val="clear" w:color="auto" w:fill="auto"/>
            <w:vAlign w:val="bottom"/>
            <w:hideMark/>
          </w:tcPr>
          <w:p w14:paraId="2B130F6F"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7.919.200</w:t>
            </w:r>
          </w:p>
        </w:tc>
        <w:tc>
          <w:tcPr>
            <w:tcW w:w="850" w:type="dxa"/>
            <w:tcBorders>
              <w:top w:val="nil"/>
              <w:left w:val="nil"/>
              <w:bottom w:val="single" w:sz="4" w:space="0" w:color="auto"/>
              <w:right w:val="single" w:sz="4" w:space="0" w:color="auto"/>
            </w:tcBorders>
            <w:shd w:val="clear" w:color="auto" w:fill="auto"/>
            <w:noWrap/>
            <w:vAlign w:val="bottom"/>
            <w:hideMark/>
          </w:tcPr>
          <w:p w14:paraId="1543D039"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111,61%</w:t>
            </w:r>
          </w:p>
        </w:tc>
        <w:tc>
          <w:tcPr>
            <w:tcW w:w="460" w:type="dxa"/>
            <w:tcBorders>
              <w:top w:val="nil"/>
              <w:left w:val="nil"/>
              <w:bottom w:val="single" w:sz="4" w:space="0" w:color="auto"/>
              <w:right w:val="single" w:sz="4" w:space="0" w:color="auto"/>
            </w:tcBorders>
            <w:shd w:val="clear" w:color="auto" w:fill="auto"/>
            <w:noWrap/>
            <w:vAlign w:val="bottom"/>
            <w:hideMark/>
          </w:tcPr>
          <w:p w14:paraId="6597C557"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18,99%</w:t>
            </w:r>
          </w:p>
        </w:tc>
      </w:tr>
      <w:tr w:rsidR="00B30D48" w:rsidRPr="00B30D48" w14:paraId="5A9EA986" w14:textId="77777777" w:rsidTr="00B30D4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8DA53AE" w14:textId="77777777"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Odsjek za imovinsko pravne poslove i gospodarenje gradskom imovinom</w:t>
            </w:r>
          </w:p>
        </w:tc>
        <w:tc>
          <w:tcPr>
            <w:tcW w:w="1042" w:type="dxa"/>
            <w:tcBorders>
              <w:top w:val="nil"/>
              <w:left w:val="nil"/>
              <w:bottom w:val="single" w:sz="4" w:space="0" w:color="auto"/>
              <w:right w:val="single" w:sz="4" w:space="0" w:color="auto"/>
            </w:tcBorders>
            <w:shd w:val="clear" w:color="auto" w:fill="auto"/>
            <w:noWrap/>
            <w:vAlign w:val="bottom"/>
            <w:hideMark/>
          </w:tcPr>
          <w:p w14:paraId="0AC90298"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715.376</w:t>
            </w:r>
          </w:p>
        </w:tc>
        <w:tc>
          <w:tcPr>
            <w:tcW w:w="951" w:type="dxa"/>
            <w:tcBorders>
              <w:top w:val="nil"/>
              <w:left w:val="nil"/>
              <w:bottom w:val="single" w:sz="4" w:space="0" w:color="auto"/>
              <w:right w:val="single" w:sz="4" w:space="0" w:color="auto"/>
            </w:tcBorders>
            <w:shd w:val="clear" w:color="auto" w:fill="auto"/>
            <w:noWrap/>
            <w:vAlign w:val="bottom"/>
            <w:hideMark/>
          </w:tcPr>
          <w:p w14:paraId="5C754687"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1.644.624</w:t>
            </w:r>
          </w:p>
        </w:tc>
        <w:tc>
          <w:tcPr>
            <w:tcW w:w="1042" w:type="dxa"/>
            <w:tcBorders>
              <w:top w:val="nil"/>
              <w:left w:val="nil"/>
              <w:bottom w:val="single" w:sz="4" w:space="0" w:color="auto"/>
              <w:right w:val="single" w:sz="4" w:space="0" w:color="auto"/>
            </w:tcBorders>
            <w:shd w:val="clear" w:color="auto" w:fill="auto"/>
            <w:noWrap/>
            <w:vAlign w:val="bottom"/>
            <w:hideMark/>
          </w:tcPr>
          <w:p w14:paraId="1A1F838F"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2.360.000</w:t>
            </w:r>
          </w:p>
        </w:tc>
        <w:tc>
          <w:tcPr>
            <w:tcW w:w="1042" w:type="dxa"/>
            <w:vMerge/>
            <w:tcBorders>
              <w:top w:val="nil"/>
              <w:left w:val="single" w:sz="4" w:space="0" w:color="auto"/>
              <w:bottom w:val="single" w:sz="4" w:space="0" w:color="000000"/>
              <w:right w:val="single" w:sz="4" w:space="0" w:color="auto"/>
            </w:tcBorders>
            <w:vAlign w:val="center"/>
            <w:hideMark/>
          </w:tcPr>
          <w:p w14:paraId="4606C89C" w14:textId="77777777" w:rsidR="00B30D48" w:rsidRPr="00B30D48" w:rsidRDefault="00B30D48" w:rsidP="00B30D48">
            <w:pPr>
              <w:spacing w:after="0" w:line="240" w:lineRule="auto"/>
              <w:rPr>
                <w:rFonts w:cs="Calibri"/>
                <w:color w:val="000000"/>
                <w:sz w:val="18"/>
                <w:szCs w:val="18"/>
                <w:lang w:eastAsia="hr-HR"/>
              </w:rPr>
            </w:pPr>
          </w:p>
        </w:tc>
        <w:tc>
          <w:tcPr>
            <w:tcW w:w="850" w:type="dxa"/>
            <w:tcBorders>
              <w:top w:val="nil"/>
              <w:left w:val="nil"/>
              <w:bottom w:val="single" w:sz="4" w:space="0" w:color="auto"/>
              <w:right w:val="single" w:sz="4" w:space="0" w:color="auto"/>
            </w:tcBorders>
            <w:shd w:val="clear" w:color="auto" w:fill="auto"/>
            <w:noWrap/>
            <w:vAlign w:val="bottom"/>
            <w:hideMark/>
          </w:tcPr>
          <w:p w14:paraId="0D4AE357"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329,90%</w:t>
            </w:r>
          </w:p>
        </w:tc>
        <w:tc>
          <w:tcPr>
            <w:tcW w:w="460" w:type="dxa"/>
            <w:tcBorders>
              <w:top w:val="nil"/>
              <w:left w:val="nil"/>
              <w:bottom w:val="single" w:sz="4" w:space="0" w:color="auto"/>
              <w:right w:val="single" w:sz="4" w:space="0" w:color="auto"/>
            </w:tcBorders>
            <w:shd w:val="clear" w:color="auto" w:fill="auto"/>
            <w:noWrap/>
            <w:vAlign w:val="bottom"/>
            <w:hideMark/>
          </w:tcPr>
          <w:p w14:paraId="0D002BD8"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8,06%</w:t>
            </w:r>
          </w:p>
        </w:tc>
      </w:tr>
      <w:tr w:rsidR="00B30D48" w:rsidRPr="00B30D48" w14:paraId="375975A3" w14:textId="77777777" w:rsidTr="00B30D48">
        <w:trPr>
          <w:trHeight w:val="300"/>
        </w:trPr>
        <w:tc>
          <w:tcPr>
            <w:tcW w:w="4106" w:type="dxa"/>
            <w:tcBorders>
              <w:top w:val="nil"/>
              <w:left w:val="single" w:sz="4" w:space="0" w:color="auto"/>
              <w:bottom w:val="single" w:sz="4" w:space="0" w:color="auto"/>
              <w:right w:val="single" w:sz="4" w:space="0" w:color="auto"/>
            </w:tcBorders>
            <w:shd w:val="clear" w:color="000000" w:fill="FFCCCC"/>
            <w:noWrap/>
            <w:vAlign w:val="bottom"/>
            <w:hideMark/>
          </w:tcPr>
          <w:p w14:paraId="13DA7264" w14:textId="77777777"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Upravni odjel za gospodarski razvoj i fondove Europske unije</w:t>
            </w:r>
          </w:p>
        </w:tc>
        <w:tc>
          <w:tcPr>
            <w:tcW w:w="1042" w:type="dxa"/>
            <w:tcBorders>
              <w:top w:val="nil"/>
              <w:left w:val="nil"/>
              <w:bottom w:val="single" w:sz="4" w:space="0" w:color="auto"/>
              <w:right w:val="single" w:sz="4" w:space="0" w:color="auto"/>
            </w:tcBorders>
            <w:shd w:val="clear" w:color="000000" w:fill="FFCCCC"/>
            <w:noWrap/>
            <w:vAlign w:val="bottom"/>
            <w:hideMark/>
          </w:tcPr>
          <w:p w14:paraId="3E6331B5"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2.891.765</w:t>
            </w:r>
          </w:p>
        </w:tc>
        <w:tc>
          <w:tcPr>
            <w:tcW w:w="951" w:type="dxa"/>
            <w:tcBorders>
              <w:top w:val="nil"/>
              <w:left w:val="nil"/>
              <w:bottom w:val="single" w:sz="4" w:space="0" w:color="auto"/>
              <w:right w:val="single" w:sz="4" w:space="0" w:color="auto"/>
            </w:tcBorders>
            <w:shd w:val="clear" w:color="000000" w:fill="FFCCCC"/>
            <w:noWrap/>
            <w:vAlign w:val="bottom"/>
            <w:hideMark/>
          </w:tcPr>
          <w:p w14:paraId="7E76BC40"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-562.473</w:t>
            </w:r>
          </w:p>
        </w:tc>
        <w:tc>
          <w:tcPr>
            <w:tcW w:w="1042" w:type="dxa"/>
            <w:tcBorders>
              <w:top w:val="nil"/>
              <w:left w:val="nil"/>
              <w:bottom w:val="single" w:sz="4" w:space="0" w:color="auto"/>
              <w:right w:val="single" w:sz="4" w:space="0" w:color="auto"/>
            </w:tcBorders>
            <w:shd w:val="clear" w:color="000000" w:fill="FFCCCC"/>
            <w:noWrap/>
            <w:vAlign w:val="bottom"/>
            <w:hideMark/>
          </w:tcPr>
          <w:p w14:paraId="2C20D8BD"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2.329.292</w:t>
            </w:r>
          </w:p>
        </w:tc>
        <w:tc>
          <w:tcPr>
            <w:tcW w:w="1042" w:type="dxa"/>
            <w:tcBorders>
              <w:top w:val="nil"/>
              <w:left w:val="nil"/>
              <w:bottom w:val="single" w:sz="4" w:space="0" w:color="auto"/>
              <w:right w:val="single" w:sz="4" w:space="0" w:color="auto"/>
            </w:tcBorders>
            <w:shd w:val="clear" w:color="000000" w:fill="FFCCCC"/>
            <w:noWrap/>
            <w:vAlign w:val="bottom"/>
            <w:hideMark/>
          </w:tcPr>
          <w:p w14:paraId="03279D4F"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000000" w:fill="FFCCCC"/>
            <w:noWrap/>
            <w:vAlign w:val="bottom"/>
            <w:hideMark/>
          </w:tcPr>
          <w:p w14:paraId="21CAA097"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80,55%</w:t>
            </w:r>
          </w:p>
        </w:tc>
        <w:tc>
          <w:tcPr>
            <w:tcW w:w="460" w:type="dxa"/>
            <w:tcBorders>
              <w:top w:val="nil"/>
              <w:left w:val="nil"/>
              <w:bottom w:val="single" w:sz="4" w:space="0" w:color="auto"/>
              <w:right w:val="single" w:sz="4" w:space="0" w:color="auto"/>
            </w:tcBorders>
            <w:shd w:val="clear" w:color="000000" w:fill="FFCCCC"/>
            <w:noWrap/>
            <w:vAlign w:val="bottom"/>
            <w:hideMark/>
          </w:tcPr>
          <w:p w14:paraId="757F7FDF"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7,96%</w:t>
            </w:r>
          </w:p>
        </w:tc>
      </w:tr>
      <w:tr w:rsidR="00B30D48" w:rsidRPr="00B30D48" w14:paraId="0C506211" w14:textId="77777777" w:rsidTr="00B30D4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E02D025" w14:textId="77777777"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Odsjek za komunalno redarstvo</w:t>
            </w:r>
          </w:p>
        </w:tc>
        <w:tc>
          <w:tcPr>
            <w:tcW w:w="1042" w:type="dxa"/>
            <w:tcBorders>
              <w:top w:val="nil"/>
              <w:left w:val="nil"/>
              <w:bottom w:val="single" w:sz="4" w:space="0" w:color="auto"/>
              <w:right w:val="single" w:sz="4" w:space="0" w:color="auto"/>
            </w:tcBorders>
            <w:shd w:val="clear" w:color="auto" w:fill="auto"/>
            <w:noWrap/>
            <w:vAlign w:val="bottom"/>
            <w:hideMark/>
          </w:tcPr>
          <w:p w14:paraId="4CF804CA"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90.650</w:t>
            </w:r>
          </w:p>
        </w:tc>
        <w:tc>
          <w:tcPr>
            <w:tcW w:w="951" w:type="dxa"/>
            <w:tcBorders>
              <w:top w:val="nil"/>
              <w:left w:val="nil"/>
              <w:bottom w:val="single" w:sz="4" w:space="0" w:color="auto"/>
              <w:right w:val="single" w:sz="4" w:space="0" w:color="auto"/>
            </w:tcBorders>
            <w:shd w:val="clear" w:color="auto" w:fill="auto"/>
            <w:noWrap/>
            <w:vAlign w:val="bottom"/>
            <w:hideMark/>
          </w:tcPr>
          <w:p w14:paraId="61DCA235"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14.004</w:t>
            </w:r>
          </w:p>
        </w:tc>
        <w:tc>
          <w:tcPr>
            <w:tcW w:w="1042" w:type="dxa"/>
            <w:tcBorders>
              <w:top w:val="nil"/>
              <w:left w:val="nil"/>
              <w:bottom w:val="single" w:sz="4" w:space="0" w:color="auto"/>
              <w:right w:val="single" w:sz="4" w:space="0" w:color="auto"/>
            </w:tcBorders>
            <w:shd w:val="clear" w:color="auto" w:fill="auto"/>
            <w:noWrap/>
            <w:vAlign w:val="bottom"/>
            <w:hideMark/>
          </w:tcPr>
          <w:p w14:paraId="6847A983"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104.654</w:t>
            </w:r>
          </w:p>
        </w:tc>
        <w:tc>
          <w:tcPr>
            <w:tcW w:w="1042" w:type="dxa"/>
            <w:vMerge w:val="restart"/>
            <w:tcBorders>
              <w:top w:val="nil"/>
              <w:left w:val="single" w:sz="4" w:space="0" w:color="auto"/>
              <w:bottom w:val="single" w:sz="4" w:space="0" w:color="000000"/>
              <w:right w:val="single" w:sz="4" w:space="0" w:color="auto"/>
            </w:tcBorders>
            <w:shd w:val="clear" w:color="auto" w:fill="auto"/>
            <w:vAlign w:val="bottom"/>
            <w:hideMark/>
          </w:tcPr>
          <w:p w14:paraId="203EF3C3"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2.217.471</w:t>
            </w:r>
          </w:p>
        </w:tc>
        <w:tc>
          <w:tcPr>
            <w:tcW w:w="850" w:type="dxa"/>
            <w:tcBorders>
              <w:top w:val="nil"/>
              <w:left w:val="nil"/>
              <w:bottom w:val="single" w:sz="4" w:space="0" w:color="auto"/>
              <w:right w:val="single" w:sz="4" w:space="0" w:color="auto"/>
            </w:tcBorders>
            <w:shd w:val="clear" w:color="auto" w:fill="auto"/>
            <w:noWrap/>
            <w:vAlign w:val="bottom"/>
            <w:hideMark/>
          </w:tcPr>
          <w:p w14:paraId="2A1A4C45"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115,45%</w:t>
            </w:r>
          </w:p>
        </w:tc>
        <w:tc>
          <w:tcPr>
            <w:tcW w:w="460" w:type="dxa"/>
            <w:tcBorders>
              <w:top w:val="nil"/>
              <w:left w:val="nil"/>
              <w:bottom w:val="single" w:sz="4" w:space="0" w:color="auto"/>
              <w:right w:val="single" w:sz="4" w:space="0" w:color="auto"/>
            </w:tcBorders>
            <w:shd w:val="clear" w:color="auto" w:fill="auto"/>
            <w:noWrap/>
            <w:vAlign w:val="bottom"/>
            <w:hideMark/>
          </w:tcPr>
          <w:p w14:paraId="4DECB108"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0,36%</w:t>
            </w:r>
          </w:p>
        </w:tc>
      </w:tr>
      <w:tr w:rsidR="00B30D48" w:rsidRPr="00B30D48" w14:paraId="4FDD4763" w14:textId="77777777" w:rsidTr="00B30D4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2CED7B5" w14:textId="77777777"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Odsjek za gospodarstvo i komunalne djelatnosti</w:t>
            </w:r>
          </w:p>
        </w:tc>
        <w:tc>
          <w:tcPr>
            <w:tcW w:w="1042" w:type="dxa"/>
            <w:tcBorders>
              <w:top w:val="nil"/>
              <w:left w:val="nil"/>
              <w:bottom w:val="single" w:sz="4" w:space="0" w:color="auto"/>
              <w:right w:val="single" w:sz="4" w:space="0" w:color="auto"/>
            </w:tcBorders>
            <w:shd w:val="clear" w:color="auto" w:fill="auto"/>
            <w:noWrap/>
            <w:vAlign w:val="bottom"/>
            <w:hideMark/>
          </w:tcPr>
          <w:p w14:paraId="5435F0B4"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1.432.743</w:t>
            </w:r>
          </w:p>
        </w:tc>
        <w:tc>
          <w:tcPr>
            <w:tcW w:w="951" w:type="dxa"/>
            <w:tcBorders>
              <w:top w:val="nil"/>
              <w:left w:val="nil"/>
              <w:bottom w:val="single" w:sz="4" w:space="0" w:color="auto"/>
              <w:right w:val="single" w:sz="4" w:space="0" w:color="auto"/>
            </w:tcBorders>
            <w:shd w:val="clear" w:color="auto" w:fill="auto"/>
            <w:noWrap/>
            <w:vAlign w:val="bottom"/>
            <w:hideMark/>
          </w:tcPr>
          <w:p w14:paraId="345FFAD7"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115.938</w:t>
            </w:r>
          </w:p>
        </w:tc>
        <w:tc>
          <w:tcPr>
            <w:tcW w:w="1042" w:type="dxa"/>
            <w:tcBorders>
              <w:top w:val="nil"/>
              <w:left w:val="nil"/>
              <w:bottom w:val="single" w:sz="4" w:space="0" w:color="auto"/>
              <w:right w:val="single" w:sz="4" w:space="0" w:color="auto"/>
            </w:tcBorders>
            <w:shd w:val="clear" w:color="auto" w:fill="auto"/>
            <w:noWrap/>
            <w:vAlign w:val="bottom"/>
            <w:hideMark/>
          </w:tcPr>
          <w:p w14:paraId="6126E597"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1.548.681</w:t>
            </w:r>
          </w:p>
        </w:tc>
        <w:tc>
          <w:tcPr>
            <w:tcW w:w="1042" w:type="dxa"/>
            <w:vMerge/>
            <w:tcBorders>
              <w:top w:val="nil"/>
              <w:left w:val="single" w:sz="4" w:space="0" w:color="auto"/>
              <w:bottom w:val="single" w:sz="4" w:space="0" w:color="000000"/>
              <w:right w:val="single" w:sz="4" w:space="0" w:color="auto"/>
            </w:tcBorders>
            <w:vAlign w:val="center"/>
            <w:hideMark/>
          </w:tcPr>
          <w:p w14:paraId="2C42C9BE" w14:textId="77777777" w:rsidR="00B30D48" w:rsidRPr="00B30D48" w:rsidRDefault="00B30D48" w:rsidP="00B30D48">
            <w:pPr>
              <w:spacing w:after="0" w:line="240" w:lineRule="auto"/>
              <w:rPr>
                <w:rFonts w:cs="Calibri"/>
                <w:color w:val="000000"/>
                <w:sz w:val="18"/>
                <w:szCs w:val="18"/>
                <w:lang w:eastAsia="hr-HR"/>
              </w:rPr>
            </w:pPr>
          </w:p>
        </w:tc>
        <w:tc>
          <w:tcPr>
            <w:tcW w:w="850" w:type="dxa"/>
            <w:tcBorders>
              <w:top w:val="nil"/>
              <w:left w:val="nil"/>
              <w:bottom w:val="single" w:sz="4" w:space="0" w:color="auto"/>
              <w:right w:val="single" w:sz="4" w:space="0" w:color="auto"/>
            </w:tcBorders>
            <w:shd w:val="clear" w:color="auto" w:fill="auto"/>
            <w:noWrap/>
            <w:vAlign w:val="bottom"/>
            <w:hideMark/>
          </w:tcPr>
          <w:p w14:paraId="1942497B"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108,09%</w:t>
            </w:r>
          </w:p>
        </w:tc>
        <w:tc>
          <w:tcPr>
            <w:tcW w:w="460" w:type="dxa"/>
            <w:tcBorders>
              <w:top w:val="nil"/>
              <w:left w:val="nil"/>
              <w:bottom w:val="single" w:sz="4" w:space="0" w:color="auto"/>
              <w:right w:val="single" w:sz="4" w:space="0" w:color="auto"/>
            </w:tcBorders>
            <w:shd w:val="clear" w:color="auto" w:fill="auto"/>
            <w:noWrap/>
            <w:vAlign w:val="bottom"/>
            <w:hideMark/>
          </w:tcPr>
          <w:p w14:paraId="1F09A3CA"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5,29%</w:t>
            </w:r>
          </w:p>
        </w:tc>
      </w:tr>
      <w:tr w:rsidR="00B30D48" w:rsidRPr="00B30D48" w14:paraId="7EFDBA42" w14:textId="77777777" w:rsidTr="00B30D4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70873FB" w14:textId="77777777"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Odsjek  EU fondove</w:t>
            </w:r>
          </w:p>
        </w:tc>
        <w:tc>
          <w:tcPr>
            <w:tcW w:w="1042" w:type="dxa"/>
            <w:tcBorders>
              <w:top w:val="nil"/>
              <w:left w:val="nil"/>
              <w:bottom w:val="single" w:sz="4" w:space="0" w:color="auto"/>
              <w:right w:val="single" w:sz="4" w:space="0" w:color="auto"/>
            </w:tcBorders>
            <w:shd w:val="clear" w:color="auto" w:fill="auto"/>
            <w:noWrap/>
            <w:vAlign w:val="bottom"/>
            <w:hideMark/>
          </w:tcPr>
          <w:p w14:paraId="1A566E47"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1.232.862</w:t>
            </w:r>
          </w:p>
        </w:tc>
        <w:tc>
          <w:tcPr>
            <w:tcW w:w="951" w:type="dxa"/>
            <w:tcBorders>
              <w:top w:val="nil"/>
              <w:left w:val="nil"/>
              <w:bottom w:val="single" w:sz="4" w:space="0" w:color="auto"/>
              <w:right w:val="single" w:sz="4" w:space="0" w:color="auto"/>
            </w:tcBorders>
            <w:shd w:val="clear" w:color="auto" w:fill="auto"/>
            <w:noWrap/>
            <w:vAlign w:val="bottom"/>
            <w:hideMark/>
          </w:tcPr>
          <w:p w14:paraId="00D16AA5"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-668.726</w:t>
            </w:r>
          </w:p>
        </w:tc>
        <w:tc>
          <w:tcPr>
            <w:tcW w:w="1042" w:type="dxa"/>
            <w:tcBorders>
              <w:top w:val="nil"/>
              <w:left w:val="nil"/>
              <w:bottom w:val="single" w:sz="4" w:space="0" w:color="auto"/>
              <w:right w:val="single" w:sz="4" w:space="0" w:color="auto"/>
            </w:tcBorders>
            <w:shd w:val="clear" w:color="auto" w:fill="auto"/>
            <w:noWrap/>
            <w:vAlign w:val="bottom"/>
            <w:hideMark/>
          </w:tcPr>
          <w:p w14:paraId="7CF4EF0A"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564.136</w:t>
            </w:r>
          </w:p>
        </w:tc>
        <w:tc>
          <w:tcPr>
            <w:tcW w:w="1042" w:type="dxa"/>
            <w:vMerge/>
            <w:tcBorders>
              <w:top w:val="nil"/>
              <w:left w:val="single" w:sz="4" w:space="0" w:color="auto"/>
              <w:bottom w:val="single" w:sz="4" w:space="0" w:color="000000"/>
              <w:right w:val="single" w:sz="4" w:space="0" w:color="auto"/>
            </w:tcBorders>
            <w:vAlign w:val="center"/>
            <w:hideMark/>
          </w:tcPr>
          <w:p w14:paraId="5B834E30" w14:textId="77777777" w:rsidR="00B30D48" w:rsidRPr="00B30D48" w:rsidRDefault="00B30D48" w:rsidP="00B30D48">
            <w:pPr>
              <w:spacing w:after="0" w:line="240" w:lineRule="auto"/>
              <w:rPr>
                <w:rFonts w:cs="Calibri"/>
                <w:color w:val="000000"/>
                <w:sz w:val="18"/>
                <w:szCs w:val="18"/>
                <w:lang w:eastAsia="hr-HR"/>
              </w:rPr>
            </w:pPr>
          </w:p>
        </w:tc>
        <w:tc>
          <w:tcPr>
            <w:tcW w:w="850" w:type="dxa"/>
            <w:tcBorders>
              <w:top w:val="nil"/>
              <w:left w:val="nil"/>
              <w:bottom w:val="single" w:sz="4" w:space="0" w:color="auto"/>
              <w:right w:val="single" w:sz="4" w:space="0" w:color="auto"/>
            </w:tcBorders>
            <w:shd w:val="clear" w:color="auto" w:fill="auto"/>
            <w:noWrap/>
            <w:vAlign w:val="bottom"/>
            <w:hideMark/>
          </w:tcPr>
          <w:p w14:paraId="575B810C"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45,76%</w:t>
            </w:r>
          </w:p>
        </w:tc>
        <w:tc>
          <w:tcPr>
            <w:tcW w:w="460" w:type="dxa"/>
            <w:tcBorders>
              <w:top w:val="nil"/>
              <w:left w:val="nil"/>
              <w:bottom w:val="single" w:sz="4" w:space="0" w:color="auto"/>
              <w:right w:val="single" w:sz="4" w:space="0" w:color="auto"/>
            </w:tcBorders>
            <w:shd w:val="clear" w:color="auto" w:fill="auto"/>
            <w:noWrap/>
            <w:vAlign w:val="bottom"/>
            <w:hideMark/>
          </w:tcPr>
          <w:p w14:paraId="6C727BA1"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1,93%</w:t>
            </w:r>
          </w:p>
        </w:tc>
      </w:tr>
      <w:tr w:rsidR="00B30D48" w:rsidRPr="00B30D48" w14:paraId="24CC6DA4" w14:textId="77777777" w:rsidTr="00B30D4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6DF7008" w14:textId="77777777"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RAZVOJNA AGENCIJA GRADA KAŠTELA</w:t>
            </w:r>
          </w:p>
        </w:tc>
        <w:tc>
          <w:tcPr>
            <w:tcW w:w="1042" w:type="dxa"/>
            <w:tcBorders>
              <w:top w:val="nil"/>
              <w:left w:val="nil"/>
              <w:bottom w:val="single" w:sz="4" w:space="0" w:color="auto"/>
              <w:right w:val="single" w:sz="4" w:space="0" w:color="auto"/>
            </w:tcBorders>
            <w:shd w:val="clear" w:color="auto" w:fill="auto"/>
            <w:noWrap/>
            <w:vAlign w:val="bottom"/>
            <w:hideMark/>
          </w:tcPr>
          <w:p w14:paraId="24D9DF10"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135.510</w:t>
            </w:r>
          </w:p>
        </w:tc>
        <w:tc>
          <w:tcPr>
            <w:tcW w:w="951" w:type="dxa"/>
            <w:tcBorders>
              <w:top w:val="nil"/>
              <w:left w:val="nil"/>
              <w:bottom w:val="single" w:sz="4" w:space="0" w:color="auto"/>
              <w:right w:val="single" w:sz="4" w:space="0" w:color="auto"/>
            </w:tcBorders>
            <w:shd w:val="clear" w:color="auto" w:fill="auto"/>
            <w:noWrap/>
            <w:vAlign w:val="bottom"/>
            <w:hideMark/>
          </w:tcPr>
          <w:p w14:paraId="554F41D4"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-23.689</w:t>
            </w:r>
          </w:p>
        </w:tc>
        <w:tc>
          <w:tcPr>
            <w:tcW w:w="1042" w:type="dxa"/>
            <w:tcBorders>
              <w:top w:val="nil"/>
              <w:left w:val="nil"/>
              <w:bottom w:val="single" w:sz="4" w:space="0" w:color="auto"/>
              <w:right w:val="single" w:sz="4" w:space="0" w:color="auto"/>
            </w:tcBorders>
            <w:shd w:val="clear" w:color="auto" w:fill="auto"/>
            <w:noWrap/>
            <w:vAlign w:val="bottom"/>
            <w:hideMark/>
          </w:tcPr>
          <w:p w14:paraId="5C9D33C3"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111.821</w:t>
            </w:r>
          </w:p>
        </w:tc>
        <w:tc>
          <w:tcPr>
            <w:tcW w:w="1042" w:type="dxa"/>
            <w:tcBorders>
              <w:top w:val="nil"/>
              <w:left w:val="nil"/>
              <w:bottom w:val="single" w:sz="4" w:space="0" w:color="auto"/>
              <w:right w:val="single" w:sz="4" w:space="0" w:color="auto"/>
            </w:tcBorders>
            <w:shd w:val="clear" w:color="auto" w:fill="auto"/>
            <w:noWrap/>
            <w:vAlign w:val="bottom"/>
            <w:hideMark/>
          </w:tcPr>
          <w:p w14:paraId="15D7A033"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111.821</w:t>
            </w:r>
          </w:p>
        </w:tc>
        <w:tc>
          <w:tcPr>
            <w:tcW w:w="850" w:type="dxa"/>
            <w:tcBorders>
              <w:top w:val="nil"/>
              <w:left w:val="nil"/>
              <w:bottom w:val="single" w:sz="4" w:space="0" w:color="auto"/>
              <w:right w:val="single" w:sz="4" w:space="0" w:color="auto"/>
            </w:tcBorders>
            <w:shd w:val="clear" w:color="auto" w:fill="auto"/>
            <w:noWrap/>
            <w:vAlign w:val="bottom"/>
            <w:hideMark/>
          </w:tcPr>
          <w:p w14:paraId="0C298EA3"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82,52%</w:t>
            </w:r>
          </w:p>
        </w:tc>
        <w:tc>
          <w:tcPr>
            <w:tcW w:w="460" w:type="dxa"/>
            <w:tcBorders>
              <w:top w:val="nil"/>
              <w:left w:val="nil"/>
              <w:bottom w:val="single" w:sz="4" w:space="0" w:color="auto"/>
              <w:right w:val="single" w:sz="4" w:space="0" w:color="auto"/>
            </w:tcBorders>
            <w:shd w:val="clear" w:color="auto" w:fill="auto"/>
            <w:noWrap/>
            <w:vAlign w:val="bottom"/>
            <w:hideMark/>
          </w:tcPr>
          <w:p w14:paraId="3151A8FB"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0,38%</w:t>
            </w:r>
          </w:p>
        </w:tc>
      </w:tr>
      <w:tr w:rsidR="00B30D48" w:rsidRPr="00B30D48" w14:paraId="6CB97619" w14:textId="77777777" w:rsidTr="00B30D48">
        <w:trPr>
          <w:trHeight w:val="300"/>
        </w:trPr>
        <w:tc>
          <w:tcPr>
            <w:tcW w:w="4106" w:type="dxa"/>
            <w:tcBorders>
              <w:top w:val="nil"/>
              <w:left w:val="single" w:sz="4" w:space="0" w:color="auto"/>
              <w:bottom w:val="single" w:sz="4" w:space="0" w:color="auto"/>
              <w:right w:val="single" w:sz="4" w:space="0" w:color="auto"/>
            </w:tcBorders>
            <w:shd w:val="clear" w:color="000000" w:fill="FFCCCC"/>
            <w:noWrap/>
            <w:vAlign w:val="bottom"/>
            <w:hideMark/>
          </w:tcPr>
          <w:p w14:paraId="5196F8DB" w14:textId="77777777"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Upravni odjel za prostorno uređenje i zaštitu okoliša</w:t>
            </w:r>
          </w:p>
        </w:tc>
        <w:tc>
          <w:tcPr>
            <w:tcW w:w="1042" w:type="dxa"/>
            <w:tcBorders>
              <w:top w:val="nil"/>
              <w:left w:val="nil"/>
              <w:bottom w:val="single" w:sz="4" w:space="0" w:color="auto"/>
              <w:right w:val="single" w:sz="4" w:space="0" w:color="auto"/>
            </w:tcBorders>
            <w:shd w:val="clear" w:color="000000" w:fill="FFCCCC"/>
            <w:noWrap/>
            <w:vAlign w:val="bottom"/>
            <w:hideMark/>
          </w:tcPr>
          <w:p w14:paraId="27D5BFF4"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167.563</w:t>
            </w:r>
          </w:p>
        </w:tc>
        <w:tc>
          <w:tcPr>
            <w:tcW w:w="951" w:type="dxa"/>
            <w:tcBorders>
              <w:top w:val="nil"/>
              <w:left w:val="nil"/>
              <w:bottom w:val="single" w:sz="4" w:space="0" w:color="auto"/>
              <w:right w:val="single" w:sz="4" w:space="0" w:color="auto"/>
            </w:tcBorders>
            <w:shd w:val="clear" w:color="000000" w:fill="FFCCCC"/>
            <w:noWrap/>
            <w:vAlign w:val="bottom"/>
            <w:hideMark/>
          </w:tcPr>
          <w:p w14:paraId="4E31B7AD"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-5.963</w:t>
            </w:r>
          </w:p>
        </w:tc>
        <w:tc>
          <w:tcPr>
            <w:tcW w:w="1042" w:type="dxa"/>
            <w:tcBorders>
              <w:top w:val="nil"/>
              <w:left w:val="nil"/>
              <w:bottom w:val="single" w:sz="4" w:space="0" w:color="auto"/>
              <w:right w:val="single" w:sz="4" w:space="0" w:color="auto"/>
            </w:tcBorders>
            <w:shd w:val="clear" w:color="000000" w:fill="FFCCCC"/>
            <w:noWrap/>
            <w:vAlign w:val="bottom"/>
            <w:hideMark/>
          </w:tcPr>
          <w:p w14:paraId="64603EFD"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161.600</w:t>
            </w:r>
          </w:p>
        </w:tc>
        <w:tc>
          <w:tcPr>
            <w:tcW w:w="1042" w:type="dxa"/>
            <w:tcBorders>
              <w:top w:val="nil"/>
              <w:left w:val="nil"/>
              <w:bottom w:val="single" w:sz="4" w:space="0" w:color="auto"/>
              <w:right w:val="single" w:sz="4" w:space="0" w:color="auto"/>
            </w:tcBorders>
            <w:shd w:val="clear" w:color="000000" w:fill="FFCCCC"/>
            <w:noWrap/>
            <w:vAlign w:val="bottom"/>
            <w:hideMark/>
          </w:tcPr>
          <w:p w14:paraId="5B5D5344"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161.600</w:t>
            </w:r>
          </w:p>
        </w:tc>
        <w:tc>
          <w:tcPr>
            <w:tcW w:w="850" w:type="dxa"/>
            <w:tcBorders>
              <w:top w:val="nil"/>
              <w:left w:val="nil"/>
              <w:bottom w:val="single" w:sz="4" w:space="0" w:color="auto"/>
              <w:right w:val="single" w:sz="4" w:space="0" w:color="auto"/>
            </w:tcBorders>
            <w:shd w:val="clear" w:color="000000" w:fill="FFCCCC"/>
            <w:noWrap/>
            <w:vAlign w:val="bottom"/>
            <w:hideMark/>
          </w:tcPr>
          <w:p w14:paraId="26502C00"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96,44%</w:t>
            </w:r>
          </w:p>
        </w:tc>
        <w:tc>
          <w:tcPr>
            <w:tcW w:w="460" w:type="dxa"/>
            <w:tcBorders>
              <w:top w:val="nil"/>
              <w:left w:val="nil"/>
              <w:bottom w:val="single" w:sz="4" w:space="0" w:color="auto"/>
              <w:right w:val="single" w:sz="4" w:space="0" w:color="auto"/>
            </w:tcBorders>
            <w:shd w:val="clear" w:color="000000" w:fill="FFCCCC"/>
            <w:noWrap/>
            <w:vAlign w:val="bottom"/>
            <w:hideMark/>
          </w:tcPr>
          <w:p w14:paraId="6CB4BCBC"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0,55%</w:t>
            </w:r>
          </w:p>
        </w:tc>
      </w:tr>
      <w:tr w:rsidR="00B30D48" w:rsidRPr="00B30D48" w14:paraId="6B634079" w14:textId="77777777" w:rsidTr="00B30D48">
        <w:trPr>
          <w:trHeight w:val="300"/>
        </w:trPr>
        <w:tc>
          <w:tcPr>
            <w:tcW w:w="4106" w:type="dxa"/>
            <w:tcBorders>
              <w:top w:val="nil"/>
              <w:left w:val="single" w:sz="4" w:space="0" w:color="auto"/>
              <w:bottom w:val="single" w:sz="4" w:space="0" w:color="auto"/>
              <w:right w:val="single" w:sz="4" w:space="0" w:color="auto"/>
            </w:tcBorders>
            <w:shd w:val="clear" w:color="000000" w:fill="FFCCCC"/>
            <w:noWrap/>
            <w:vAlign w:val="bottom"/>
            <w:hideMark/>
          </w:tcPr>
          <w:p w14:paraId="21F49C63" w14:textId="77777777"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Upravni odjel za društvene djelatnosti i zajedničke poslove</w:t>
            </w:r>
          </w:p>
        </w:tc>
        <w:tc>
          <w:tcPr>
            <w:tcW w:w="1042" w:type="dxa"/>
            <w:tcBorders>
              <w:top w:val="nil"/>
              <w:left w:val="nil"/>
              <w:bottom w:val="single" w:sz="4" w:space="0" w:color="auto"/>
              <w:right w:val="single" w:sz="4" w:space="0" w:color="auto"/>
            </w:tcBorders>
            <w:shd w:val="clear" w:color="000000" w:fill="FFCCCC"/>
            <w:noWrap/>
            <w:vAlign w:val="bottom"/>
            <w:hideMark/>
          </w:tcPr>
          <w:p w14:paraId="40204CD2"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10.556.517</w:t>
            </w:r>
          </w:p>
        </w:tc>
        <w:tc>
          <w:tcPr>
            <w:tcW w:w="951" w:type="dxa"/>
            <w:tcBorders>
              <w:top w:val="nil"/>
              <w:left w:val="nil"/>
              <w:bottom w:val="single" w:sz="4" w:space="0" w:color="auto"/>
              <w:right w:val="single" w:sz="4" w:space="0" w:color="auto"/>
            </w:tcBorders>
            <w:shd w:val="clear" w:color="000000" w:fill="FFCCCC"/>
            <w:noWrap/>
            <w:vAlign w:val="bottom"/>
            <w:hideMark/>
          </w:tcPr>
          <w:p w14:paraId="322FD960"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609.559</w:t>
            </w:r>
          </w:p>
        </w:tc>
        <w:tc>
          <w:tcPr>
            <w:tcW w:w="1042" w:type="dxa"/>
            <w:tcBorders>
              <w:top w:val="nil"/>
              <w:left w:val="nil"/>
              <w:bottom w:val="single" w:sz="4" w:space="0" w:color="auto"/>
              <w:right w:val="single" w:sz="4" w:space="0" w:color="auto"/>
            </w:tcBorders>
            <w:shd w:val="clear" w:color="000000" w:fill="FFCCCC"/>
            <w:noWrap/>
            <w:vAlign w:val="bottom"/>
            <w:hideMark/>
          </w:tcPr>
          <w:p w14:paraId="70B2FD7B"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11.166.076</w:t>
            </w:r>
          </w:p>
        </w:tc>
        <w:tc>
          <w:tcPr>
            <w:tcW w:w="1042" w:type="dxa"/>
            <w:tcBorders>
              <w:top w:val="nil"/>
              <w:left w:val="nil"/>
              <w:bottom w:val="single" w:sz="4" w:space="0" w:color="auto"/>
              <w:right w:val="single" w:sz="4" w:space="0" w:color="auto"/>
            </w:tcBorders>
            <w:shd w:val="clear" w:color="000000" w:fill="FFCCCC"/>
            <w:noWrap/>
            <w:vAlign w:val="bottom"/>
            <w:hideMark/>
          </w:tcPr>
          <w:p w14:paraId="1DB34E13"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11.166.076</w:t>
            </w:r>
          </w:p>
        </w:tc>
        <w:tc>
          <w:tcPr>
            <w:tcW w:w="850" w:type="dxa"/>
            <w:tcBorders>
              <w:top w:val="nil"/>
              <w:left w:val="nil"/>
              <w:bottom w:val="single" w:sz="4" w:space="0" w:color="auto"/>
              <w:right w:val="single" w:sz="4" w:space="0" w:color="auto"/>
            </w:tcBorders>
            <w:shd w:val="clear" w:color="000000" w:fill="FFCCCC"/>
            <w:noWrap/>
            <w:vAlign w:val="bottom"/>
            <w:hideMark/>
          </w:tcPr>
          <w:p w14:paraId="02C6E215"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105,77%</w:t>
            </w:r>
          </w:p>
        </w:tc>
        <w:tc>
          <w:tcPr>
            <w:tcW w:w="460" w:type="dxa"/>
            <w:tcBorders>
              <w:top w:val="nil"/>
              <w:left w:val="nil"/>
              <w:bottom w:val="single" w:sz="4" w:space="0" w:color="auto"/>
              <w:right w:val="single" w:sz="4" w:space="0" w:color="auto"/>
            </w:tcBorders>
            <w:shd w:val="clear" w:color="000000" w:fill="FFCCCC"/>
            <w:noWrap/>
            <w:vAlign w:val="bottom"/>
            <w:hideMark/>
          </w:tcPr>
          <w:p w14:paraId="22DBF56E"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38,14%</w:t>
            </w:r>
          </w:p>
        </w:tc>
      </w:tr>
      <w:tr w:rsidR="00B30D48" w:rsidRPr="00B30D48" w14:paraId="6BC6D303" w14:textId="77777777" w:rsidTr="00B30D4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9AD45AF" w14:textId="4D2807DD"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Upravni odjel za druš</w:t>
            </w:r>
            <w:r w:rsidR="00583776">
              <w:rPr>
                <w:rFonts w:cs="Calibri"/>
                <w:color w:val="000000"/>
                <w:sz w:val="18"/>
                <w:szCs w:val="18"/>
                <w:lang w:eastAsia="hr-HR"/>
              </w:rPr>
              <w:t>.</w:t>
            </w:r>
            <w:r w:rsidRPr="00B30D48">
              <w:rPr>
                <w:rFonts w:cs="Calibri"/>
                <w:color w:val="000000"/>
                <w:sz w:val="18"/>
                <w:szCs w:val="18"/>
                <w:lang w:eastAsia="hr-HR"/>
              </w:rPr>
              <w:t>djelatnosti i zajedničke poslove</w:t>
            </w:r>
          </w:p>
        </w:tc>
        <w:tc>
          <w:tcPr>
            <w:tcW w:w="1042" w:type="dxa"/>
            <w:tcBorders>
              <w:top w:val="nil"/>
              <w:left w:val="nil"/>
              <w:bottom w:val="single" w:sz="4" w:space="0" w:color="auto"/>
              <w:right w:val="single" w:sz="4" w:space="0" w:color="auto"/>
            </w:tcBorders>
            <w:shd w:val="clear" w:color="auto" w:fill="auto"/>
            <w:noWrap/>
            <w:vAlign w:val="bottom"/>
            <w:hideMark/>
          </w:tcPr>
          <w:p w14:paraId="675741C8"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6.360.475</w:t>
            </w:r>
          </w:p>
        </w:tc>
        <w:tc>
          <w:tcPr>
            <w:tcW w:w="951" w:type="dxa"/>
            <w:tcBorders>
              <w:top w:val="nil"/>
              <w:left w:val="nil"/>
              <w:bottom w:val="single" w:sz="4" w:space="0" w:color="auto"/>
              <w:right w:val="single" w:sz="4" w:space="0" w:color="auto"/>
            </w:tcBorders>
            <w:shd w:val="clear" w:color="auto" w:fill="auto"/>
            <w:noWrap/>
            <w:vAlign w:val="bottom"/>
            <w:hideMark/>
          </w:tcPr>
          <w:p w14:paraId="1983957D"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434.830</w:t>
            </w:r>
          </w:p>
        </w:tc>
        <w:tc>
          <w:tcPr>
            <w:tcW w:w="1042" w:type="dxa"/>
            <w:tcBorders>
              <w:top w:val="nil"/>
              <w:left w:val="nil"/>
              <w:bottom w:val="single" w:sz="4" w:space="0" w:color="auto"/>
              <w:right w:val="single" w:sz="4" w:space="0" w:color="auto"/>
            </w:tcBorders>
            <w:shd w:val="clear" w:color="auto" w:fill="auto"/>
            <w:noWrap/>
            <w:vAlign w:val="bottom"/>
            <w:hideMark/>
          </w:tcPr>
          <w:p w14:paraId="680A8B3D"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6.795.305</w:t>
            </w:r>
          </w:p>
        </w:tc>
        <w:tc>
          <w:tcPr>
            <w:tcW w:w="1042" w:type="dxa"/>
            <w:tcBorders>
              <w:top w:val="nil"/>
              <w:left w:val="nil"/>
              <w:bottom w:val="single" w:sz="4" w:space="0" w:color="auto"/>
              <w:right w:val="single" w:sz="4" w:space="0" w:color="auto"/>
            </w:tcBorders>
            <w:shd w:val="clear" w:color="auto" w:fill="auto"/>
            <w:noWrap/>
            <w:vAlign w:val="bottom"/>
            <w:hideMark/>
          </w:tcPr>
          <w:p w14:paraId="778C9127"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6.795.305</w:t>
            </w:r>
          </w:p>
        </w:tc>
        <w:tc>
          <w:tcPr>
            <w:tcW w:w="850" w:type="dxa"/>
            <w:tcBorders>
              <w:top w:val="nil"/>
              <w:left w:val="nil"/>
              <w:bottom w:val="single" w:sz="4" w:space="0" w:color="auto"/>
              <w:right w:val="single" w:sz="4" w:space="0" w:color="auto"/>
            </w:tcBorders>
            <w:shd w:val="clear" w:color="auto" w:fill="auto"/>
            <w:noWrap/>
            <w:vAlign w:val="bottom"/>
            <w:hideMark/>
          </w:tcPr>
          <w:p w14:paraId="66A977E2"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106,84%</w:t>
            </w:r>
          </w:p>
        </w:tc>
        <w:tc>
          <w:tcPr>
            <w:tcW w:w="460" w:type="dxa"/>
            <w:tcBorders>
              <w:top w:val="nil"/>
              <w:left w:val="nil"/>
              <w:bottom w:val="single" w:sz="4" w:space="0" w:color="auto"/>
              <w:right w:val="single" w:sz="4" w:space="0" w:color="auto"/>
            </w:tcBorders>
            <w:shd w:val="clear" w:color="auto" w:fill="auto"/>
            <w:noWrap/>
            <w:vAlign w:val="bottom"/>
            <w:hideMark/>
          </w:tcPr>
          <w:p w14:paraId="0E68F68A"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23,21%</w:t>
            </w:r>
          </w:p>
        </w:tc>
      </w:tr>
      <w:tr w:rsidR="00B30D48" w:rsidRPr="00B30D48" w14:paraId="0A022354" w14:textId="77777777" w:rsidTr="00B30D4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59A13D9" w14:textId="77777777"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Gradska Knjižnica</w:t>
            </w:r>
          </w:p>
        </w:tc>
        <w:tc>
          <w:tcPr>
            <w:tcW w:w="1042" w:type="dxa"/>
            <w:tcBorders>
              <w:top w:val="nil"/>
              <w:left w:val="nil"/>
              <w:bottom w:val="single" w:sz="4" w:space="0" w:color="auto"/>
              <w:right w:val="single" w:sz="4" w:space="0" w:color="auto"/>
            </w:tcBorders>
            <w:shd w:val="clear" w:color="auto" w:fill="auto"/>
            <w:noWrap/>
            <w:vAlign w:val="bottom"/>
            <w:hideMark/>
          </w:tcPr>
          <w:p w14:paraId="42F84C1D"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422.563</w:t>
            </w:r>
          </w:p>
        </w:tc>
        <w:tc>
          <w:tcPr>
            <w:tcW w:w="951" w:type="dxa"/>
            <w:tcBorders>
              <w:top w:val="nil"/>
              <w:left w:val="nil"/>
              <w:bottom w:val="single" w:sz="4" w:space="0" w:color="auto"/>
              <w:right w:val="single" w:sz="4" w:space="0" w:color="auto"/>
            </w:tcBorders>
            <w:shd w:val="clear" w:color="auto" w:fill="auto"/>
            <w:noWrap/>
            <w:vAlign w:val="bottom"/>
            <w:hideMark/>
          </w:tcPr>
          <w:p w14:paraId="4A8CDE09"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31.733</w:t>
            </w:r>
          </w:p>
        </w:tc>
        <w:tc>
          <w:tcPr>
            <w:tcW w:w="1042" w:type="dxa"/>
            <w:tcBorders>
              <w:top w:val="nil"/>
              <w:left w:val="nil"/>
              <w:bottom w:val="single" w:sz="4" w:space="0" w:color="auto"/>
              <w:right w:val="single" w:sz="4" w:space="0" w:color="auto"/>
            </w:tcBorders>
            <w:shd w:val="clear" w:color="auto" w:fill="auto"/>
            <w:noWrap/>
            <w:vAlign w:val="bottom"/>
            <w:hideMark/>
          </w:tcPr>
          <w:p w14:paraId="192ECF85"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454.296</w:t>
            </w:r>
          </w:p>
        </w:tc>
        <w:tc>
          <w:tcPr>
            <w:tcW w:w="1042" w:type="dxa"/>
            <w:vMerge w:val="restart"/>
            <w:tcBorders>
              <w:top w:val="nil"/>
              <w:left w:val="single" w:sz="4" w:space="0" w:color="auto"/>
              <w:bottom w:val="single" w:sz="4" w:space="0" w:color="000000"/>
              <w:right w:val="single" w:sz="4" w:space="0" w:color="auto"/>
            </w:tcBorders>
            <w:shd w:val="clear" w:color="auto" w:fill="auto"/>
            <w:vAlign w:val="bottom"/>
            <w:hideMark/>
          </w:tcPr>
          <w:p w14:paraId="33DBE966"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4.370.771</w:t>
            </w:r>
          </w:p>
        </w:tc>
        <w:tc>
          <w:tcPr>
            <w:tcW w:w="850" w:type="dxa"/>
            <w:tcBorders>
              <w:top w:val="nil"/>
              <w:left w:val="nil"/>
              <w:bottom w:val="single" w:sz="4" w:space="0" w:color="auto"/>
              <w:right w:val="single" w:sz="4" w:space="0" w:color="auto"/>
            </w:tcBorders>
            <w:shd w:val="clear" w:color="auto" w:fill="auto"/>
            <w:noWrap/>
            <w:vAlign w:val="bottom"/>
            <w:hideMark/>
          </w:tcPr>
          <w:p w14:paraId="1695BDDB"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107,51%</w:t>
            </w:r>
          </w:p>
        </w:tc>
        <w:tc>
          <w:tcPr>
            <w:tcW w:w="460" w:type="dxa"/>
            <w:tcBorders>
              <w:top w:val="nil"/>
              <w:left w:val="nil"/>
              <w:bottom w:val="single" w:sz="4" w:space="0" w:color="auto"/>
              <w:right w:val="single" w:sz="4" w:space="0" w:color="auto"/>
            </w:tcBorders>
            <w:shd w:val="clear" w:color="auto" w:fill="auto"/>
            <w:noWrap/>
            <w:vAlign w:val="bottom"/>
            <w:hideMark/>
          </w:tcPr>
          <w:p w14:paraId="09A13F32"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1,55%</w:t>
            </w:r>
          </w:p>
        </w:tc>
      </w:tr>
      <w:tr w:rsidR="00B30D48" w:rsidRPr="00B30D48" w14:paraId="0774E3E0" w14:textId="77777777" w:rsidTr="00B30D4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F120FE8" w14:textId="77777777"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Muzej Grada Kaštela</w:t>
            </w:r>
          </w:p>
        </w:tc>
        <w:tc>
          <w:tcPr>
            <w:tcW w:w="1042" w:type="dxa"/>
            <w:tcBorders>
              <w:top w:val="nil"/>
              <w:left w:val="nil"/>
              <w:bottom w:val="single" w:sz="4" w:space="0" w:color="auto"/>
              <w:right w:val="single" w:sz="4" w:space="0" w:color="auto"/>
            </w:tcBorders>
            <w:shd w:val="clear" w:color="auto" w:fill="auto"/>
            <w:noWrap/>
            <w:vAlign w:val="bottom"/>
            <w:hideMark/>
          </w:tcPr>
          <w:p w14:paraId="42F8E836"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470.112</w:t>
            </w:r>
          </w:p>
        </w:tc>
        <w:tc>
          <w:tcPr>
            <w:tcW w:w="951" w:type="dxa"/>
            <w:tcBorders>
              <w:top w:val="nil"/>
              <w:left w:val="nil"/>
              <w:bottom w:val="single" w:sz="4" w:space="0" w:color="auto"/>
              <w:right w:val="single" w:sz="4" w:space="0" w:color="auto"/>
            </w:tcBorders>
            <w:shd w:val="clear" w:color="auto" w:fill="auto"/>
            <w:noWrap/>
            <w:vAlign w:val="bottom"/>
            <w:hideMark/>
          </w:tcPr>
          <w:p w14:paraId="61F12A8B"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23.285</w:t>
            </w:r>
          </w:p>
        </w:tc>
        <w:tc>
          <w:tcPr>
            <w:tcW w:w="1042" w:type="dxa"/>
            <w:tcBorders>
              <w:top w:val="nil"/>
              <w:left w:val="nil"/>
              <w:bottom w:val="single" w:sz="4" w:space="0" w:color="auto"/>
              <w:right w:val="single" w:sz="4" w:space="0" w:color="auto"/>
            </w:tcBorders>
            <w:shd w:val="clear" w:color="auto" w:fill="auto"/>
            <w:noWrap/>
            <w:vAlign w:val="bottom"/>
            <w:hideMark/>
          </w:tcPr>
          <w:p w14:paraId="7BFA08E9"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493.397</w:t>
            </w:r>
          </w:p>
        </w:tc>
        <w:tc>
          <w:tcPr>
            <w:tcW w:w="1042" w:type="dxa"/>
            <w:vMerge/>
            <w:tcBorders>
              <w:top w:val="nil"/>
              <w:left w:val="single" w:sz="4" w:space="0" w:color="auto"/>
              <w:bottom w:val="single" w:sz="4" w:space="0" w:color="000000"/>
              <w:right w:val="single" w:sz="4" w:space="0" w:color="auto"/>
            </w:tcBorders>
            <w:vAlign w:val="center"/>
            <w:hideMark/>
          </w:tcPr>
          <w:p w14:paraId="4234BA7F" w14:textId="77777777" w:rsidR="00B30D48" w:rsidRPr="00B30D48" w:rsidRDefault="00B30D48" w:rsidP="00B30D48">
            <w:pPr>
              <w:spacing w:after="0" w:line="240" w:lineRule="auto"/>
              <w:rPr>
                <w:rFonts w:cs="Calibri"/>
                <w:color w:val="000000"/>
                <w:sz w:val="18"/>
                <w:szCs w:val="18"/>
                <w:lang w:eastAsia="hr-HR"/>
              </w:rPr>
            </w:pPr>
          </w:p>
        </w:tc>
        <w:tc>
          <w:tcPr>
            <w:tcW w:w="850" w:type="dxa"/>
            <w:tcBorders>
              <w:top w:val="nil"/>
              <w:left w:val="nil"/>
              <w:bottom w:val="single" w:sz="4" w:space="0" w:color="auto"/>
              <w:right w:val="single" w:sz="4" w:space="0" w:color="auto"/>
            </w:tcBorders>
            <w:shd w:val="clear" w:color="auto" w:fill="auto"/>
            <w:noWrap/>
            <w:vAlign w:val="bottom"/>
            <w:hideMark/>
          </w:tcPr>
          <w:p w14:paraId="7BE36AAE"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104,95%</w:t>
            </w:r>
          </w:p>
        </w:tc>
        <w:tc>
          <w:tcPr>
            <w:tcW w:w="460" w:type="dxa"/>
            <w:tcBorders>
              <w:top w:val="nil"/>
              <w:left w:val="nil"/>
              <w:bottom w:val="single" w:sz="4" w:space="0" w:color="auto"/>
              <w:right w:val="single" w:sz="4" w:space="0" w:color="auto"/>
            </w:tcBorders>
            <w:shd w:val="clear" w:color="auto" w:fill="auto"/>
            <w:noWrap/>
            <w:vAlign w:val="bottom"/>
            <w:hideMark/>
          </w:tcPr>
          <w:p w14:paraId="5E809F87"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1,69%</w:t>
            </w:r>
          </w:p>
        </w:tc>
      </w:tr>
      <w:tr w:rsidR="00B30D48" w:rsidRPr="00B30D48" w14:paraId="36DE8CDD" w14:textId="77777777" w:rsidTr="00B30D4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A56B615" w14:textId="77777777"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Dječji vrtić Kaštela</w:t>
            </w:r>
          </w:p>
        </w:tc>
        <w:tc>
          <w:tcPr>
            <w:tcW w:w="1042" w:type="dxa"/>
            <w:tcBorders>
              <w:top w:val="nil"/>
              <w:left w:val="nil"/>
              <w:bottom w:val="single" w:sz="4" w:space="0" w:color="auto"/>
              <w:right w:val="single" w:sz="4" w:space="0" w:color="auto"/>
            </w:tcBorders>
            <w:shd w:val="clear" w:color="auto" w:fill="auto"/>
            <w:noWrap/>
            <w:vAlign w:val="bottom"/>
            <w:hideMark/>
          </w:tcPr>
          <w:p w14:paraId="5B9415D3"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2.983.572</w:t>
            </w:r>
          </w:p>
        </w:tc>
        <w:tc>
          <w:tcPr>
            <w:tcW w:w="951" w:type="dxa"/>
            <w:tcBorders>
              <w:top w:val="nil"/>
              <w:left w:val="nil"/>
              <w:bottom w:val="single" w:sz="4" w:space="0" w:color="auto"/>
              <w:right w:val="single" w:sz="4" w:space="0" w:color="auto"/>
            </w:tcBorders>
            <w:shd w:val="clear" w:color="auto" w:fill="auto"/>
            <w:noWrap/>
            <w:vAlign w:val="bottom"/>
            <w:hideMark/>
          </w:tcPr>
          <w:p w14:paraId="5B162375"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127.122</w:t>
            </w:r>
          </w:p>
        </w:tc>
        <w:tc>
          <w:tcPr>
            <w:tcW w:w="1042" w:type="dxa"/>
            <w:tcBorders>
              <w:top w:val="nil"/>
              <w:left w:val="nil"/>
              <w:bottom w:val="single" w:sz="4" w:space="0" w:color="auto"/>
              <w:right w:val="single" w:sz="4" w:space="0" w:color="auto"/>
            </w:tcBorders>
            <w:shd w:val="clear" w:color="auto" w:fill="auto"/>
            <w:noWrap/>
            <w:vAlign w:val="bottom"/>
            <w:hideMark/>
          </w:tcPr>
          <w:p w14:paraId="7B5B173E"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3.110.694</w:t>
            </w:r>
          </w:p>
        </w:tc>
        <w:tc>
          <w:tcPr>
            <w:tcW w:w="1042" w:type="dxa"/>
            <w:vMerge/>
            <w:tcBorders>
              <w:top w:val="nil"/>
              <w:left w:val="single" w:sz="4" w:space="0" w:color="auto"/>
              <w:bottom w:val="single" w:sz="4" w:space="0" w:color="000000"/>
              <w:right w:val="single" w:sz="4" w:space="0" w:color="auto"/>
            </w:tcBorders>
            <w:vAlign w:val="center"/>
            <w:hideMark/>
          </w:tcPr>
          <w:p w14:paraId="70979A42" w14:textId="77777777" w:rsidR="00B30D48" w:rsidRPr="00B30D48" w:rsidRDefault="00B30D48" w:rsidP="00B30D48">
            <w:pPr>
              <w:spacing w:after="0" w:line="240" w:lineRule="auto"/>
              <w:rPr>
                <w:rFonts w:cs="Calibri"/>
                <w:color w:val="000000"/>
                <w:sz w:val="18"/>
                <w:szCs w:val="18"/>
                <w:lang w:eastAsia="hr-HR"/>
              </w:rPr>
            </w:pPr>
          </w:p>
        </w:tc>
        <w:tc>
          <w:tcPr>
            <w:tcW w:w="850" w:type="dxa"/>
            <w:tcBorders>
              <w:top w:val="nil"/>
              <w:left w:val="nil"/>
              <w:bottom w:val="single" w:sz="4" w:space="0" w:color="auto"/>
              <w:right w:val="single" w:sz="4" w:space="0" w:color="auto"/>
            </w:tcBorders>
            <w:shd w:val="clear" w:color="auto" w:fill="auto"/>
            <w:noWrap/>
            <w:vAlign w:val="bottom"/>
            <w:hideMark/>
          </w:tcPr>
          <w:p w14:paraId="0305D62F"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104,26%</w:t>
            </w:r>
          </w:p>
        </w:tc>
        <w:tc>
          <w:tcPr>
            <w:tcW w:w="460" w:type="dxa"/>
            <w:tcBorders>
              <w:top w:val="nil"/>
              <w:left w:val="nil"/>
              <w:bottom w:val="single" w:sz="4" w:space="0" w:color="auto"/>
              <w:right w:val="single" w:sz="4" w:space="0" w:color="auto"/>
            </w:tcBorders>
            <w:shd w:val="clear" w:color="auto" w:fill="auto"/>
            <w:noWrap/>
            <w:vAlign w:val="bottom"/>
            <w:hideMark/>
          </w:tcPr>
          <w:p w14:paraId="11F67476"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10,62%</w:t>
            </w:r>
          </w:p>
        </w:tc>
      </w:tr>
      <w:tr w:rsidR="00B30D48" w:rsidRPr="00B30D48" w14:paraId="5C9A49C6" w14:textId="77777777" w:rsidTr="00B30D4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2CEDB65" w14:textId="77777777"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Javna ustanova sportski objekti</w:t>
            </w:r>
          </w:p>
        </w:tc>
        <w:tc>
          <w:tcPr>
            <w:tcW w:w="1042" w:type="dxa"/>
            <w:tcBorders>
              <w:top w:val="nil"/>
              <w:left w:val="nil"/>
              <w:bottom w:val="single" w:sz="4" w:space="0" w:color="auto"/>
              <w:right w:val="single" w:sz="4" w:space="0" w:color="auto"/>
            </w:tcBorders>
            <w:shd w:val="clear" w:color="auto" w:fill="auto"/>
            <w:noWrap/>
            <w:vAlign w:val="bottom"/>
            <w:hideMark/>
          </w:tcPr>
          <w:p w14:paraId="24C374C1"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319.796</w:t>
            </w:r>
          </w:p>
        </w:tc>
        <w:tc>
          <w:tcPr>
            <w:tcW w:w="951" w:type="dxa"/>
            <w:tcBorders>
              <w:top w:val="nil"/>
              <w:left w:val="nil"/>
              <w:bottom w:val="single" w:sz="4" w:space="0" w:color="auto"/>
              <w:right w:val="single" w:sz="4" w:space="0" w:color="auto"/>
            </w:tcBorders>
            <w:shd w:val="clear" w:color="auto" w:fill="auto"/>
            <w:noWrap/>
            <w:vAlign w:val="bottom"/>
            <w:hideMark/>
          </w:tcPr>
          <w:p w14:paraId="7962D964"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-7.412</w:t>
            </w:r>
          </w:p>
        </w:tc>
        <w:tc>
          <w:tcPr>
            <w:tcW w:w="1042" w:type="dxa"/>
            <w:tcBorders>
              <w:top w:val="nil"/>
              <w:left w:val="nil"/>
              <w:bottom w:val="single" w:sz="4" w:space="0" w:color="auto"/>
              <w:right w:val="single" w:sz="4" w:space="0" w:color="auto"/>
            </w:tcBorders>
            <w:shd w:val="clear" w:color="auto" w:fill="auto"/>
            <w:noWrap/>
            <w:vAlign w:val="bottom"/>
            <w:hideMark/>
          </w:tcPr>
          <w:p w14:paraId="603AC3E4"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312.384</w:t>
            </w:r>
          </w:p>
        </w:tc>
        <w:tc>
          <w:tcPr>
            <w:tcW w:w="1042" w:type="dxa"/>
            <w:vMerge/>
            <w:tcBorders>
              <w:top w:val="nil"/>
              <w:left w:val="single" w:sz="4" w:space="0" w:color="auto"/>
              <w:bottom w:val="single" w:sz="4" w:space="0" w:color="000000"/>
              <w:right w:val="single" w:sz="4" w:space="0" w:color="auto"/>
            </w:tcBorders>
            <w:vAlign w:val="center"/>
            <w:hideMark/>
          </w:tcPr>
          <w:p w14:paraId="4979F7B1" w14:textId="77777777" w:rsidR="00B30D48" w:rsidRPr="00B30D48" w:rsidRDefault="00B30D48" w:rsidP="00B30D48">
            <w:pPr>
              <w:spacing w:after="0" w:line="240" w:lineRule="auto"/>
              <w:rPr>
                <w:rFonts w:cs="Calibri"/>
                <w:color w:val="000000"/>
                <w:sz w:val="18"/>
                <w:szCs w:val="18"/>
                <w:lang w:eastAsia="hr-HR"/>
              </w:rPr>
            </w:pPr>
          </w:p>
        </w:tc>
        <w:tc>
          <w:tcPr>
            <w:tcW w:w="850" w:type="dxa"/>
            <w:tcBorders>
              <w:top w:val="nil"/>
              <w:left w:val="nil"/>
              <w:bottom w:val="single" w:sz="4" w:space="0" w:color="auto"/>
              <w:right w:val="single" w:sz="4" w:space="0" w:color="auto"/>
            </w:tcBorders>
            <w:shd w:val="clear" w:color="auto" w:fill="auto"/>
            <w:noWrap/>
            <w:vAlign w:val="bottom"/>
            <w:hideMark/>
          </w:tcPr>
          <w:p w14:paraId="6720106C"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97,68%</w:t>
            </w:r>
          </w:p>
        </w:tc>
        <w:tc>
          <w:tcPr>
            <w:tcW w:w="460" w:type="dxa"/>
            <w:tcBorders>
              <w:top w:val="nil"/>
              <w:left w:val="nil"/>
              <w:bottom w:val="single" w:sz="4" w:space="0" w:color="auto"/>
              <w:right w:val="single" w:sz="4" w:space="0" w:color="auto"/>
            </w:tcBorders>
            <w:shd w:val="clear" w:color="auto" w:fill="auto"/>
            <w:noWrap/>
            <w:vAlign w:val="bottom"/>
            <w:hideMark/>
          </w:tcPr>
          <w:p w14:paraId="5422F83E"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1,07%</w:t>
            </w:r>
          </w:p>
        </w:tc>
      </w:tr>
      <w:tr w:rsidR="00B30D48" w:rsidRPr="00B30D48" w14:paraId="1642E0BA" w14:textId="77777777" w:rsidTr="00B30D48">
        <w:trPr>
          <w:trHeight w:val="300"/>
        </w:trPr>
        <w:tc>
          <w:tcPr>
            <w:tcW w:w="4106" w:type="dxa"/>
            <w:tcBorders>
              <w:top w:val="nil"/>
              <w:left w:val="single" w:sz="4" w:space="0" w:color="auto"/>
              <w:bottom w:val="single" w:sz="4" w:space="0" w:color="auto"/>
              <w:right w:val="single" w:sz="4" w:space="0" w:color="auto"/>
            </w:tcBorders>
            <w:shd w:val="clear" w:color="000000" w:fill="FFCCCC"/>
            <w:noWrap/>
            <w:vAlign w:val="bottom"/>
            <w:hideMark/>
          </w:tcPr>
          <w:p w14:paraId="260D164F" w14:textId="77777777" w:rsidR="00B30D48" w:rsidRPr="00B30D48" w:rsidRDefault="00B30D48" w:rsidP="00B30D48">
            <w:pPr>
              <w:spacing w:after="0" w:line="240" w:lineRule="auto"/>
              <w:rPr>
                <w:rFonts w:cs="Calibri"/>
                <w:color w:val="000000"/>
                <w:sz w:val="18"/>
                <w:szCs w:val="18"/>
                <w:lang w:eastAsia="hr-HR"/>
              </w:rPr>
            </w:pPr>
            <w:r w:rsidRPr="00B30D48">
              <w:rPr>
                <w:rFonts w:cs="Calibri"/>
                <w:color w:val="000000"/>
                <w:sz w:val="18"/>
                <w:szCs w:val="18"/>
                <w:lang w:eastAsia="hr-HR"/>
              </w:rPr>
              <w:t>Vlastiti pogon</w:t>
            </w:r>
          </w:p>
        </w:tc>
        <w:tc>
          <w:tcPr>
            <w:tcW w:w="1042" w:type="dxa"/>
            <w:tcBorders>
              <w:top w:val="nil"/>
              <w:left w:val="nil"/>
              <w:bottom w:val="single" w:sz="4" w:space="0" w:color="auto"/>
              <w:right w:val="single" w:sz="4" w:space="0" w:color="auto"/>
            </w:tcBorders>
            <w:shd w:val="clear" w:color="000000" w:fill="FFCCCC"/>
            <w:noWrap/>
            <w:vAlign w:val="bottom"/>
            <w:hideMark/>
          </w:tcPr>
          <w:p w14:paraId="5F1DA552"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3.606.079</w:t>
            </w:r>
          </w:p>
        </w:tc>
        <w:tc>
          <w:tcPr>
            <w:tcW w:w="951" w:type="dxa"/>
            <w:tcBorders>
              <w:top w:val="nil"/>
              <w:left w:val="nil"/>
              <w:bottom w:val="single" w:sz="4" w:space="0" w:color="auto"/>
              <w:right w:val="single" w:sz="4" w:space="0" w:color="auto"/>
            </w:tcBorders>
            <w:shd w:val="clear" w:color="000000" w:fill="FFCCCC"/>
            <w:noWrap/>
            <w:vAlign w:val="bottom"/>
            <w:hideMark/>
          </w:tcPr>
          <w:p w14:paraId="0F5C25B7"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13.421</w:t>
            </w:r>
          </w:p>
        </w:tc>
        <w:tc>
          <w:tcPr>
            <w:tcW w:w="1042" w:type="dxa"/>
            <w:tcBorders>
              <w:top w:val="nil"/>
              <w:left w:val="nil"/>
              <w:bottom w:val="single" w:sz="4" w:space="0" w:color="auto"/>
              <w:right w:val="single" w:sz="4" w:space="0" w:color="auto"/>
            </w:tcBorders>
            <w:shd w:val="clear" w:color="000000" w:fill="FFCCCC"/>
            <w:noWrap/>
            <w:vAlign w:val="bottom"/>
            <w:hideMark/>
          </w:tcPr>
          <w:p w14:paraId="5D1F98AC"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3.619.500</w:t>
            </w:r>
          </w:p>
        </w:tc>
        <w:tc>
          <w:tcPr>
            <w:tcW w:w="1042" w:type="dxa"/>
            <w:tcBorders>
              <w:top w:val="nil"/>
              <w:left w:val="nil"/>
              <w:bottom w:val="single" w:sz="4" w:space="0" w:color="auto"/>
              <w:right w:val="single" w:sz="4" w:space="0" w:color="auto"/>
            </w:tcBorders>
            <w:shd w:val="clear" w:color="000000" w:fill="FFCCCC"/>
            <w:noWrap/>
            <w:vAlign w:val="bottom"/>
            <w:hideMark/>
          </w:tcPr>
          <w:p w14:paraId="2030EB5C"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3.619.500</w:t>
            </w:r>
          </w:p>
        </w:tc>
        <w:tc>
          <w:tcPr>
            <w:tcW w:w="850" w:type="dxa"/>
            <w:tcBorders>
              <w:top w:val="nil"/>
              <w:left w:val="nil"/>
              <w:bottom w:val="single" w:sz="4" w:space="0" w:color="auto"/>
              <w:right w:val="single" w:sz="4" w:space="0" w:color="auto"/>
            </w:tcBorders>
            <w:shd w:val="clear" w:color="000000" w:fill="FFCCCC"/>
            <w:noWrap/>
            <w:vAlign w:val="bottom"/>
            <w:hideMark/>
          </w:tcPr>
          <w:p w14:paraId="0FC1D8FB"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100,37%</w:t>
            </w:r>
          </w:p>
        </w:tc>
        <w:tc>
          <w:tcPr>
            <w:tcW w:w="460" w:type="dxa"/>
            <w:tcBorders>
              <w:top w:val="nil"/>
              <w:left w:val="nil"/>
              <w:bottom w:val="single" w:sz="4" w:space="0" w:color="auto"/>
              <w:right w:val="single" w:sz="4" w:space="0" w:color="auto"/>
            </w:tcBorders>
            <w:shd w:val="clear" w:color="000000" w:fill="FFCCCC"/>
            <w:noWrap/>
            <w:vAlign w:val="bottom"/>
            <w:hideMark/>
          </w:tcPr>
          <w:p w14:paraId="1AADBD46" w14:textId="77777777" w:rsidR="00B30D48" w:rsidRPr="00B30D48" w:rsidRDefault="00B30D48" w:rsidP="00B30D48">
            <w:pPr>
              <w:spacing w:after="0" w:line="240" w:lineRule="auto"/>
              <w:jc w:val="right"/>
              <w:rPr>
                <w:rFonts w:cs="Calibri"/>
                <w:color w:val="000000"/>
                <w:sz w:val="18"/>
                <w:szCs w:val="18"/>
                <w:lang w:eastAsia="hr-HR"/>
              </w:rPr>
            </w:pPr>
            <w:r w:rsidRPr="00B30D48">
              <w:rPr>
                <w:rFonts w:cs="Calibri"/>
                <w:color w:val="000000"/>
                <w:sz w:val="18"/>
                <w:szCs w:val="18"/>
                <w:lang w:eastAsia="hr-HR"/>
              </w:rPr>
              <w:t>12,36%</w:t>
            </w:r>
          </w:p>
        </w:tc>
      </w:tr>
      <w:tr w:rsidR="00B30D48" w:rsidRPr="00B30D48" w14:paraId="3BCCEA3C" w14:textId="77777777" w:rsidTr="00B30D48">
        <w:trPr>
          <w:trHeight w:val="300"/>
        </w:trPr>
        <w:tc>
          <w:tcPr>
            <w:tcW w:w="4106" w:type="dxa"/>
            <w:tcBorders>
              <w:top w:val="nil"/>
              <w:left w:val="single" w:sz="4" w:space="0" w:color="auto"/>
              <w:bottom w:val="single" w:sz="4" w:space="0" w:color="auto"/>
              <w:right w:val="single" w:sz="4" w:space="0" w:color="auto"/>
            </w:tcBorders>
            <w:shd w:val="clear" w:color="000000" w:fill="FFEB9C"/>
            <w:noWrap/>
            <w:vAlign w:val="bottom"/>
            <w:hideMark/>
          </w:tcPr>
          <w:p w14:paraId="1EB3FF30" w14:textId="77777777" w:rsidR="00B30D48" w:rsidRPr="00B30D48" w:rsidRDefault="00B30D48" w:rsidP="00B30D48">
            <w:pPr>
              <w:spacing w:after="0" w:line="240" w:lineRule="auto"/>
              <w:rPr>
                <w:rFonts w:cs="Calibri"/>
                <w:b/>
                <w:bCs/>
                <w:sz w:val="18"/>
                <w:szCs w:val="18"/>
                <w:lang w:eastAsia="hr-HR"/>
              </w:rPr>
            </w:pPr>
            <w:r w:rsidRPr="00B30D48">
              <w:rPr>
                <w:rFonts w:cs="Calibri"/>
                <w:b/>
                <w:bCs/>
                <w:sz w:val="18"/>
                <w:szCs w:val="18"/>
                <w:lang w:eastAsia="hr-HR"/>
              </w:rPr>
              <w:t>SUMA</w:t>
            </w:r>
          </w:p>
        </w:tc>
        <w:tc>
          <w:tcPr>
            <w:tcW w:w="1042" w:type="dxa"/>
            <w:tcBorders>
              <w:top w:val="nil"/>
              <w:left w:val="nil"/>
              <w:bottom w:val="single" w:sz="4" w:space="0" w:color="auto"/>
              <w:right w:val="single" w:sz="4" w:space="0" w:color="auto"/>
            </w:tcBorders>
            <w:shd w:val="clear" w:color="000000" w:fill="FFEB9C"/>
            <w:noWrap/>
            <w:vAlign w:val="bottom"/>
            <w:hideMark/>
          </w:tcPr>
          <w:p w14:paraId="7A519014" w14:textId="77777777" w:rsidR="00B30D48" w:rsidRPr="00B30D48" w:rsidRDefault="00B30D48" w:rsidP="00B30D48">
            <w:pPr>
              <w:spacing w:after="0" w:line="240" w:lineRule="auto"/>
              <w:jc w:val="right"/>
              <w:rPr>
                <w:rFonts w:cs="Calibri"/>
                <w:b/>
                <w:bCs/>
                <w:sz w:val="18"/>
                <w:szCs w:val="18"/>
                <w:lang w:eastAsia="hr-HR"/>
              </w:rPr>
            </w:pPr>
            <w:r w:rsidRPr="00B30D48">
              <w:rPr>
                <w:rFonts w:cs="Calibri"/>
                <w:b/>
                <w:bCs/>
                <w:sz w:val="18"/>
                <w:szCs w:val="18"/>
                <w:lang w:eastAsia="hr-HR"/>
              </w:rPr>
              <w:t>26.823.206</w:t>
            </w:r>
          </w:p>
        </w:tc>
        <w:tc>
          <w:tcPr>
            <w:tcW w:w="951" w:type="dxa"/>
            <w:tcBorders>
              <w:top w:val="nil"/>
              <w:left w:val="nil"/>
              <w:bottom w:val="single" w:sz="4" w:space="0" w:color="auto"/>
              <w:right w:val="single" w:sz="4" w:space="0" w:color="auto"/>
            </w:tcBorders>
            <w:shd w:val="clear" w:color="000000" w:fill="FFEB9C"/>
            <w:noWrap/>
            <w:vAlign w:val="bottom"/>
            <w:hideMark/>
          </w:tcPr>
          <w:p w14:paraId="26113F96" w14:textId="77777777" w:rsidR="00B30D48" w:rsidRPr="00B30D48" w:rsidRDefault="00B30D48" w:rsidP="00B30D48">
            <w:pPr>
              <w:spacing w:after="0" w:line="240" w:lineRule="auto"/>
              <w:jc w:val="right"/>
              <w:rPr>
                <w:rFonts w:cs="Calibri"/>
                <w:b/>
                <w:bCs/>
                <w:sz w:val="18"/>
                <w:szCs w:val="18"/>
                <w:lang w:eastAsia="hr-HR"/>
              </w:rPr>
            </w:pPr>
            <w:r w:rsidRPr="00B30D48">
              <w:rPr>
                <w:rFonts w:cs="Calibri"/>
                <w:b/>
                <w:bCs/>
                <w:sz w:val="18"/>
                <w:szCs w:val="18"/>
                <w:lang w:eastAsia="hr-HR"/>
              </w:rPr>
              <w:t>2.456.077</w:t>
            </w:r>
          </w:p>
        </w:tc>
        <w:tc>
          <w:tcPr>
            <w:tcW w:w="1042" w:type="dxa"/>
            <w:tcBorders>
              <w:top w:val="nil"/>
              <w:left w:val="nil"/>
              <w:bottom w:val="single" w:sz="4" w:space="0" w:color="auto"/>
              <w:right w:val="single" w:sz="4" w:space="0" w:color="auto"/>
            </w:tcBorders>
            <w:shd w:val="clear" w:color="000000" w:fill="FFEB9C"/>
            <w:noWrap/>
            <w:vAlign w:val="bottom"/>
            <w:hideMark/>
          </w:tcPr>
          <w:p w14:paraId="7EC11BC1" w14:textId="77777777" w:rsidR="00B30D48" w:rsidRPr="00B30D48" w:rsidRDefault="00B30D48" w:rsidP="00B30D48">
            <w:pPr>
              <w:spacing w:after="0" w:line="240" w:lineRule="auto"/>
              <w:jc w:val="right"/>
              <w:rPr>
                <w:rFonts w:cs="Calibri"/>
                <w:b/>
                <w:bCs/>
                <w:sz w:val="18"/>
                <w:szCs w:val="18"/>
                <w:lang w:eastAsia="hr-HR"/>
              </w:rPr>
            </w:pPr>
            <w:r w:rsidRPr="00B30D48">
              <w:rPr>
                <w:rFonts w:cs="Calibri"/>
                <w:b/>
                <w:bCs/>
                <w:sz w:val="18"/>
                <w:szCs w:val="18"/>
                <w:lang w:eastAsia="hr-HR"/>
              </w:rPr>
              <w:t>29.279.283</w:t>
            </w:r>
          </w:p>
        </w:tc>
        <w:tc>
          <w:tcPr>
            <w:tcW w:w="1042" w:type="dxa"/>
            <w:tcBorders>
              <w:top w:val="nil"/>
              <w:left w:val="nil"/>
              <w:bottom w:val="single" w:sz="4" w:space="0" w:color="auto"/>
              <w:right w:val="single" w:sz="4" w:space="0" w:color="auto"/>
            </w:tcBorders>
            <w:shd w:val="clear" w:color="000000" w:fill="FFEB9C"/>
            <w:noWrap/>
            <w:vAlign w:val="bottom"/>
            <w:hideMark/>
          </w:tcPr>
          <w:p w14:paraId="5152B924" w14:textId="77777777" w:rsidR="00B30D48" w:rsidRPr="00B30D48" w:rsidRDefault="00B30D48" w:rsidP="00B30D48">
            <w:pPr>
              <w:spacing w:after="0" w:line="240" w:lineRule="auto"/>
              <w:jc w:val="right"/>
              <w:rPr>
                <w:rFonts w:cs="Calibri"/>
                <w:b/>
                <w:bCs/>
                <w:sz w:val="18"/>
                <w:szCs w:val="18"/>
                <w:lang w:eastAsia="hr-HR"/>
              </w:rPr>
            </w:pPr>
            <w:r w:rsidRPr="00B30D48">
              <w:rPr>
                <w:rFonts w:cs="Calibri"/>
                <w:b/>
                <w:bCs/>
                <w:sz w:val="18"/>
                <w:szCs w:val="18"/>
                <w:lang w:eastAsia="hr-HR"/>
              </w:rPr>
              <w:t>29.279.283</w:t>
            </w:r>
          </w:p>
        </w:tc>
        <w:tc>
          <w:tcPr>
            <w:tcW w:w="850" w:type="dxa"/>
            <w:tcBorders>
              <w:top w:val="nil"/>
              <w:left w:val="nil"/>
              <w:bottom w:val="single" w:sz="4" w:space="0" w:color="auto"/>
              <w:right w:val="single" w:sz="4" w:space="0" w:color="auto"/>
            </w:tcBorders>
            <w:shd w:val="clear" w:color="000000" w:fill="FFEB9C"/>
            <w:noWrap/>
            <w:vAlign w:val="bottom"/>
            <w:hideMark/>
          </w:tcPr>
          <w:p w14:paraId="6D9587FF" w14:textId="77777777" w:rsidR="00B30D48" w:rsidRPr="00B30D48" w:rsidRDefault="00B30D48" w:rsidP="00B30D48">
            <w:pPr>
              <w:spacing w:after="0" w:line="240" w:lineRule="auto"/>
              <w:jc w:val="right"/>
              <w:rPr>
                <w:rFonts w:cs="Calibri"/>
                <w:b/>
                <w:bCs/>
                <w:sz w:val="18"/>
                <w:szCs w:val="18"/>
                <w:lang w:eastAsia="hr-HR"/>
              </w:rPr>
            </w:pPr>
            <w:r w:rsidRPr="00B30D48">
              <w:rPr>
                <w:rFonts w:cs="Calibri"/>
                <w:b/>
                <w:bCs/>
                <w:sz w:val="18"/>
                <w:szCs w:val="18"/>
                <w:lang w:eastAsia="hr-HR"/>
              </w:rPr>
              <w:t>109,16%</w:t>
            </w:r>
          </w:p>
        </w:tc>
        <w:tc>
          <w:tcPr>
            <w:tcW w:w="460" w:type="dxa"/>
            <w:tcBorders>
              <w:top w:val="nil"/>
              <w:left w:val="nil"/>
              <w:bottom w:val="single" w:sz="4" w:space="0" w:color="auto"/>
              <w:right w:val="single" w:sz="4" w:space="0" w:color="auto"/>
            </w:tcBorders>
            <w:shd w:val="clear" w:color="000000" w:fill="FFEB9C"/>
            <w:noWrap/>
            <w:vAlign w:val="bottom"/>
            <w:hideMark/>
          </w:tcPr>
          <w:p w14:paraId="1C8F2D63" w14:textId="77777777" w:rsidR="00B30D48" w:rsidRPr="00B30D48" w:rsidRDefault="00B30D48" w:rsidP="00B30D48">
            <w:pPr>
              <w:spacing w:after="0" w:line="240" w:lineRule="auto"/>
              <w:jc w:val="right"/>
              <w:rPr>
                <w:rFonts w:cs="Calibri"/>
                <w:b/>
                <w:bCs/>
                <w:sz w:val="18"/>
                <w:szCs w:val="18"/>
                <w:lang w:eastAsia="hr-HR"/>
              </w:rPr>
            </w:pPr>
            <w:r w:rsidRPr="00B30D48">
              <w:rPr>
                <w:rFonts w:cs="Calibri"/>
                <w:b/>
                <w:bCs/>
                <w:sz w:val="18"/>
                <w:szCs w:val="18"/>
                <w:lang w:eastAsia="hr-HR"/>
              </w:rPr>
              <w:t>100,00%</w:t>
            </w:r>
          </w:p>
        </w:tc>
      </w:tr>
    </w:tbl>
    <w:p w14:paraId="5529611E" w14:textId="77777777" w:rsidR="00B30D48" w:rsidRPr="00B30D48" w:rsidRDefault="00B30D48" w:rsidP="005563FB">
      <w:pPr>
        <w:autoSpaceDE w:val="0"/>
        <w:autoSpaceDN w:val="0"/>
        <w:adjustRightInd w:val="0"/>
        <w:spacing w:after="0" w:line="240" w:lineRule="auto"/>
        <w:jc w:val="both"/>
        <w:rPr>
          <w:rFonts w:asciiTheme="minorHAnsi" w:eastAsiaTheme="minorHAnsi" w:hAnsiTheme="minorHAnsi"/>
          <w:color w:val="000000"/>
          <w:sz w:val="18"/>
          <w:szCs w:val="18"/>
        </w:rPr>
      </w:pPr>
    </w:p>
    <w:p w14:paraId="6A2B78F4" w14:textId="77777777" w:rsidR="00B30D48" w:rsidRDefault="00B30D48" w:rsidP="005563FB">
      <w:pPr>
        <w:autoSpaceDE w:val="0"/>
        <w:autoSpaceDN w:val="0"/>
        <w:adjustRightInd w:val="0"/>
        <w:spacing w:after="0" w:line="240" w:lineRule="auto"/>
        <w:jc w:val="both"/>
        <w:rPr>
          <w:rFonts w:asciiTheme="minorHAnsi" w:eastAsiaTheme="minorHAnsi" w:hAnsiTheme="minorHAnsi"/>
        </w:rPr>
      </w:pPr>
    </w:p>
    <w:p w14:paraId="4EA76D6C" w14:textId="4AA4998D" w:rsidR="00B30D48" w:rsidRDefault="00400674" w:rsidP="005563FB">
      <w:pPr>
        <w:autoSpaceDE w:val="0"/>
        <w:autoSpaceDN w:val="0"/>
        <w:adjustRightInd w:val="0"/>
        <w:spacing w:after="0" w:line="240" w:lineRule="auto"/>
        <w:jc w:val="both"/>
        <w:rPr>
          <w:rFonts w:asciiTheme="minorHAnsi" w:eastAsiaTheme="minorHAnsi" w:hAnsiTheme="minorHAnsi"/>
        </w:rPr>
      </w:pPr>
      <w:r>
        <w:rPr>
          <w:noProof/>
        </w:rPr>
        <w:drawing>
          <wp:inline distT="0" distB="0" distL="0" distR="0" wp14:anchorId="27A396E2" wp14:editId="4E904269">
            <wp:extent cx="5939790" cy="3471573"/>
            <wp:effectExtent l="19050" t="19050" r="22860" b="14605"/>
            <wp:docPr id="12" name="Grafikon 12">
              <a:extLst xmlns:a="http://schemas.openxmlformats.org/drawingml/2006/main">
                <a:ext uri="{FF2B5EF4-FFF2-40B4-BE49-F238E27FC236}">
                  <a16:creationId xmlns:a16="http://schemas.microsoft.com/office/drawing/2014/main" id="{CB68CF3A-227A-30A2-E60F-ECBB53E7EA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0A5FEA" w14:textId="5922DDCF" w:rsidR="005563FB" w:rsidRDefault="005563FB" w:rsidP="005563FB">
      <w:pPr>
        <w:autoSpaceDE w:val="0"/>
        <w:autoSpaceDN w:val="0"/>
        <w:adjustRightInd w:val="0"/>
        <w:spacing w:after="0" w:line="240" w:lineRule="auto"/>
        <w:jc w:val="both"/>
        <w:rPr>
          <w:rFonts w:asciiTheme="minorHAnsi" w:eastAsiaTheme="minorHAnsi" w:hAnsiTheme="minorHAnsi"/>
          <w:sz w:val="20"/>
          <w:szCs w:val="20"/>
        </w:rPr>
      </w:pPr>
      <w:r w:rsidRPr="005563FB">
        <w:rPr>
          <w:rFonts w:asciiTheme="minorHAnsi" w:eastAsiaTheme="minorHAnsi" w:hAnsiTheme="minorHAnsi"/>
          <w:sz w:val="20"/>
          <w:szCs w:val="20"/>
        </w:rPr>
        <w:t>Grafički prikaz udjela rashoda po organizacijskoj klasifikaciji</w:t>
      </w:r>
    </w:p>
    <w:p w14:paraId="29A44197" w14:textId="77777777" w:rsidR="00595761" w:rsidRDefault="00595761" w:rsidP="005563FB">
      <w:pPr>
        <w:autoSpaceDE w:val="0"/>
        <w:autoSpaceDN w:val="0"/>
        <w:adjustRightInd w:val="0"/>
        <w:spacing w:after="0" w:line="240" w:lineRule="auto"/>
        <w:jc w:val="both"/>
        <w:rPr>
          <w:rFonts w:asciiTheme="minorHAnsi" w:eastAsiaTheme="minorHAnsi" w:hAnsiTheme="minorHAnsi"/>
          <w:sz w:val="20"/>
          <w:szCs w:val="20"/>
        </w:rPr>
      </w:pPr>
    </w:p>
    <w:p w14:paraId="22FDCDB6" w14:textId="1DFCED8B" w:rsidR="00595761" w:rsidRPr="00595761" w:rsidRDefault="00595761" w:rsidP="005563FB">
      <w:pPr>
        <w:autoSpaceDE w:val="0"/>
        <w:autoSpaceDN w:val="0"/>
        <w:adjustRightInd w:val="0"/>
        <w:spacing w:after="0" w:line="240" w:lineRule="auto"/>
        <w:jc w:val="both"/>
        <w:rPr>
          <w:rFonts w:asciiTheme="minorHAnsi" w:eastAsiaTheme="minorHAnsi" w:hAnsiTheme="minorHAnsi"/>
          <w:sz w:val="24"/>
          <w:szCs w:val="24"/>
        </w:rPr>
      </w:pPr>
      <w:r w:rsidRPr="00595761">
        <w:rPr>
          <w:rFonts w:asciiTheme="minorHAnsi" w:eastAsiaTheme="minorHAnsi" w:hAnsiTheme="minorHAnsi"/>
          <w:sz w:val="24"/>
          <w:szCs w:val="24"/>
        </w:rPr>
        <w:t xml:space="preserve">Najviše rashoda otpada na Upravni odjel za komunalno gospodarstvo i imovinu 7,9 </w:t>
      </w:r>
      <w:proofErr w:type="spellStart"/>
      <w:r w:rsidRPr="00595761">
        <w:rPr>
          <w:rFonts w:asciiTheme="minorHAnsi" w:eastAsiaTheme="minorHAnsi" w:hAnsiTheme="minorHAnsi"/>
          <w:sz w:val="24"/>
          <w:szCs w:val="24"/>
        </w:rPr>
        <w:t>mil.eura</w:t>
      </w:r>
      <w:proofErr w:type="spellEnd"/>
      <w:r w:rsidRPr="00595761">
        <w:rPr>
          <w:rFonts w:asciiTheme="minorHAnsi" w:eastAsiaTheme="minorHAnsi" w:hAnsiTheme="minorHAnsi"/>
          <w:sz w:val="24"/>
          <w:szCs w:val="24"/>
        </w:rPr>
        <w:t xml:space="preserve"> a </w:t>
      </w:r>
      <w:proofErr w:type="spellStart"/>
      <w:r w:rsidRPr="00595761">
        <w:rPr>
          <w:rFonts w:asciiTheme="minorHAnsi" w:eastAsiaTheme="minorHAnsi" w:hAnsiTheme="minorHAnsi"/>
          <w:sz w:val="24"/>
          <w:szCs w:val="24"/>
        </w:rPr>
        <w:t>zatima</w:t>
      </w:r>
      <w:proofErr w:type="spellEnd"/>
      <w:r w:rsidRPr="00595761">
        <w:rPr>
          <w:rFonts w:asciiTheme="minorHAnsi" w:eastAsiaTheme="minorHAnsi" w:hAnsiTheme="minorHAnsi"/>
          <w:sz w:val="24"/>
          <w:szCs w:val="24"/>
        </w:rPr>
        <w:t xml:space="preserve"> na Upravni odjel za </w:t>
      </w:r>
      <w:proofErr w:type="spellStart"/>
      <w:r w:rsidRPr="00595761">
        <w:rPr>
          <w:rFonts w:asciiTheme="minorHAnsi" w:eastAsiaTheme="minorHAnsi" w:hAnsiTheme="minorHAnsi"/>
          <w:sz w:val="24"/>
          <w:szCs w:val="24"/>
        </w:rPr>
        <w:t>druš.djelatnosti</w:t>
      </w:r>
      <w:proofErr w:type="spellEnd"/>
      <w:r w:rsidRPr="00595761">
        <w:rPr>
          <w:rFonts w:asciiTheme="minorHAnsi" w:eastAsiaTheme="minorHAnsi" w:hAnsiTheme="minorHAnsi"/>
          <w:sz w:val="24"/>
          <w:szCs w:val="24"/>
        </w:rPr>
        <w:t xml:space="preserve"> i zajedničke poslove 6,8 </w:t>
      </w:r>
      <w:proofErr w:type="spellStart"/>
      <w:r w:rsidRPr="00595761">
        <w:rPr>
          <w:rFonts w:asciiTheme="minorHAnsi" w:eastAsiaTheme="minorHAnsi" w:hAnsiTheme="minorHAnsi"/>
          <w:sz w:val="24"/>
          <w:szCs w:val="24"/>
        </w:rPr>
        <w:t>mil.eura</w:t>
      </w:r>
      <w:proofErr w:type="spellEnd"/>
      <w:r w:rsidRPr="00595761">
        <w:rPr>
          <w:rFonts w:asciiTheme="minorHAnsi" w:eastAsiaTheme="minorHAnsi" w:hAnsiTheme="minorHAnsi"/>
          <w:sz w:val="24"/>
          <w:szCs w:val="24"/>
        </w:rPr>
        <w:t>.</w:t>
      </w:r>
    </w:p>
    <w:p w14:paraId="0150CA83" w14:textId="60076EF0" w:rsidR="006251F2" w:rsidRPr="005563FB" w:rsidRDefault="006251F2" w:rsidP="006251F2">
      <w:pPr>
        <w:pStyle w:val="Naslov3"/>
        <w:numPr>
          <w:ilvl w:val="2"/>
          <w:numId w:val="4"/>
        </w:numPr>
        <w:ind w:right="2124"/>
      </w:pPr>
      <w:bookmarkStart w:id="16" w:name="_Toc119915823"/>
      <w:r>
        <w:t>OBRAZLOŽENJE PROGRAMA</w:t>
      </w:r>
      <w:bookmarkEnd w:id="16"/>
    </w:p>
    <w:p w14:paraId="230E6442" w14:textId="68D3F349" w:rsidR="005563FB" w:rsidRDefault="00400674" w:rsidP="005563FB">
      <w:pPr>
        <w:autoSpaceDE w:val="0"/>
        <w:autoSpaceDN w:val="0"/>
        <w:adjustRightInd w:val="0"/>
        <w:spacing w:after="0" w:line="240" w:lineRule="auto"/>
        <w:jc w:val="both"/>
        <w:rPr>
          <w:rFonts w:asciiTheme="minorHAnsi" w:eastAsiaTheme="minorHAnsi" w:hAnsiTheme="minorHAnsi"/>
          <w:sz w:val="24"/>
          <w:szCs w:val="24"/>
        </w:rPr>
      </w:pPr>
      <w:r>
        <w:rPr>
          <w:rFonts w:asciiTheme="minorHAnsi" w:eastAsiaTheme="minorHAnsi" w:hAnsiTheme="minorHAnsi"/>
          <w:sz w:val="24"/>
          <w:szCs w:val="24"/>
        </w:rPr>
        <w:t xml:space="preserve">U nastavku je </w:t>
      </w:r>
      <w:r w:rsidR="00794994">
        <w:rPr>
          <w:rFonts w:asciiTheme="minorHAnsi" w:eastAsiaTheme="minorHAnsi" w:hAnsiTheme="minorHAnsi"/>
          <w:sz w:val="24"/>
          <w:szCs w:val="24"/>
        </w:rPr>
        <w:t>prikaza</w:t>
      </w:r>
      <w:r>
        <w:rPr>
          <w:rFonts w:asciiTheme="minorHAnsi" w:eastAsiaTheme="minorHAnsi" w:hAnsiTheme="minorHAnsi"/>
          <w:sz w:val="24"/>
          <w:szCs w:val="24"/>
        </w:rPr>
        <w:t xml:space="preserve">na </w:t>
      </w:r>
      <w:r w:rsidR="00794994">
        <w:rPr>
          <w:rFonts w:asciiTheme="minorHAnsi" w:eastAsiaTheme="minorHAnsi" w:hAnsiTheme="minorHAnsi"/>
          <w:sz w:val="24"/>
          <w:szCs w:val="24"/>
        </w:rPr>
        <w:t>usporedbu po programskoj klasifikaciji:</w:t>
      </w:r>
    </w:p>
    <w:p w14:paraId="3564BF41" w14:textId="7509FB59" w:rsidR="00A9569C" w:rsidRDefault="00A9569C" w:rsidP="005563FB">
      <w:pPr>
        <w:autoSpaceDE w:val="0"/>
        <w:autoSpaceDN w:val="0"/>
        <w:adjustRightInd w:val="0"/>
        <w:spacing w:after="0" w:line="240" w:lineRule="auto"/>
        <w:jc w:val="both"/>
        <w:rPr>
          <w:rFonts w:asciiTheme="minorHAnsi" w:eastAsiaTheme="minorHAnsi" w:hAnsiTheme="minorHAnsi"/>
          <w:sz w:val="24"/>
          <w:szCs w:val="24"/>
        </w:rPr>
      </w:pPr>
    </w:p>
    <w:tbl>
      <w:tblPr>
        <w:tblW w:w="9634" w:type="dxa"/>
        <w:tblLook w:val="04A0" w:firstRow="1" w:lastRow="0" w:firstColumn="1" w:lastColumn="0" w:noHBand="0" w:noVBand="1"/>
      </w:tblPr>
      <w:tblGrid>
        <w:gridCol w:w="931"/>
        <w:gridCol w:w="4031"/>
        <w:gridCol w:w="1042"/>
        <w:gridCol w:w="951"/>
        <w:gridCol w:w="1042"/>
        <w:gridCol w:w="850"/>
        <w:gridCol w:w="787"/>
      </w:tblGrid>
      <w:tr w:rsidR="00A9569C" w:rsidRPr="00A9569C" w14:paraId="7232DE7E" w14:textId="77777777" w:rsidTr="00B021D0">
        <w:trPr>
          <w:trHeight w:val="300"/>
        </w:trPr>
        <w:tc>
          <w:tcPr>
            <w:tcW w:w="931"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53408926" w14:textId="77777777" w:rsidR="00A9569C" w:rsidRPr="00A9569C" w:rsidRDefault="00A9569C" w:rsidP="00A9569C">
            <w:pPr>
              <w:spacing w:after="0" w:line="240" w:lineRule="auto"/>
              <w:jc w:val="center"/>
              <w:rPr>
                <w:rFonts w:cs="Calibri"/>
                <w:b/>
                <w:bCs/>
                <w:sz w:val="18"/>
                <w:szCs w:val="18"/>
                <w:lang w:eastAsia="hr-HR"/>
              </w:rPr>
            </w:pPr>
            <w:r w:rsidRPr="00A9569C">
              <w:rPr>
                <w:rFonts w:cs="Calibri"/>
                <w:b/>
                <w:bCs/>
                <w:sz w:val="18"/>
                <w:szCs w:val="18"/>
                <w:lang w:eastAsia="hr-HR"/>
              </w:rPr>
              <w:t>Aktivnost</w:t>
            </w:r>
          </w:p>
        </w:tc>
        <w:tc>
          <w:tcPr>
            <w:tcW w:w="4031" w:type="dxa"/>
            <w:tcBorders>
              <w:top w:val="single" w:sz="4" w:space="0" w:color="auto"/>
              <w:left w:val="nil"/>
              <w:bottom w:val="single" w:sz="4" w:space="0" w:color="auto"/>
              <w:right w:val="single" w:sz="4" w:space="0" w:color="auto"/>
            </w:tcBorders>
            <w:shd w:val="clear" w:color="000000" w:fill="FFEB9C"/>
            <w:noWrap/>
            <w:vAlign w:val="bottom"/>
            <w:hideMark/>
          </w:tcPr>
          <w:p w14:paraId="6DDA5B48" w14:textId="77777777" w:rsidR="00A9569C" w:rsidRPr="00A9569C" w:rsidRDefault="00A9569C" w:rsidP="00A9569C">
            <w:pPr>
              <w:spacing w:after="0" w:line="240" w:lineRule="auto"/>
              <w:jc w:val="center"/>
              <w:rPr>
                <w:rFonts w:cs="Calibri"/>
                <w:b/>
                <w:bCs/>
                <w:sz w:val="18"/>
                <w:szCs w:val="18"/>
                <w:lang w:eastAsia="hr-HR"/>
              </w:rPr>
            </w:pPr>
            <w:r w:rsidRPr="00A9569C">
              <w:rPr>
                <w:rFonts w:cs="Calibri"/>
                <w:b/>
                <w:bCs/>
                <w:sz w:val="18"/>
                <w:szCs w:val="18"/>
                <w:lang w:eastAsia="hr-HR"/>
              </w:rPr>
              <w:t>Naziv</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6CECC93F" w14:textId="77777777" w:rsidR="00A9569C" w:rsidRPr="00A9569C" w:rsidRDefault="00A9569C" w:rsidP="00A9569C">
            <w:pPr>
              <w:spacing w:after="0" w:line="240" w:lineRule="auto"/>
              <w:jc w:val="center"/>
              <w:rPr>
                <w:rFonts w:cs="Calibri"/>
                <w:b/>
                <w:bCs/>
                <w:sz w:val="18"/>
                <w:szCs w:val="18"/>
                <w:lang w:eastAsia="hr-HR"/>
              </w:rPr>
            </w:pPr>
            <w:r w:rsidRPr="00A9569C">
              <w:rPr>
                <w:rFonts w:cs="Calibri"/>
                <w:b/>
                <w:bCs/>
                <w:sz w:val="18"/>
                <w:szCs w:val="18"/>
                <w:lang w:eastAsia="hr-HR"/>
              </w:rPr>
              <w:t>Plan 2022</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52F16BE6" w14:textId="77777777" w:rsidR="00A9569C" w:rsidRPr="00A9569C" w:rsidRDefault="00A9569C" w:rsidP="00A9569C">
            <w:pPr>
              <w:spacing w:after="0" w:line="240" w:lineRule="auto"/>
              <w:jc w:val="center"/>
              <w:rPr>
                <w:rFonts w:cs="Calibri"/>
                <w:b/>
                <w:bCs/>
                <w:sz w:val="18"/>
                <w:szCs w:val="18"/>
                <w:lang w:eastAsia="hr-HR"/>
              </w:rPr>
            </w:pPr>
            <w:r w:rsidRPr="00A9569C">
              <w:rPr>
                <w:rFonts w:cs="Calibri"/>
                <w:b/>
                <w:bCs/>
                <w:sz w:val="18"/>
                <w:szCs w:val="18"/>
                <w:lang w:eastAsia="hr-HR"/>
              </w:rPr>
              <w:t>Razlika</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12C533B2" w14:textId="1CE0CBFE" w:rsidR="00A9569C" w:rsidRPr="00A9569C" w:rsidRDefault="00A9569C" w:rsidP="00A9569C">
            <w:pPr>
              <w:spacing w:after="0" w:line="240" w:lineRule="auto"/>
              <w:jc w:val="center"/>
              <w:rPr>
                <w:rFonts w:cs="Calibri"/>
                <w:b/>
                <w:bCs/>
                <w:sz w:val="18"/>
                <w:szCs w:val="18"/>
                <w:lang w:eastAsia="hr-HR"/>
              </w:rPr>
            </w:pPr>
            <w:r w:rsidRPr="00A9569C">
              <w:rPr>
                <w:rFonts w:cs="Calibri"/>
                <w:b/>
                <w:bCs/>
                <w:sz w:val="18"/>
                <w:szCs w:val="18"/>
                <w:lang w:eastAsia="hr-HR"/>
              </w:rPr>
              <w:t>Plan 2023</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325CDEAD" w14:textId="77777777" w:rsidR="00A9569C" w:rsidRPr="00A9569C" w:rsidRDefault="00A9569C" w:rsidP="00A9569C">
            <w:pPr>
              <w:spacing w:after="0" w:line="240" w:lineRule="auto"/>
              <w:jc w:val="center"/>
              <w:rPr>
                <w:rFonts w:cs="Calibri"/>
                <w:b/>
                <w:bCs/>
                <w:sz w:val="18"/>
                <w:szCs w:val="18"/>
                <w:lang w:eastAsia="hr-HR"/>
              </w:rPr>
            </w:pPr>
            <w:r w:rsidRPr="00A9569C">
              <w:rPr>
                <w:rFonts w:cs="Calibri"/>
                <w:b/>
                <w:bCs/>
                <w:sz w:val="18"/>
                <w:szCs w:val="18"/>
                <w:lang w:eastAsia="hr-HR"/>
              </w:rPr>
              <w:t>Indeks</w:t>
            </w:r>
          </w:p>
        </w:tc>
        <w:tc>
          <w:tcPr>
            <w:tcW w:w="787" w:type="dxa"/>
            <w:tcBorders>
              <w:top w:val="single" w:sz="4" w:space="0" w:color="auto"/>
              <w:left w:val="nil"/>
              <w:bottom w:val="single" w:sz="4" w:space="0" w:color="auto"/>
              <w:right w:val="single" w:sz="4" w:space="0" w:color="auto"/>
            </w:tcBorders>
            <w:shd w:val="clear" w:color="000000" w:fill="FFEB9C"/>
            <w:noWrap/>
            <w:vAlign w:val="bottom"/>
            <w:hideMark/>
          </w:tcPr>
          <w:p w14:paraId="2FD7505D" w14:textId="77777777" w:rsidR="00A9569C" w:rsidRPr="00A9569C" w:rsidRDefault="00A9569C" w:rsidP="00A9569C">
            <w:pPr>
              <w:spacing w:after="0" w:line="240" w:lineRule="auto"/>
              <w:jc w:val="center"/>
              <w:rPr>
                <w:rFonts w:cs="Calibri"/>
                <w:b/>
                <w:bCs/>
                <w:sz w:val="18"/>
                <w:szCs w:val="18"/>
                <w:lang w:eastAsia="hr-HR"/>
              </w:rPr>
            </w:pPr>
            <w:r w:rsidRPr="00A9569C">
              <w:rPr>
                <w:rFonts w:cs="Calibri"/>
                <w:b/>
                <w:bCs/>
                <w:sz w:val="18"/>
                <w:szCs w:val="18"/>
                <w:lang w:eastAsia="hr-HR"/>
              </w:rPr>
              <w:t>Udjel</w:t>
            </w:r>
          </w:p>
        </w:tc>
      </w:tr>
      <w:tr w:rsidR="00A9569C" w:rsidRPr="00A9569C" w14:paraId="314B6E3A"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248E7865"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P1001</w:t>
            </w:r>
          </w:p>
        </w:tc>
        <w:tc>
          <w:tcPr>
            <w:tcW w:w="4031" w:type="dxa"/>
            <w:tcBorders>
              <w:top w:val="nil"/>
              <w:left w:val="nil"/>
              <w:bottom w:val="single" w:sz="4" w:space="0" w:color="auto"/>
              <w:right w:val="single" w:sz="4" w:space="0" w:color="auto"/>
            </w:tcBorders>
            <w:shd w:val="clear" w:color="000000" w:fill="E2EFDA"/>
            <w:noWrap/>
            <w:vAlign w:val="bottom"/>
            <w:hideMark/>
          </w:tcPr>
          <w:p w14:paraId="08AD6E78"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RAD PREDSTAVNIČKOG I  IZVRŠNOG TIJELA</w:t>
            </w:r>
          </w:p>
        </w:tc>
        <w:tc>
          <w:tcPr>
            <w:tcW w:w="1042" w:type="dxa"/>
            <w:tcBorders>
              <w:top w:val="nil"/>
              <w:left w:val="nil"/>
              <w:bottom w:val="single" w:sz="4" w:space="0" w:color="auto"/>
              <w:right w:val="single" w:sz="4" w:space="0" w:color="auto"/>
            </w:tcBorders>
            <w:shd w:val="clear" w:color="000000" w:fill="E2EFDA"/>
            <w:noWrap/>
            <w:vAlign w:val="bottom"/>
            <w:hideMark/>
          </w:tcPr>
          <w:p w14:paraId="0073B8C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508.709</w:t>
            </w:r>
          </w:p>
        </w:tc>
        <w:tc>
          <w:tcPr>
            <w:tcW w:w="951" w:type="dxa"/>
            <w:tcBorders>
              <w:top w:val="nil"/>
              <w:left w:val="nil"/>
              <w:bottom w:val="single" w:sz="4" w:space="0" w:color="auto"/>
              <w:right w:val="single" w:sz="4" w:space="0" w:color="auto"/>
            </w:tcBorders>
            <w:shd w:val="clear" w:color="000000" w:fill="E2EFDA"/>
            <w:noWrap/>
            <w:vAlign w:val="bottom"/>
            <w:hideMark/>
          </w:tcPr>
          <w:p w14:paraId="7284733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12.826</w:t>
            </w:r>
          </w:p>
        </w:tc>
        <w:tc>
          <w:tcPr>
            <w:tcW w:w="1042" w:type="dxa"/>
            <w:tcBorders>
              <w:top w:val="nil"/>
              <w:left w:val="nil"/>
              <w:bottom w:val="single" w:sz="4" w:space="0" w:color="auto"/>
              <w:right w:val="single" w:sz="4" w:space="0" w:color="auto"/>
            </w:tcBorders>
            <w:shd w:val="clear" w:color="000000" w:fill="E2EFDA"/>
            <w:noWrap/>
            <w:vAlign w:val="bottom"/>
            <w:hideMark/>
          </w:tcPr>
          <w:p w14:paraId="5E443B4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521.535</w:t>
            </w:r>
          </w:p>
        </w:tc>
        <w:tc>
          <w:tcPr>
            <w:tcW w:w="850" w:type="dxa"/>
            <w:tcBorders>
              <w:top w:val="nil"/>
              <w:left w:val="nil"/>
              <w:bottom w:val="single" w:sz="4" w:space="0" w:color="auto"/>
              <w:right w:val="single" w:sz="4" w:space="0" w:color="auto"/>
            </w:tcBorders>
            <w:shd w:val="clear" w:color="000000" w:fill="E2EFDA"/>
            <w:noWrap/>
            <w:vAlign w:val="bottom"/>
            <w:hideMark/>
          </w:tcPr>
          <w:p w14:paraId="7AA1F5D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102,52%</w:t>
            </w:r>
          </w:p>
        </w:tc>
        <w:tc>
          <w:tcPr>
            <w:tcW w:w="787" w:type="dxa"/>
            <w:tcBorders>
              <w:top w:val="nil"/>
              <w:left w:val="nil"/>
              <w:bottom w:val="single" w:sz="4" w:space="0" w:color="auto"/>
              <w:right w:val="single" w:sz="4" w:space="0" w:color="auto"/>
            </w:tcBorders>
            <w:shd w:val="clear" w:color="000000" w:fill="E2EFDA"/>
            <w:noWrap/>
            <w:vAlign w:val="bottom"/>
            <w:hideMark/>
          </w:tcPr>
          <w:p w14:paraId="32603E8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1,78%</w:t>
            </w:r>
          </w:p>
        </w:tc>
      </w:tr>
      <w:tr w:rsidR="00A9569C" w:rsidRPr="00A9569C" w14:paraId="3ADD2D54"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5D06ED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A1001 01</w:t>
            </w:r>
          </w:p>
        </w:tc>
        <w:tc>
          <w:tcPr>
            <w:tcW w:w="4031" w:type="dxa"/>
            <w:tcBorders>
              <w:top w:val="nil"/>
              <w:left w:val="nil"/>
              <w:bottom w:val="single" w:sz="4" w:space="0" w:color="auto"/>
              <w:right w:val="single" w:sz="4" w:space="0" w:color="auto"/>
            </w:tcBorders>
            <w:shd w:val="clear" w:color="auto" w:fill="auto"/>
            <w:noWrap/>
            <w:vAlign w:val="bottom"/>
            <w:hideMark/>
          </w:tcPr>
          <w:p w14:paraId="18397B7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Suradnja s gradovima prijateljima</w:t>
            </w:r>
          </w:p>
        </w:tc>
        <w:tc>
          <w:tcPr>
            <w:tcW w:w="1042" w:type="dxa"/>
            <w:tcBorders>
              <w:top w:val="nil"/>
              <w:left w:val="nil"/>
              <w:bottom w:val="single" w:sz="4" w:space="0" w:color="auto"/>
              <w:right w:val="single" w:sz="4" w:space="0" w:color="auto"/>
            </w:tcBorders>
            <w:shd w:val="clear" w:color="auto" w:fill="auto"/>
            <w:noWrap/>
            <w:vAlign w:val="bottom"/>
            <w:hideMark/>
          </w:tcPr>
          <w:p w14:paraId="7043192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5.309</w:t>
            </w:r>
          </w:p>
        </w:tc>
        <w:tc>
          <w:tcPr>
            <w:tcW w:w="951" w:type="dxa"/>
            <w:tcBorders>
              <w:top w:val="nil"/>
              <w:left w:val="nil"/>
              <w:bottom w:val="single" w:sz="4" w:space="0" w:color="auto"/>
              <w:right w:val="single" w:sz="4" w:space="0" w:color="auto"/>
            </w:tcBorders>
            <w:shd w:val="clear" w:color="auto" w:fill="auto"/>
            <w:noWrap/>
            <w:vAlign w:val="bottom"/>
            <w:hideMark/>
          </w:tcPr>
          <w:p w14:paraId="5929474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2.091</w:t>
            </w:r>
          </w:p>
        </w:tc>
        <w:tc>
          <w:tcPr>
            <w:tcW w:w="1042" w:type="dxa"/>
            <w:tcBorders>
              <w:top w:val="nil"/>
              <w:left w:val="nil"/>
              <w:bottom w:val="single" w:sz="4" w:space="0" w:color="auto"/>
              <w:right w:val="single" w:sz="4" w:space="0" w:color="auto"/>
            </w:tcBorders>
            <w:shd w:val="clear" w:color="auto" w:fill="auto"/>
            <w:noWrap/>
            <w:vAlign w:val="bottom"/>
            <w:hideMark/>
          </w:tcPr>
          <w:p w14:paraId="1FA08C1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7.400</w:t>
            </w:r>
          </w:p>
        </w:tc>
        <w:tc>
          <w:tcPr>
            <w:tcW w:w="850" w:type="dxa"/>
            <w:tcBorders>
              <w:top w:val="nil"/>
              <w:left w:val="nil"/>
              <w:bottom w:val="single" w:sz="4" w:space="0" w:color="auto"/>
              <w:right w:val="single" w:sz="4" w:space="0" w:color="auto"/>
            </w:tcBorders>
            <w:shd w:val="clear" w:color="auto" w:fill="auto"/>
            <w:noWrap/>
            <w:vAlign w:val="bottom"/>
            <w:hideMark/>
          </w:tcPr>
          <w:p w14:paraId="6D2A4C2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139,39%</w:t>
            </w:r>
          </w:p>
        </w:tc>
        <w:tc>
          <w:tcPr>
            <w:tcW w:w="787" w:type="dxa"/>
            <w:tcBorders>
              <w:top w:val="nil"/>
              <w:left w:val="nil"/>
              <w:bottom w:val="single" w:sz="4" w:space="0" w:color="auto"/>
              <w:right w:val="single" w:sz="4" w:space="0" w:color="auto"/>
            </w:tcBorders>
            <w:shd w:val="clear" w:color="auto" w:fill="auto"/>
            <w:noWrap/>
            <w:vAlign w:val="bottom"/>
            <w:hideMark/>
          </w:tcPr>
          <w:p w14:paraId="0AB773A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0,03%</w:t>
            </w:r>
          </w:p>
        </w:tc>
      </w:tr>
      <w:tr w:rsidR="00A9569C" w:rsidRPr="00A9569C" w14:paraId="1273001C"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220D0EC"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A1001 02</w:t>
            </w:r>
          </w:p>
        </w:tc>
        <w:tc>
          <w:tcPr>
            <w:tcW w:w="4031" w:type="dxa"/>
            <w:tcBorders>
              <w:top w:val="nil"/>
              <w:left w:val="nil"/>
              <w:bottom w:val="single" w:sz="4" w:space="0" w:color="auto"/>
              <w:right w:val="single" w:sz="4" w:space="0" w:color="auto"/>
            </w:tcBorders>
            <w:shd w:val="clear" w:color="auto" w:fill="auto"/>
            <w:noWrap/>
            <w:vAlign w:val="bottom"/>
            <w:hideMark/>
          </w:tcPr>
          <w:p w14:paraId="4FFBCCA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Obilježavanje značajnijih datuma i obljetnica te ostalih događaja</w:t>
            </w:r>
          </w:p>
        </w:tc>
        <w:tc>
          <w:tcPr>
            <w:tcW w:w="1042" w:type="dxa"/>
            <w:tcBorders>
              <w:top w:val="nil"/>
              <w:left w:val="nil"/>
              <w:bottom w:val="single" w:sz="4" w:space="0" w:color="auto"/>
              <w:right w:val="single" w:sz="4" w:space="0" w:color="auto"/>
            </w:tcBorders>
            <w:shd w:val="clear" w:color="auto" w:fill="auto"/>
            <w:noWrap/>
            <w:vAlign w:val="bottom"/>
            <w:hideMark/>
          </w:tcPr>
          <w:p w14:paraId="09E79B4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32.517</w:t>
            </w:r>
          </w:p>
        </w:tc>
        <w:tc>
          <w:tcPr>
            <w:tcW w:w="951" w:type="dxa"/>
            <w:tcBorders>
              <w:top w:val="nil"/>
              <w:left w:val="nil"/>
              <w:bottom w:val="single" w:sz="4" w:space="0" w:color="auto"/>
              <w:right w:val="single" w:sz="4" w:space="0" w:color="auto"/>
            </w:tcBorders>
            <w:shd w:val="clear" w:color="auto" w:fill="auto"/>
            <w:noWrap/>
            <w:vAlign w:val="bottom"/>
            <w:hideMark/>
          </w:tcPr>
          <w:p w14:paraId="153CE6D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1.633</w:t>
            </w:r>
          </w:p>
        </w:tc>
        <w:tc>
          <w:tcPr>
            <w:tcW w:w="1042" w:type="dxa"/>
            <w:tcBorders>
              <w:top w:val="nil"/>
              <w:left w:val="nil"/>
              <w:bottom w:val="single" w:sz="4" w:space="0" w:color="auto"/>
              <w:right w:val="single" w:sz="4" w:space="0" w:color="auto"/>
            </w:tcBorders>
            <w:shd w:val="clear" w:color="auto" w:fill="auto"/>
            <w:noWrap/>
            <w:vAlign w:val="bottom"/>
            <w:hideMark/>
          </w:tcPr>
          <w:p w14:paraId="5C71474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34.150</w:t>
            </w:r>
          </w:p>
        </w:tc>
        <w:tc>
          <w:tcPr>
            <w:tcW w:w="850" w:type="dxa"/>
            <w:tcBorders>
              <w:top w:val="nil"/>
              <w:left w:val="nil"/>
              <w:bottom w:val="single" w:sz="4" w:space="0" w:color="auto"/>
              <w:right w:val="single" w:sz="4" w:space="0" w:color="auto"/>
            </w:tcBorders>
            <w:shd w:val="clear" w:color="auto" w:fill="auto"/>
            <w:noWrap/>
            <w:vAlign w:val="bottom"/>
            <w:hideMark/>
          </w:tcPr>
          <w:p w14:paraId="00C797C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105,02%</w:t>
            </w:r>
          </w:p>
        </w:tc>
        <w:tc>
          <w:tcPr>
            <w:tcW w:w="787" w:type="dxa"/>
            <w:tcBorders>
              <w:top w:val="nil"/>
              <w:left w:val="nil"/>
              <w:bottom w:val="single" w:sz="4" w:space="0" w:color="auto"/>
              <w:right w:val="single" w:sz="4" w:space="0" w:color="auto"/>
            </w:tcBorders>
            <w:shd w:val="clear" w:color="auto" w:fill="auto"/>
            <w:noWrap/>
            <w:vAlign w:val="bottom"/>
            <w:hideMark/>
          </w:tcPr>
          <w:p w14:paraId="041771B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0,12%</w:t>
            </w:r>
          </w:p>
        </w:tc>
      </w:tr>
      <w:tr w:rsidR="00A9569C" w:rsidRPr="00A9569C" w14:paraId="59B64D95"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0D7E3B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A1001 03</w:t>
            </w:r>
          </w:p>
        </w:tc>
        <w:tc>
          <w:tcPr>
            <w:tcW w:w="4031" w:type="dxa"/>
            <w:tcBorders>
              <w:top w:val="nil"/>
              <w:left w:val="nil"/>
              <w:bottom w:val="single" w:sz="4" w:space="0" w:color="auto"/>
              <w:right w:val="single" w:sz="4" w:space="0" w:color="auto"/>
            </w:tcBorders>
            <w:shd w:val="clear" w:color="auto" w:fill="auto"/>
            <w:noWrap/>
            <w:vAlign w:val="bottom"/>
            <w:hideMark/>
          </w:tcPr>
          <w:p w14:paraId="55486849"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Rad predstavničkih, izvršnih tijela i povjerenstava</w:t>
            </w:r>
          </w:p>
        </w:tc>
        <w:tc>
          <w:tcPr>
            <w:tcW w:w="1042" w:type="dxa"/>
            <w:tcBorders>
              <w:top w:val="nil"/>
              <w:left w:val="nil"/>
              <w:bottom w:val="single" w:sz="4" w:space="0" w:color="auto"/>
              <w:right w:val="single" w:sz="4" w:space="0" w:color="auto"/>
            </w:tcBorders>
            <w:shd w:val="clear" w:color="auto" w:fill="auto"/>
            <w:noWrap/>
            <w:vAlign w:val="bottom"/>
            <w:hideMark/>
          </w:tcPr>
          <w:p w14:paraId="55D5A56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66.361</w:t>
            </w:r>
          </w:p>
        </w:tc>
        <w:tc>
          <w:tcPr>
            <w:tcW w:w="951" w:type="dxa"/>
            <w:tcBorders>
              <w:top w:val="nil"/>
              <w:left w:val="nil"/>
              <w:bottom w:val="single" w:sz="4" w:space="0" w:color="auto"/>
              <w:right w:val="single" w:sz="4" w:space="0" w:color="auto"/>
            </w:tcBorders>
            <w:shd w:val="clear" w:color="auto" w:fill="auto"/>
            <w:noWrap/>
            <w:vAlign w:val="bottom"/>
            <w:hideMark/>
          </w:tcPr>
          <w:p w14:paraId="0036C44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639</w:t>
            </w:r>
          </w:p>
        </w:tc>
        <w:tc>
          <w:tcPr>
            <w:tcW w:w="1042" w:type="dxa"/>
            <w:tcBorders>
              <w:top w:val="nil"/>
              <w:left w:val="nil"/>
              <w:bottom w:val="single" w:sz="4" w:space="0" w:color="auto"/>
              <w:right w:val="single" w:sz="4" w:space="0" w:color="auto"/>
            </w:tcBorders>
            <w:shd w:val="clear" w:color="auto" w:fill="auto"/>
            <w:noWrap/>
            <w:vAlign w:val="bottom"/>
            <w:hideMark/>
          </w:tcPr>
          <w:p w14:paraId="5013735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67.000</w:t>
            </w:r>
          </w:p>
        </w:tc>
        <w:tc>
          <w:tcPr>
            <w:tcW w:w="850" w:type="dxa"/>
            <w:tcBorders>
              <w:top w:val="nil"/>
              <w:left w:val="nil"/>
              <w:bottom w:val="single" w:sz="4" w:space="0" w:color="auto"/>
              <w:right w:val="single" w:sz="4" w:space="0" w:color="auto"/>
            </w:tcBorders>
            <w:shd w:val="clear" w:color="auto" w:fill="auto"/>
            <w:noWrap/>
            <w:vAlign w:val="bottom"/>
            <w:hideMark/>
          </w:tcPr>
          <w:p w14:paraId="153C8AE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100,96%</w:t>
            </w:r>
          </w:p>
        </w:tc>
        <w:tc>
          <w:tcPr>
            <w:tcW w:w="787" w:type="dxa"/>
            <w:tcBorders>
              <w:top w:val="nil"/>
              <w:left w:val="nil"/>
              <w:bottom w:val="single" w:sz="4" w:space="0" w:color="auto"/>
              <w:right w:val="single" w:sz="4" w:space="0" w:color="auto"/>
            </w:tcBorders>
            <w:shd w:val="clear" w:color="auto" w:fill="auto"/>
            <w:noWrap/>
            <w:vAlign w:val="bottom"/>
            <w:hideMark/>
          </w:tcPr>
          <w:p w14:paraId="4EA98DE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0,23%</w:t>
            </w:r>
          </w:p>
        </w:tc>
      </w:tr>
      <w:tr w:rsidR="00A9569C" w:rsidRPr="00A9569C" w14:paraId="4767654A"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41CB2578"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A1001 04</w:t>
            </w:r>
          </w:p>
        </w:tc>
        <w:tc>
          <w:tcPr>
            <w:tcW w:w="4031" w:type="dxa"/>
            <w:tcBorders>
              <w:top w:val="nil"/>
              <w:left w:val="nil"/>
              <w:bottom w:val="single" w:sz="4" w:space="0" w:color="auto"/>
              <w:right w:val="single" w:sz="4" w:space="0" w:color="auto"/>
            </w:tcBorders>
            <w:shd w:val="clear" w:color="auto" w:fill="auto"/>
            <w:noWrap/>
            <w:vAlign w:val="bottom"/>
            <w:hideMark/>
          </w:tcPr>
          <w:p w14:paraId="29694C5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Proračunska zaliha</w:t>
            </w:r>
          </w:p>
        </w:tc>
        <w:tc>
          <w:tcPr>
            <w:tcW w:w="1042" w:type="dxa"/>
            <w:tcBorders>
              <w:top w:val="nil"/>
              <w:left w:val="nil"/>
              <w:bottom w:val="single" w:sz="4" w:space="0" w:color="auto"/>
              <w:right w:val="single" w:sz="4" w:space="0" w:color="auto"/>
            </w:tcBorders>
            <w:shd w:val="clear" w:color="auto" w:fill="auto"/>
            <w:noWrap/>
            <w:vAlign w:val="bottom"/>
            <w:hideMark/>
          </w:tcPr>
          <w:p w14:paraId="47A2F7C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19.908</w:t>
            </w:r>
          </w:p>
        </w:tc>
        <w:tc>
          <w:tcPr>
            <w:tcW w:w="951" w:type="dxa"/>
            <w:tcBorders>
              <w:top w:val="nil"/>
              <w:left w:val="nil"/>
              <w:bottom w:val="single" w:sz="4" w:space="0" w:color="auto"/>
              <w:right w:val="single" w:sz="4" w:space="0" w:color="auto"/>
            </w:tcBorders>
            <w:shd w:val="clear" w:color="auto" w:fill="auto"/>
            <w:noWrap/>
            <w:vAlign w:val="bottom"/>
            <w:hideMark/>
          </w:tcPr>
          <w:p w14:paraId="52087A6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92</w:t>
            </w:r>
          </w:p>
        </w:tc>
        <w:tc>
          <w:tcPr>
            <w:tcW w:w="1042" w:type="dxa"/>
            <w:tcBorders>
              <w:top w:val="nil"/>
              <w:left w:val="nil"/>
              <w:bottom w:val="single" w:sz="4" w:space="0" w:color="auto"/>
              <w:right w:val="single" w:sz="4" w:space="0" w:color="auto"/>
            </w:tcBorders>
            <w:shd w:val="clear" w:color="auto" w:fill="auto"/>
            <w:noWrap/>
            <w:vAlign w:val="bottom"/>
            <w:hideMark/>
          </w:tcPr>
          <w:p w14:paraId="2A4C13C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20.000</w:t>
            </w:r>
          </w:p>
        </w:tc>
        <w:tc>
          <w:tcPr>
            <w:tcW w:w="850" w:type="dxa"/>
            <w:tcBorders>
              <w:top w:val="nil"/>
              <w:left w:val="nil"/>
              <w:bottom w:val="single" w:sz="4" w:space="0" w:color="auto"/>
              <w:right w:val="single" w:sz="4" w:space="0" w:color="auto"/>
            </w:tcBorders>
            <w:shd w:val="clear" w:color="auto" w:fill="auto"/>
            <w:noWrap/>
            <w:vAlign w:val="bottom"/>
            <w:hideMark/>
          </w:tcPr>
          <w:p w14:paraId="439FEE7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100,46%</w:t>
            </w:r>
          </w:p>
        </w:tc>
        <w:tc>
          <w:tcPr>
            <w:tcW w:w="787" w:type="dxa"/>
            <w:tcBorders>
              <w:top w:val="nil"/>
              <w:left w:val="nil"/>
              <w:bottom w:val="single" w:sz="4" w:space="0" w:color="auto"/>
              <w:right w:val="single" w:sz="4" w:space="0" w:color="auto"/>
            </w:tcBorders>
            <w:shd w:val="clear" w:color="auto" w:fill="auto"/>
            <w:noWrap/>
            <w:vAlign w:val="bottom"/>
            <w:hideMark/>
          </w:tcPr>
          <w:p w14:paraId="698C535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0,07%</w:t>
            </w:r>
          </w:p>
        </w:tc>
      </w:tr>
      <w:tr w:rsidR="00A9569C" w:rsidRPr="00A9569C" w14:paraId="6570BC44"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4A5926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A1001 05</w:t>
            </w:r>
          </w:p>
        </w:tc>
        <w:tc>
          <w:tcPr>
            <w:tcW w:w="4031" w:type="dxa"/>
            <w:tcBorders>
              <w:top w:val="nil"/>
              <w:left w:val="nil"/>
              <w:bottom w:val="single" w:sz="4" w:space="0" w:color="auto"/>
              <w:right w:val="single" w:sz="4" w:space="0" w:color="auto"/>
            </w:tcBorders>
            <w:shd w:val="clear" w:color="auto" w:fill="auto"/>
            <w:noWrap/>
            <w:vAlign w:val="bottom"/>
            <w:hideMark/>
          </w:tcPr>
          <w:p w14:paraId="3EEFA243"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Izbori</w:t>
            </w:r>
          </w:p>
        </w:tc>
        <w:tc>
          <w:tcPr>
            <w:tcW w:w="1042" w:type="dxa"/>
            <w:tcBorders>
              <w:top w:val="nil"/>
              <w:left w:val="nil"/>
              <w:bottom w:val="single" w:sz="4" w:space="0" w:color="auto"/>
              <w:right w:val="single" w:sz="4" w:space="0" w:color="auto"/>
            </w:tcBorders>
            <w:shd w:val="clear" w:color="auto" w:fill="auto"/>
            <w:noWrap/>
            <w:vAlign w:val="bottom"/>
            <w:hideMark/>
          </w:tcPr>
          <w:p w14:paraId="0A30BA7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17.254</w:t>
            </w:r>
          </w:p>
        </w:tc>
        <w:tc>
          <w:tcPr>
            <w:tcW w:w="951" w:type="dxa"/>
            <w:tcBorders>
              <w:top w:val="nil"/>
              <w:left w:val="nil"/>
              <w:bottom w:val="single" w:sz="4" w:space="0" w:color="auto"/>
              <w:right w:val="single" w:sz="4" w:space="0" w:color="auto"/>
            </w:tcBorders>
            <w:shd w:val="clear" w:color="auto" w:fill="auto"/>
            <w:noWrap/>
            <w:vAlign w:val="bottom"/>
            <w:hideMark/>
          </w:tcPr>
          <w:p w14:paraId="0A6D02D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-13.054</w:t>
            </w:r>
          </w:p>
        </w:tc>
        <w:tc>
          <w:tcPr>
            <w:tcW w:w="1042" w:type="dxa"/>
            <w:tcBorders>
              <w:top w:val="nil"/>
              <w:left w:val="nil"/>
              <w:bottom w:val="single" w:sz="4" w:space="0" w:color="auto"/>
              <w:right w:val="single" w:sz="4" w:space="0" w:color="auto"/>
            </w:tcBorders>
            <w:shd w:val="clear" w:color="auto" w:fill="auto"/>
            <w:noWrap/>
            <w:vAlign w:val="bottom"/>
            <w:hideMark/>
          </w:tcPr>
          <w:p w14:paraId="1313267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4.200</w:t>
            </w:r>
          </w:p>
        </w:tc>
        <w:tc>
          <w:tcPr>
            <w:tcW w:w="850" w:type="dxa"/>
            <w:tcBorders>
              <w:top w:val="nil"/>
              <w:left w:val="nil"/>
              <w:bottom w:val="single" w:sz="4" w:space="0" w:color="auto"/>
              <w:right w:val="single" w:sz="4" w:space="0" w:color="auto"/>
            </w:tcBorders>
            <w:shd w:val="clear" w:color="auto" w:fill="auto"/>
            <w:noWrap/>
            <w:vAlign w:val="bottom"/>
            <w:hideMark/>
          </w:tcPr>
          <w:p w14:paraId="60B7385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24,34%</w:t>
            </w:r>
          </w:p>
        </w:tc>
        <w:tc>
          <w:tcPr>
            <w:tcW w:w="787" w:type="dxa"/>
            <w:tcBorders>
              <w:top w:val="nil"/>
              <w:left w:val="nil"/>
              <w:bottom w:val="single" w:sz="4" w:space="0" w:color="auto"/>
              <w:right w:val="single" w:sz="4" w:space="0" w:color="auto"/>
            </w:tcBorders>
            <w:shd w:val="clear" w:color="auto" w:fill="auto"/>
            <w:noWrap/>
            <w:vAlign w:val="bottom"/>
            <w:hideMark/>
          </w:tcPr>
          <w:p w14:paraId="6FFA03C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0,01%</w:t>
            </w:r>
          </w:p>
        </w:tc>
      </w:tr>
      <w:tr w:rsidR="00A9569C" w:rsidRPr="00A9569C" w14:paraId="69659A67"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0F37304"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A1001 06</w:t>
            </w:r>
          </w:p>
        </w:tc>
        <w:tc>
          <w:tcPr>
            <w:tcW w:w="4031" w:type="dxa"/>
            <w:tcBorders>
              <w:top w:val="nil"/>
              <w:left w:val="nil"/>
              <w:bottom w:val="single" w:sz="4" w:space="0" w:color="auto"/>
              <w:right w:val="single" w:sz="4" w:space="0" w:color="auto"/>
            </w:tcBorders>
            <w:shd w:val="clear" w:color="auto" w:fill="auto"/>
            <w:noWrap/>
            <w:vAlign w:val="bottom"/>
            <w:hideMark/>
          </w:tcPr>
          <w:p w14:paraId="0690330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Informiranje javnosti</w:t>
            </w:r>
          </w:p>
        </w:tc>
        <w:tc>
          <w:tcPr>
            <w:tcW w:w="1042" w:type="dxa"/>
            <w:tcBorders>
              <w:top w:val="nil"/>
              <w:left w:val="nil"/>
              <w:bottom w:val="single" w:sz="4" w:space="0" w:color="auto"/>
              <w:right w:val="single" w:sz="4" w:space="0" w:color="auto"/>
            </w:tcBorders>
            <w:shd w:val="clear" w:color="auto" w:fill="auto"/>
            <w:noWrap/>
            <w:vAlign w:val="bottom"/>
            <w:hideMark/>
          </w:tcPr>
          <w:p w14:paraId="65024D7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64.371</w:t>
            </w:r>
          </w:p>
        </w:tc>
        <w:tc>
          <w:tcPr>
            <w:tcW w:w="951" w:type="dxa"/>
            <w:tcBorders>
              <w:top w:val="nil"/>
              <w:left w:val="nil"/>
              <w:bottom w:val="single" w:sz="4" w:space="0" w:color="auto"/>
              <w:right w:val="single" w:sz="4" w:space="0" w:color="auto"/>
            </w:tcBorders>
            <w:shd w:val="clear" w:color="auto" w:fill="auto"/>
            <w:noWrap/>
            <w:vAlign w:val="bottom"/>
            <w:hideMark/>
          </w:tcPr>
          <w:p w14:paraId="2462915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6.699</w:t>
            </w:r>
          </w:p>
        </w:tc>
        <w:tc>
          <w:tcPr>
            <w:tcW w:w="1042" w:type="dxa"/>
            <w:tcBorders>
              <w:top w:val="nil"/>
              <w:left w:val="nil"/>
              <w:bottom w:val="single" w:sz="4" w:space="0" w:color="auto"/>
              <w:right w:val="single" w:sz="4" w:space="0" w:color="auto"/>
            </w:tcBorders>
            <w:shd w:val="clear" w:color="auto" w:fill="auto"/>
            <w:noWrap/>
            <w:vAlign w:val="bottom"/>
            <w:hideMark/>
          </w:tcPr>
          <w:p w14:paraId="746F936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71.070</w:t>
            </w:r>
          </w:p>
        </w:tc>
        <w:tc>
          <w:tcPr>
            <w:tcW w:w="850" w:type="dxa"/>
            <w:tcBorders>
              <w:top w:val="nil"/>
              <w:left w:val="nil"/>
              <w:bottom w:val="single" w:sz="4" w:space="0" w:color="auto"/>
              <w:right w:val="single" w:sz="4" w:space="0" w:color="auto"/>
            </w:tcBorders>
            <w:shd w:val="clear" w:color="auto" w:fill="auto"/>
            <w:noWrap/>
            <w:vAlign w:val="bottom"/>
            <w:hideMark/>
          </w:tcPr>
          <w:p w14:paraId="7776782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110,41%</w:t>
            </w:r>
          </w:p>
        </w:tc>
        <w:tc>
          <w:tcPr>
            <w:tcW w:w="787" w:type="dxa"/>
            <w:tcBorders>
              <w:top w:val="nil"/>
              <w:left w:val="nil"/>
              <w:bottom w:val="single" w:sz="4" w:space="0" w:color="auto"/>
              <w:right w:val="single" w:sz="4" w:space="0" w:color="auto"/>
            </w:tcBorders>
            <w:shd w:val="clear" w:color="auto" w:fill="auto"/>
            <w:noWrap/>
            <w:vAlign w:val="bottom"/>
            <w:hideMark/>
          </w:tcPr>
          <w:p w14:paraId="16EBA6A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0,24%</w:t>
            </w:r>
          </w:p>
        </w:tc>
      </w:tr>
      <w:tr w:rsidR="00A9569C" w:rsidRPr="00A9569C" w14:paraId="4055FDDA"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79E148A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A1001 10</w:t>
            </w:r>
          </w:p>
        </w:tc>
        <w:tc>
          <w:tcPr>
            <w:tcW w:w="4031" w:type="dxa"/>
            <w:tcBorders>
              <w:top w:val="nil"/>
              <w:left w:val="nil"/>
              <w:bottom w:val="single" w:sz="4" w:space="0" w:color="auto"/>
              <w:right w:val="single" w:sz="4" w:space="0" w:color="auto"/>
            </w:tcBorders>
            <w:shd w:val="clear" w:color="auto" w:fill="auto"/>
            <w:noWrap/>
            <w:vAlign w:val="bottom"/>
            <w:hideMark/>
          </w:tcPr>
          <w:p w14:paraId="52ADAD8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Financiranje političkih stranaka</w:t>
            </w:r>
          </w:p>
        </w:tc>
        <w:tc>
          <w:tcPr>
            <w:tcW w:w="1042" w:type="dxa"/>
            <w:tcBorders>
              <w:top w:val="nil"/>
              <w:left w:val="nil"/>
              <w:bottom w:val="single" w:sz="4" w:space="0" w:color="auto"/>
              <w:right w:val="single" w:sz="4" w:space="0" w:color="auto"/>
            </w:tcBorders>
            <w:shd w:val="clear" w:color="auto" w:fill="auto"/>
            <w:noWrap/>
            <w:vAlign w:val="bottom"/>
            <w:hideMark/>
          </w:tcPr>
          <w:p w14:paraId="6BE5D83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33.844</w:t>
            </w:r>
          </w:p>
        </w:tc>
        <w:tc>
          <w:tcPr>
            <w:tcW w:w="951" w:type="dxa"/>
            <w:tcBorders>
              <w:top w:val="nil"/>
              <w:left w:val="nil"/>
              <w:bottom w:val="single" w:sz="4" w:space="0" w:color="auto"/>
              <w:right w:val="single" w:sz="4" w:space="0" w:color="auto"/>
            </w:tcBorders>
            <w:shd w:val="clear" w:color="auto" w:fill="auto"/>
            <w:noWrap/>
            <w:vAlign w:val="bottom"/>
            <w:hideMark/>
          </w:tcPr>
          <w:p w14:paraId="6BA3E80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156</w:t>
            </w:r>
          </w:p>
        </w:tc>
        <w:tc>
          <w:tcPr>
            <w:tcW w:w="1042" w:type="dxa"/>
            <w:tcBorders>
              <w:top w:val="nil"/>
              <w:left w:val="nil"/>
              <w:bottom w:val="single" w:sz="4" w:space="0" w:color="auto"/>
              <w:right w:val="single" w:sz="4" w:space="0" w:color="auto"/>
            </w:tcBorders>
            <w:shd w:val="clear" w:color="auto" w:fill="auto"/>
            <w:noWrap/>
            <w:vAlign w:val="bottom"/>
            <w:hideMark/>
          </w:tcPr>
          <w:p w14:paraId="0A0A3E8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34.000</w:t>
            </w:r>
          </w:p>
        </w:tc>
        <w:tc>
          <w:tcPr>
            <w:tcW w:w="850" w:type="dxa"/>
            <w:tcBorders>
              <w:top w:val="nil"/>
              <w:left w:val="nil"/>
              <w:bottom w:val="single" w:sz="4" w:space="0" w:color="auto"/>
              <w:right w:val="single" w:sz="4" w:space="0" w:color="auto"/>
            </w:tcBorders>
            <w:shd w:val="clear" w:color="auto" w:fill="auto"/>
            <w:noWrap/>
            <w:vAlign w:val="bottom"/>
            <w:hideMark/>
          </w:tcPr>
          <w:p w14:paraId="460D61A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100,46%</w:t>
            </w:r>
          </w:p>
        </w:tc>
        <w:tc>
          <w:tcPr>
            <w:tcW w:w="787" w:type="dxa"/>
            <w:tcBorders>
              <w:top w:val="nil"/>
              <w:left w:val="nil"/>
              <w:bottom w:val="single" w:sz="4" w:space="0" w:color="auto"/>
              <w:right w:val="single" w:sz="4" w:space="0" w:color="auto"/>
            </w:tcBorders>
            <w:shd w:val="clear" w:color="auto" w:fill="auto"/>
            <w:noWrap/>
            <w:vAlign w:val="bottom"/>
            <w:hideMark/>
          </w:tcPr>
          <w:p w14:paraId="0A67849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0,12%</w:t>
            </w:r>
          </w:p>
        </w:tc>
      </w:tr>
      <w:tr w:rsidR="00A9569C" w:rsidRPr="00A9569C" w14:paraId="16734573"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DF8771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A1001 12</w:t>
            </w:r>
          </w:p>
        </w:tc>
        <w:tc>
          <w:tcPr>
            <w:tcW w:w="4031" w:type="dxa"/>
            <w:tcBorders>
              <w:top w:val="nil"/>
              <w:left w:val="nil"/>
              <w:bottom w:val="single" w:sz="4" w:space="0" w:color="auto"/>
              <w:right w:val="single" w:sz="4" w:space="0" w:color="auto"/>
            </w:tcBorders>
            <w:shd w:val="clear" w:color="auto" w:fill="auto"/>
            <w:noWrap/>
            <w:vAlign w:val="bottom"/>
            <w:hideMark/>
          </w:tcPr>
          <w:p w14:paraId="7FFDF14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Rashodi javne uprave i informatičkog sustava</w:t>
            </w:r>
          </w:p>
        </w:tc>
        <w:tc>
          <w:tcPr>
            <w:tcW w:w="1042" w:type="dxa"/>
            <w:tcBorders>
              <w:top w:val="nil"/>
              <w:left w:val="nil"/>
              <w:bottom w:val="single" w:sz="4" w:space="0" w:color="auto"/>
              <w:right w:val="single" w:sz="4" w:space="0" w:color="auto"/>
            </w:tcBorders>
            <w:shd w:val="clear" w:color="auto" w:fill="auto"/>
            <w:noWrap/>
            <w:vAlign w:val="bottom"/>
            <w:hideMark/>
          </w:tcPr>
          <w:p w14:paraId="4C1EA3B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264.340</w:t>
            </w:r>
          </w:p>
        </w:tc>
        <w:tc>
          <w:tcPr>
            <w:tcW w:w="951" w:type="dxa"/>
            <w:tcBorders>
              <w:top w:val="nil"/>
              <w:left w:val="nil"/>
              <w:bottom w:val="single" w:sz="4" w:space="0" w:color="auto"/>
              <w:right w:val="single" w:sz="4" w:space="0" w:color="auto"/>
            </w:tcBorders>
            <w:shd w:val="clear" w:color="auto" w:fill="auto"/>
            <w:noWrap/>
            <w:vAlign w:val="bottom"/>
            <w:hideMark/>
          </w:tcPr>
          <w:p w14:paraId="4E7B527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15.310</w:t>
            </w:r>
          </w:p>
        </w:tc>
        <w:tc>
          <w:tcPr>
            <w:tcW w:w="1042" w:type="dxa"/>
            <w:tcBorders>
              <w:top w:val="nil"/>
              <w:left w:val="nil"/>
              <w:bottom w:val="single" w:sz="4" w:space="0" w:color="auto"/>
              <w:right w:val="single" w:sz="4" w:space="0" w:color="auto"/>
            </w:tcBorders>
            <w:shd w:val="clear" w:color="auto" w:fill="auto"/>
            <w:noWrap/>
            <w:vAlign w:val="bottom"/>
            <w:hideMark/>
          </w:tcPr>
          <w:p w14:paraId="6C174E6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279.650</w:t>
            </w:r>
          </w:p>
        </w:tc>
        <w:tc>
          <w:tcPr>
            <w:tcW w:w="850" w:type="dxa"/>
            <w:tcBorders>
              <w:top w:val="nil"/>
              <w:left w:val="nil"/>
              <w:bottom w:val="single" w:sz="4" w:space="0" w:color="auto"/>
              <w:right w:val="single" w:sz="4" w:space="0" w:color="auto"/>
            </w:tcBorders>
            <w:shd w:val="clear" w:color="auto" w:fill="auto"/>
            <w:noWrap/>
            <w:vAlign w:val="bottom"/>
            <w:hideMark/>
          </w:tcPr>
          <w:p w14:paraId="5528E2C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105,79%</w:t>
            </w:r>
          </w:p>
        </w:tc>
        <w:tc>
          <w:tcPr>
            <w:tcW w:w="787" w:type="dxa"/>
            <w:tcBorders>
              <w:top w:val="nil"/>
              <w:left w:val="nil"/>
              <w:bottom w:val="single" w:sz="4" w:space="0" w:color="auto"/>
              <w:right w:val="single" w:sz="4" w:space="0" w:color="auto"/>
            </w:tcBorders>
            <w:shd w:val="clear" w:color="auto" w:fill="auto"/>
            <w:noWrap/>
            <w:vAlign w:val="bottom"/>
            <w:hideMark/>
          </w:tcPr>
          <w:p w14:paraId="1C918A4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0,96%</w:t>
            </w:r>
          </w:p>
        </w:tc>
      </w:tr>
      <w:tr w:rsidR="00A9569C" w:rsidRPr="00A9569C" w14:paraId="3001C2E9"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F3C1D53"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A1001 13</w:t>
            </w:r>
          </w:p>
        </w:tc>
        <w:tc>
          <w:tcPr>
            <w:tcW w:w="4031" w:type="dxa"/>
            <w:tcBorders>
              <w:top w:val="nil"/>
              <w:left w:val="nil"/>
              <w:bottom w:val="single" w:sz="4" w:space="0" w:color="auto"/>
              <w:right w:val="single" w:sz="4" w:space="0" w:color="auto"/>
            </w:tcBorders>
            <w:shd w:val="clear" w:color="auto" w:fill="auto"/>
            <w:noWrap/>
            <w:vAlign w:val="bottom"/>
            <w:hideMark/>
          </w:tcPr>
          <w:p w14:paraId="203DDD1C"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Nacionalne manjine</w:t>
            </w:r>
          </w:p>
        </w:tc>
        <w:tc>
          <w:tcPr>
            <w:tcW w:w="1042" w:type="dxa"/>
            <w:tcBorders>
              <w:top w:val="nil"/>
              <w:left w:val="nil"/>
              <w:bottom w:val="single" w:sz="4" w:space="0" w:color="auto"/>
              <w:right w:val="single" w:sz="4" w:space="0" w:color="auto"/>
            </w:tcBorders>
            <w:shd w:val="clear" w:color="auto" w:fill="auto"/>
            <w:noWrap/>
            <w:vAlign w:val="bottom"/>
            <w:hideMark/>
          </w:tcPr>
          <w:p w14:paraId="00583A7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557</w:t>
            </w:r>
          </w:p>
        </w:tc>
        <w:tc>
          <w:tcPr>
            <w:tcW w:w="951" w:type="dxa"/>
            <w:tcBorders>
              <w:top w:val="nil"/>
              <w:left w:val="nil"/>
              <w:bottom w:val="single" w:sz="4" w:space="0" w:color="auto"/>
              <w:right w:val="single" w:sz="4" w:space="0" w:color="auto"/>
            </w:tcBorders>
            <w:shd w:val="clear" w:color="auto" w:fill="auto"/>
            <w:noWrap/>
            <w:vAlign w:val="bottom"/>
            <w:hideMark/>
          </w:tcPr>
          <w:p w14:paraId="53C8938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w:t>
            </w:r>
          </w:p>
        </w:tc>
        <w:tc>
          <w:tcPr>
            <w:tcW w:w="1042" w:type="dxa"/>
            <w:tcBorders>
              <w:top w:val="nil"/>
              <w:left w:val="nil"/>
              <w:bottom w:val="single" w:sz="4" w:space="0" w:color="auto"/>
              <w:right w:val="single" w:sz="4" w:space="0" w:color="auto"/>
            </w:tcBorders>
            <w:shd w:val="clear" w:color="auto" w:fill="auto"/>
            <w:noWrap/>
            <w:vAlign w:val="bottom"/>
            <w:hideMark/>
          </w:tcPr>
          <w:p w14:paraId="50D115E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565</w:t>
            </w:r>
          </w:p>
        </w:tc>
        <w:tc>
          <w:tcPr>
            <w:tcW w:w="850" w:type="dxa"/>
            <w:tcBorders>
              <w:top w:val="nil"/>
              <w:left w:val="nil"/>
              <w:bottom w:val="single" w:sz="4" w:space="0" w:color="auto"/>
              <w:right w:val="single" w:sz="4" w:space="0" w:color="auto"/>
            </w:tcBorders>
            <w:shd w:val="clear" w:color="auto" w:fill="auto"/>
            <w:noWrap/>
            <w:vAlign w:val="bottom"/>
            <w:hideMark/>
          </w:tcPr>
          <w:p w14:paraId="0043634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101,36%</w:t>
            </w:r>
          </w:p>
        </w:tc>
        <w:tc>
          <w:tcPr>
            <w:tcW w:w="787" w:type="dxa"/>
            <w:tcBorders>
              <w:top w:val="nil"/>
              <w:left w:val="nil"/>
              <w:bottom w:val="single" w:sz="4" w:space="0" w:color="auto"/>
              <w:right w:val="single" w:sz="4" w:space="0" w:color="auto"/>
            </w:tcBorders>
            <w:shd w:val="clear" w:color="auto" w:fill="auto"/>
            <w:noWrap/>
            <w:vAlign w:val="bottom"/>
            <w:hideMark/>
          </w:tcPr>
          <w:p w14:paraId="344401B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53EFE7BC"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4E9F442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A1001 11</w:t>
            </w:r>
          </w:p>
        </w:tc>
        <w:tc>
          <w:tcPr>
            <w:tcW w:w="4031" w:type="dxa"/>
            <w:tcBorders>
              <w:top w:val="nil"/>
              <w:left w:val="nil"/>
              <w:bottom w:val="single" w:sz="4" w:space="0" w:color="auto"/>
              <w:right w:val="single" w:sz="4" w:space="0" w:color="auto"/>
            </w:tcBorders>
            <w:shd w:val="clear" w:color="auto" w:fill="auto"/>
            <w:noWrap/>
            <w:vAlign w:val="bottom"/>
            <w:hideMark/>
          </w:tcPr>
          <w:p w14:paraId="4F0762E4"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Savjet mladih</w:t>
            </w:r>
          </w:p>
        </w:tc>
        <w:tc>
          <w:tcPr>
            <w:tcW w:w="1042" w:type="dxa"/>
            <w:tcBorders>
              <w:top w:val="nil"/>
              <w:left w:val="nil"/>
              <w:bottom w:val="single" w:sz="4" w:space="0" w:color="auto"/>
              <w:right w:val="single" w:sz="4" w:space="0" w:color="auto"/>
            </w:tcBorders>
            <w:shd w:val="clear" w:color="auto" w:fill="auto"/>
            <w:noWrap/>
            <w:vAlign w:val="bottom"/>
            <w:hideMark/>
          </w:tcPr>
          <w:p w14:paraId="696997E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4.247</w:t>
            </w:r>
          </w:p>
        </w:tc>
        <w:tc>
          <w:tcPr>
            <w:tcW w:w="951" w:type="dxa"/>
            <w:tcBorders>
              <w:top w:val="nil"/>
              <w:left w:val="nil"/>
              <w:bottom w:val="single" w:sz="4" w:space="0" w:color="auto"/>
              <w:right w:val="single" w:sz="4" w:space="0" w:color="auto"/>
            </w:tcBorders>
            <w:shd w:val="clear" w:color="auto" w:fill="auto"/>
            <w:noWrap/>
            <w:vAlign w:val="bottom"/>
            <w:hideMark/>
          </w:tcPr>
          <w:p w14:paraId="12F6236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-747</w:t>
            </w:r>
          </w:p>
        </w:tc>
        <w:tc>
          <w:tcPr>
            <w:tcW w:w="1042" w:type="dxa"/>
            <w:tcBorders>
              <w:top w:val="nil"/>
              <w:left w:val="nil"/>
              <w:bottom w:val="single" w:sz="4" w:space="0" w:color="auto"/>
              <w:right w:val="single" w:sz="4" w:space="0" w:color="auto"/>
            </w:tcBorders>
            <w:shd w:val="clear" w:color="auto" w:fill="auto"/>
            <w:noWrap/>
            <w:vAlign w:val="bottom"/>
            <w:hideMark/>
          </w:tcPr>
          <w:p w14:paraId="07BA25F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3.500</w:t>
            </w:r>
          </w:p>
        </w:tc>
        <w:tc>
          <w:tcPr>
            <w:tcW w:w="850" w:type="dxa"/>
            <w:tcBorders>
              <w:top w:val="nil"/>
              <w:left w:val="nil"/>
              <w:bottom w:val="single" w:sz="4" w:space="0" w:color="auto"/>
              <w:right w:val="single" w:sz="4" w:space="0" w:color="auto"/>
            </w:tcBorders>
            <w:shd w:val="clear" w:color="auto" w:fill="auto"/>
            <w:noWrap/>
            <w:vAlign w:val="bottom"/>
            <w:hideMark/>
          </w:tcPr>
          <w:p w14:paraId="0B4FBAB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82,41%</w:t>
            </w:r>
          </w:p>
        </w:tc>
        <w:tc>
          <w:tcPr>
            <w:tcW w:w="787" w:type="dxa"/>
            <w:tcBorders>
              <w:top w:val="nil"/>
              <w:left w:val="nil"/>
              <w:bottom w:val="single" w:sz="4" w:space="0" w:color="auto"/>
              <w:right w:val="single" w:sz="4" w:space="0" w:color="auto"/>
            </w:tcBorders>
            <w:shd w:val="clear" w:color="auto" w:fill="auto"/>
            <w:noWrap/>
            <w:vAlign w:val="bottom"/>
            <w:hideMark/>
          </w:tcPr>
          <w:p w14:paraId="0CB9EE1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0,01%</w:t>
            </w:r>
          </w:p>
        </w:tc>
      </w:tr>
      <w:tr w:rsidR="00A9569C" w:rsidRPr="00A9569C" w14:paraId="497EA5F3"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3599E90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P1002</w:t>
            </w:r>
          </w:p>
        </w:tc>
        <w:tc>
          <w:tcPr>
            <w:tcW w:w="4031" w:type="dxa"/>
            <w:tcBorders>
              <w:top w:val="nil"/>
              <w:left w:val="nil"/>
              <w:bottom w:val="single" w:sz="4" w:space="0" w:color="auto"/>
              <w:right w:val="single" w:sz="4" w:space="0" w:color="auto"/>
            </w:tcBorders>
            <w:shd w:val="clear" w:color="000000" w:fill="E2EFDA"/>
            <w:noWrap/>
            <w:vAlign w:val="bottom"/>
            <w:hideMark/>
          </w:tcPr>
          <w:p w14:paraId="6C8E2B5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JAVNA UPRAVA I ADMINISTRACIJA</w:t>
            </w:r>
          </w:p>
        </w:tc>
        <w:tc>
          <w:tcPr>
            <w:tcW w:w="1042" w:type="dxa"/>
            <w:tcBorders>
              <w:top w:val="nil"/>
              <w:left w:val="nil"/>
              <w:bottom w:val="single" w:sz="4" w:space="0" w:color="auto"/>
              <w:right w:val="single" w:sz="4" w:space="0" w:color="auto"/>
            </w:tcBorders>
            <w:shd w:val="clear" w:color="000000" w:fill="E2EFDA"/>
            <w:noWrap/>
            <w:vAlign w:val="bottom"/>
            <w:hideMark/>
          </w:tcPr>
          <w:p w14:paraId="25220C2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3.396.111</w:t>
            </w:r>
          </w:p>
        </w:tc>
        <w:tc>
          <w:tcPr>
            <w:tcW w:w="951" w:type="dxa"/>
            <w:tcBorders>
              <w:top w:val="nil"/>
              <w:left w:val="nil"/>
              <w:bottom w:val="single" w:sz="4" w:space="0" w:color="auto"/>
              <w:right w:val="single" w:sz="4" w:space="0" w:color="auto"/>
            </w:tcBorders>
            <w:shd w:val="clear" w:color="000000" w:fill="E2EFDA"/>
            <w:noWrap/>
            <w:vAlign w:val="bottom"/>
            <w:hideMark/>
          </w:tcPr>
          <w:p w14:paraId="2639737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165.969</w:t>
            </w:r>
          </w:p>
        </w:tc>
        <w:tc>
          <w:tcPr>
            <w:tcW w:w="1042" w:type="dxa"/>
            <w:tcBorders>
              <w:top w:val="nil"/>
              <w:left w:val="nil"/>
              <w:bottom w:val="single" w:sz="4" w:space="0" w:color="auto"/>
              <w:right w:val="single" w:sz="4" w:space="0" w:color="auto"/>
            </w:tcBorders>
            <w:shd w:val="clear" w:color="000000" w:fill="E2EFDA"/>
            <w:noWrap/>
            <w:vAlign w:val="bottom"/>
            <w:hideMark/>
          </w:tcPr>
          <w:p w14:paraId="050F454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3.562.080</w:t>
            </w:r>
          </w:p>
        </w:tc>
        <w:tc>
          <w:tcPr>
            <w:tcW w:w="850" w:type="dxa"/>
            <w:tcBorders>
              <w:top w:val="nil"/>
              <w:left w:val="nil"/>
              <w:bottom w:val="single" w:sz="4" w:space="0" w:color="auto"/>
              <w:right w:val="single" w:sz="4" w:space="0" w:color="auto"/>
            </w:tcBorders>
            <w:shd w:val="clear" w:color="000000" w:fill="E2EFDA"/>
            <w:noWrap/>
            <w:vAlign w:val="bottom"/>
            <w:hideMark/>
          </w:tcPr>
          <w:p w14:paraId="35E2166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104,89%</w:t>
            </w:r>
          </w:p>
        </w:tc>
        <w:tc>
          <w:tcPr>
            <w:tcW w:w="787" w:type="dxa"/>
            <w:tcBorders>
              <w:top w:val="nil"/>
              <w:left w:val="nil"/>
              <w:bottom w:val="single" w:sz="4" w:space="0" w:color="auto"/>
              <w:right w:val="single" w:sz="4" w:space="0" w:color="auto"/>
            </w:tcBorders>
            <w:shd w:val="clear" w:color="000000" w:fill="E2EFDA"/>
            <w:noWrap/>
            <w:vAlign w:val="bottom"/>
            <w:hideMark/>
          </w:tcPr>
          <w:p w14:paraId="3D82442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12,17%</w:t>
            </w:r>
          </w:p>
        </w:tc>
      </w:tr>
      <w:tr w:rsidR="00A9569C" w:rsidRPr="00A9569C" w14:paraId="0978E09E"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1AB1442E"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A1002 01</w:t>
            </w:r>
          </w:p>
        </w:tc>
        <w:tc>
          <w:tcPr>
            <w:tcW w:w="4031" w:type="dxa"/>
            <w:tcBorders>
              <w:top w:val="nil"/>
              <w:left w:val="nil"/>
              <w:bottom w:val="single" w:sz="4" w:space="0" w:color="auto"/>
              <w:right w:val="single" w:sz="4" w:space="0" w:color="auto"/>
            </w:tcBorders>
            <w:shd w:val="clear" w:color="auto" w:fill="auto"/>
            <w:noWrap/>
            <w:vAlign w:val="bottom"/>
            <w:hideMark/>
          </w:tcPr>
          <w:p w14:paraId="1D915794"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Rashodi za zaposlene</w:t>
            </w:r>
          </w:p>
        </w:tc>
        <w:tc>
          <w:tcPr>
            <w:tcW w:w="1042" w:type="dxa"/>
            <w:tcBorders>
              <w:top w:val="nil"/>
              <w:left w:val="nil"/>
              <w:bottom w:val="single" w:sz="4" w:space="0" w:color="auto"/>
              <w:right w:val="single" w:sz="4" w:space="0" w:color="auto"/>
            </w:tcBorders>
            <w:shd w:val="clear" w:color="auto" w:fill="auto"/>
            <w:noWrap/>
            <w:vAlign w:val="bottom"/>
            <w:hideMark/>
          </w:tcPr>
          <w:p w14:paraId="6BD98B7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2.391.001</w:t>
            </w:r>
          </w:p>
        </w:tc>
        <w:tc>
          <w:tcPr>
            <w:tcW w:w="951" w:type="dxa"/>
            <w:tcBorders>
              <w:top w:val="nil"/>
              <w:left w:val="nil"/>
              <w:bottom w:val="single" w:sz="4" w:space="0" w:color="auto"/>
              <w:right w:val="single" w:sz="4" w:space="0" w:color="auto"/>
            </w:tcBorders>
            <w:shd w:val="clear" w:color="auto" w:fill="auto"/>
            <w:noWrap/>
            <w:vAlign w:val="bottom"/>
            <w:hideMark/>
          </w:tcPr>
          <w:p w14:paraId="13C7ADF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213.299</w:t>
            </w:r>
          </w:p>
        </w:tc>
        <w:tc>
          <w:tcPr>
            <w:tcW w:w="1042" w:type="dxa"/>
            <w:tcBorders>
              <w:top w:val="nil"/>
              <w:left w:val="nil"/>
              <w:bottom w:val="single" w:sz="4" w:space="0" w:color="auto"/>
              <w:right w:val="single" w:sz="4" w:space="0" w:color="auto"/>
            </w:tcBorders>
            <w:shd w:val="clear" w:color="auto" w:fill="auto"/>
            <w:noWrap/>
            <w:vAlign w:val="bottom"/>
            <w:hideMark/>
          </w:tcPr>
          <w:p w14:paraId="6E68D76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2.604.300</w:t>
            </w:r>
          </w:p>
        </w:tc>
        <w:tc>
          <w:tcPr>
            <w:tcW w:w="850" w:type="dxa"/>
            <w:tcBorders>
              <w:top w:val="nil"/>
              <w:left w:val="nil"/>
              <w:bottom w:val="single" w:sz="4" w:space="0" w:color="auto"/>
              <w:right w:val="single" w:sz="4" w:space="0" w:color="auto"/>
            </w:tcBorders>
            <w:shd w:val="clear" w:color="auto" w:fill="auto"/>
            <w:noWrap/>
            <w:vAlign w:val="bottom"/>
            <w:hideMark/>
          </w:tcPr>
          <w:p w14:paraId="471D91D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108,92%</w:t>
            </w:r>
          </w:p>
        </w:tc>
        <w:tc>
          <w:tcPr>
            <w:tcW w:w="787" w:type="dxa"/>
            <w:tcBorders>
              <w:top w:val="nil"/>
              <w:left w:val="nil"/>
              <w:bottom w:val="single" w:sz="4" w:space="0" w:color="auto"/>
              <w:right w:val="single" w:sz="4" w:space="0" w:color="auto"/>
            </w:tcBorders>
            <w:shd w:val="clear" w:color="auto" w:fill="auto"/>
            <w:noWrap/>
            <w:vAlign w:val="bottom"/>
            <w:hideMark/>
          </w:tcPr>
          <w:p w14:paraId="5470E11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8,89%</w:t>
            </w:r>
          </w:p>
        </w:tc>
      </w:tr>
      <w:tr w:rsidR="00A9569C" w:rsidRPr="00A9569C" w14:paraId="05F579A2"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7D4DC105"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A1002 03</w:t>
            </w:r>
          </w:p>
        </w:tc>
        <w:tc>
          <w:tcPr>
            <w:tcW w:w="4031" w:type="dxa"/>
            <w:tcBorders>
              <w:top w:val="nil"/>
              <w:left w:val="nil"/>
              <w:bottom w:val="single" w:sz="4" w:space="0" w:color="auto"/>
              <w:right w:val="single" w:sz="4" w:space="0" w:color="auto"/>
            </w:tcBorders>
            <w:shd w:val="clear" w:color="auto" w:fill="auto"/>
            <w:noWrap/>
            <w:vAlign w:val="bottom"/>
            <w:hideMark/>
          </w:tcPr>
          <w:p w14:paraId="2AF2E2C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Financijski rashodi</w:t>
            </w:r>
          </w:p>
        </w:tc>
        <w:tc>
          <w:tcPr>
            <w:tcW w:w="1042" w:type="dxa"/>
            <w:tcBorders>
              <w:top w:val="nil"/>
              <w:left w:val="nil"/>
              <w:bottom w:val="single" w:sz="4" w:space="0" w:color="auto"/>
              <w:right w:val="single" w:sz="4" w:space="0" w:color="auto"/>
            </w:tcBorders>
            <w:shd w:val="clear" w:color="auto" w:fill="auto"/>
            <w:noWrap/>
            <w:vAlign w:val="bottom"/>
            <w:hideMark/>
          </w:tcPr>
          <w:p w14:paraId="42F3308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1.001.128</w:t>
            </w:r>
          </w:p>
        </w:tc>
        <w:tc>
          <w:tcPr>
            <w:tcW w:w="951" w:type="dxa"/>
            <w:tcBorders>
              <w:top w:val="nil"/>
              <w:left w:val="nil"/>
              <w:bottom w:val="single" w:sz="4" w:space="0" w:color="auto"/>
              <w:right w:val="single" w:sz="4" w:space="0" w:color="auto"/>
            </w:tcBorders>
            <w:shd w:val="clear" w:color="auto" w:fill="auto"/>
            <w:noWrap/>
            <w:vAlign w:val="bottom"/>
            <w:hideMark/>
          </w:tcPr>
          <w:p w14:paraId="0699A06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-46.848</w:t>
            </w:r>
          </w:p>
        </w:tc>
        <w:tc>
          <w:tcPr>
            <w:tcW w:w="1042" w:type="dxa"/>
            <w:tcBorders>
              <w:top w:val="nil"/>
              <w:left w:val="nil"/>
              <w:bottom w:val="single" w:sz="4" w:space="0" w:color="auto"/>
              <w:right w:val="single" w:sz="4" w:space="0" w:color="auto"/>
            </w:tcBorders>
            <w:shd w:val="clear" w:color="auto" w:fill="auto"/>
            <w:noWrap/>
            <w:vAlign w:val="bottom"/>
            <w:hideMark/>
          </w:tcPr>
          <w:p w14:paraId="4EAA944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954.280</w:t>
            </w:r>
          </w:p>
        </w:tc>
        <w:tc>
          <w:tcPr>
            <w:tcW w:w="850" w:type="dxa"/>
            <w:tcBorders>
              <w:top w:val="nil"/>
              <w:left w:val="nil"/>
              <w:bottom w:val="single" w:sz="4" w:space="0" w:color="auto"/>
              <w:right w:val="single" w:sz="4" w:space="0" w:color="auto"/>
            </w:tcBorders>
            <w:shd w:val="clear" w:color="auto" w:fill="auto"/>
            <w:noWrap/>
            <w:vAlign w:val="bottom"/>
            <w:hideMark/>
          </w:tcPr>
          <w:p w14:paraId="01088A3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95,32%</w:t>
            </w:r>
          </w:p>
        </w:tc>
        <w:tc>
          <w:tcPr>
            <w:tcW w:w="787" w:type="dxa"/>
            <w:tcBorders>
              <w:top w:val="nil"/>
              <w:left w:val="nil"/>
              <w:bottom w:val="single" w:sz="4" w:space="0" w:color="auto"/>
              <w:right w:val="single" w:sz="4" w:space="0" w:color="auto"/>
            </w:tcBorders>
            <w:shd w:val="clear" w:color="auto" w:fill="auto"/>
            <w:noWrap/>
            <w:vAlign w:val="bottom"/>
            <w:hideMark/>
          </w:tcPr>
          <w:p w14:paraId="3FAA5E6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3,26%</w:t>
            </w:r>
          </w:p>
        </w:tc>
      </w:tr>
      <w:tr w:rsidR="00A9569C" w:rsidRPr="00A9569C" w14:paraId="484C39A7"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547E85C"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A1002 05</w:t>
            </w:r>
          </w:p>
        </w:tc>
        <w:tc>
          <w:tcPr>
            <w:tcW w:w="4031" w:type="dxa"/>
            <w:tcBorders>
              <w:top w:val="nil"/>
              <w:left w:val="nil"/>
              <w:bottom w:val="single" w:sz="4" w:space="0" w:color="auto"/>
              <w:right w:val="single" w:sz="4" w:space="0" w:color="auto"/>
            </w:tcBorders>
            <w:shd w:val="clear" w:color="auto" w:fill="auto"/>
            <w:noWrap/>
            <w:vAlign w:val="bottom"/>
            <w:hideMark/>
          </w:tcPr>
          <w:p w14:paraId="22A9E738"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Rashodi javne nabave</w:t>
            </w:r>
          </w:p>
        </w:tc>
        <w:tc>
          <w:tcPr>
            <w:tcW w:w="1042" w:type="dxa"/>
            <w:tcBorders>
              <w:top w:val="nil"/>
              <w:left w:val="nil"/>
              <w:bottom w:val="single" w:sz="4" w:space="0" w:color="auto"/>
              <w:right w:val="single" w:sz="4" w:space="0" w:color="auto"/>
            </w:tcBorders>
            <w:shd w:val="clear" w:color="auto" w:fill="auto"/>
            <w:noWrap/>
            <w:vAlign w:val="bottom"/>
            <w:hideMark/>
          </w:tcPr>
          <w:p w14:paraId="6B1801F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3.982</w:t>
            </w:r>
          </w:p>
        </w:tc>
        <w:tc>
          <w:tcPr>
            <w:tcW w:w="951" w:type="dxa"/>
            <w:tcBorders>
              <w:top w:val="nil"/>
              <w:left w:val="nil"/>
              <w:bottom w:val="single" w:sz="4" w:space="0" w:color="auto"/>
              <w:right w:val="single" w:sz="4" w:space="0" w:color="auto"/>
            </w:tcBorders>
            <w:shd w:val="clear" w:color="auto" w:fill="auto"/>
            <w:noWrap/>
            <w:vAlign w:val="bottom"/>
            <w:hideMark/>
          </w:tcPr>
          <w:p w14:paraId="1311656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-482</w:t>
            </w:r>
          </w:p>
        </w:tc>
        <w:tc>
          <w:tcPr>
            <w:tcW w:w="1042" w:type="dxa"/>
            <w:tcBorders>
              <w:top w:val="nil"/>
              <w:left w:val="nil"/>
              <w:bottom w:val="single" w:sz="4" w:space="0" w:color="auto"/>
              <w:right w:val="single" w:sz="4" w:space="0" w:color="auto"/>
            </w:tcBorders>
            <w:shd w:val="clear" w:color="auto" w:fill="auto"/>
            <w:noWrap/>
            <w:vAlign w:val="bottom"/>
            <w:hideMark/>
          </w:tcPr>
          <w:p w14:paraId="1D6B410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3.500</w:t>
            </w:r>
          </w:p>
        </w:tc>
        <w:tc>
          <w:tcPr>
            <w:tcW w:w="850" w:type="dxa"/>
            <w:tcBorders>
              <w:top w:val="nil"/>
              <w:left w:val="nil"/>
              <w:bottom w:val="single" w:sz="4" w:space="0" w:color="auto"/>
              <w:right w:val="single" w:sz="4" w:space="0" w:color="auto"/>
            </w:tcBorders>
            <w:shd w:val="clear" w:color="auto" w:fill="auto"/>
            <w:noWrap/>
            <w:vAlign w:val="bottom"/>
            <w:hideMark/>
          </w:tcPr>
          <w:p w14:paraId="36AAC75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87,90%</w:t>
            </w:r>
          </w:p>
        </w:tc>
        <w:tc>
          <w:tcPr>
            <w:tcW w:w="787" w:type="dxa"/>
            <w:tcBorders>
              <w:top w:val="nil"/>
              <w:left w:val="nil"/>
              <w:bottom w:val="single" w:sz="4" w:space="0" w:color="auto"/>
              <w:right w:val="single" w:sz="4" w:space="0" w:color="auto"/>
            </w:tcBorders>
            <w:shd w:val="clear" w:color="auto" w:fill="auto"/>
            <w:noWrap/>
            <w:vAlign w:val="bottom"/>
            <w:hideMark/>
          </w:tcPr>
          <w:p w14:paraId="50AE42F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0,01%</w:t>
            </w:r>
          </w:p>
        </w:tc>
      </w:tr>
      <w:tr w:rsidR="00A9569C" w:rsidRPr="00A9569C" w14:paraId="04ABF67F"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2F4C846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P1003</w:t>
            </w:r>
          </w:p>
        </w:tc>
        <w:tc>
          <w:tcPr>
            <w:tcW w:w="4031" w:type="dxa"/>
            <w:tcBorders>
              <w:top w:val="nil"/>
              <w:left w:val="nil"/>
              <w:bottom w:val="single" w:sz="4" w:space="0" w:color="auto"/>
              <w:right w:val="single" w:sz="4" w:space="0" w:color="auto"/>
            </w:tcBorders>
            <w:shd w:val="clear" w:color="000000" w:fill="E2EFDA"/>
            <w:noWrap/>
            <w:vAlign w:val="bottom"/>
            <w:hideMark/>
          </w:tcPr>
          <w:p w14:paraId="25810B63"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ODRŽAVANJE KOMUNALNE INFRASTRUKTURE</w:t>
            </w:r>
          </w:p>
        </w:tc>
        <w:tc>
          <w:tcPr>
            <w:tcW w:w="1042" w:type="dxa"/>
            <w:tcBorders>
              <w:top w:val="nil"/>
              <w:left w:val="nil"/>
              <w:bottom w:val="single" w:sz="4" w:space="0" w:color="auto"/>
              <w:right w:val="single" w:sz="4" w:space="0" w:color="auto"/>
            </w:tcBorders>
            <w:shd w:val="clear" w:color="000000" w:fill="E2EFDA"/>
            <w:noWrap/>
            <w:vAlign w:val="bottom"/>
            <w:hideMark/>
          </w:tcPr>
          <w:p w14:paraId="629E9AD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1.327.228</w:t>
            </w:r>
          </w:p>
        </w:tc>
        <w:tc>
          <w:tcPr>
            <w:tcW w:w="951" w:type="dxa"/>
            <w:tcBorders>
              <w:top w:val="nil"/>
              <w:left w:val="nil"/>
              <w:bottom w:val="single" w:sz="4" w:space="0" w:color="auto"/>
              <w:right w:val="single" w:sz="4" w:space="0" w:color="auto"/>
            </w:tcBorders>
            <w:shd w:val="clear" w:color="000000" w:fill="E2EFDA"/>
            <w:noWrap/>
            <w:vAlign w:val="bottom"/>
            <w:hideMark/>
          </w:tcPr>
          <w:p w14:paraId="79A848E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65.772</w:t>
            </w:r>
          </w:p>
        </w:tc>
        <w:tc>
          <w:tcPr>
            <w:tcW w:w="1042" w:type="dxa"/>
            <w:tcBorders>
              <w:top w:val="nil"/>
              <w:left w:val="nil"/>
              <w:bottom w:val="single" w:sz="4" w:space="0" w:color="auto"/>
              <w:right w:val="single" w:sz="4" w:space="0" w:color="auto"/>
            </w:tcBorders>
            <w:shd w:val="clear" w:color="000000" w:fill="E2EFDA"/>
            <w:noWrap/>
            <w:vAlign w:val="bottom"/>
            <w:hideMark/>
          </w:tcPr>
          <w:p w14:paraId="4801DBB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1.393.000</w:t>
            </w:r>
          </w:p>
        </w:tc>
        <w:tc>
          <w:tcPr>
            <w:tcW w:w="850" w:type="dxa"/>
            <w:tcBorders>
              <w:top w:val="nil"/>
              <w:left w:val="nil"/>
              <w:bottom w:val="single" w:sz="4" w:space="0" w:color="auto"/>
              <w:right w:val="single" w:sz="4" w:space="0" w:color="auto"/>
            </w:tcBorders>
            <w:shd w:val="clear" w:color="000000" w:fill="E2EFDA"/>
            <w:noWrap/>
            <w:vAlign w:val="bottom"/>
            <w:hideMark/>
          </w:tcPr>
          <w:p w14:paraId="0A563FC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104,96%</w:t>
            </w:r>
          </w:p>
        </w:tc>
        <w:tc>
          <w:tcPr>
            <w:tcW w:w="787" w:type="dxa"/>
            <w:tcBorders>
              <w:top w:val="nil"/>
              <w:left w:val="nil"/>
              <w:bottom w:val="single" w:sz="4" w:space="0" w:color="auto"/>
              <w:right w:val="single" w:sz="4" w:space="0" w:color="auto"/>
            </w:tcBorders>
            <w:shd w:val="clear" w:color="000000" w:fill="E2EFDA"/>
            <w:noWrap/>
            <w:vAlign w:val="bottom"/>
            <w:hideMark/>
          </w:tcPr>
          <w:p w14:paraId="29D8FE9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4,76%</w:t>
            </w:r>
          </w:p>
        </w:tc>
      </w:tr>
      <w:tr w:rsidR="00A9569C" w:rsidRPr="00A9569C" w14:paraId="2913A736"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41C217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A1003 01</w:t>
            </w:r>
          </w:p>
        </w:tc>
        <w:tc>
          <w:tcPr>
            <w:tcW w:w="4031" w:type="dxa"/>
            <w:tcBorders>
              <w:top w:val="nil"/>
              <w:left w:val="nil"/>
              <w:bottom w:val="single" w:sz="4" w:space="0" w:color="auto"/>
              <w:right w:val="single" w:sz="4" w:space="0" w:color="auto"/>
            </w:tcBorders>
            <w:shd w:val="clear" w:color="auto" w:fill="auto"/>
            <w:noWrap/>
            <w:vAlign w:val="bottom"/>
            <w:hideMark/>
          </w:tcPr>
          <w:p w14:paraId="563D402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Održavanje nerazvrstanih cesta</w:t>
            </w:r>
          </w:p>
        </w:tc>
        <w:tc>
          <w:tcPr>
            <w:tcW w:w="1042" w:type="dxa"/>
            <w:tcBorders>
              <w:top w:val="nil"/>
              <w:left w:val="nil"/>
              <w:bottom w:val="single" w:sz="4" w:space="0" w:color="auto"/>
              <w:right w:val="single" w:sz="4" w:space="0" w:color="auto"/>
            </w:tcBorders>
            <w:shd w:val="clear" w:color="auto" w:fill="auto"/>
            <w:noWrap/>
            <w:vAlign w:val="bottom"/>
            <w:hideMark/>
          </w:tcPr>
          <w:p w14:paraId="06D200A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1.327.228</w:t>
            </w:r>
          </w:p>
        </w:tc>
        <w:tc>
          <w:tcPr>
            <w:tcW w:w="951" w:type="dxa"/>
            <w:tcBorders>
              <w:top w:val="nil"/>
              <w:left w:val="nil"/>
              <w:bottom w:val="single" w:sz="4" w:space="0" w:color="auto"/>
              <w:right w:val="single" w:sz="4" w:space="0" w:color="auto"/>
            </w:tcBorders>
            <w:shd w:val="clear" w:color="auto" w:fill="auto"/>
            <w:noWrap/>
            <w:vAlign w:val="bottom"/>
            <w:hideMark/>
          </w:tcPr>
          <w:p w14:paraId="417048F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65.772</w:t>
            </w:r>
          </w:p>
        </w:tc>
        <w:tc>
          <w:tcPr>
            <w:tcW w:w="1042" w:type="dxa"/>
            <w:tcBorders>
              <w:top w:val="nil"/>
              <w:left w:val="nil"/>
              <w:bottom w:val="single" w:sz="4" w:space="0" w:color="auto"/>
              <w:right w:val="single" w:sz="4" w:space="0" w:color="auto"/>
            </w:tcBorders>
            <w:shd w:val="clear" w:color="auto" w:fill="auto"/>
            <w:noWrap/>
            <w:vAlign w:val="bottom"/>
            <w:hideMark/>
          </w:tcPr>
          <w:p w14:paraId="0BABB89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1.393.000</w:t>
            </w:r>
          </w:p>
        </w:tc>
        <w:tc>
          <w:tcPr>
            <w:tcW w:w="850" w:type="dxa"/>
            <w:tcBorders>
              <w:top w:val="nil"/>
              <w:left w:val="nil"/>
              <w:bottom w:val="single" w:sz="4" w:space="0" w:color="auto"/>
              <w:right w:val="single" w:sz="4" w:space="0" w:color="auto"/>
            </w:tcBorders>
            <w:shd w:val="clear" w:color="auto" w:fill="auto"/>
            <w:noWrap/>
            <w:vAlign w:val="bottom"/>
            <w:hideMark/>
          </w:tcPr>
          <w:p w14:paraId="55D6688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104,96%</w:t>
            </w:r>
          </w:p>
        </w:tc>
        <w:tc>
          <w:tcPr>
            <w:tcW w:w="787" w:type="dxa"/>
            <w:tcBorders>
              <w:top w:val="nil"/>
              <w:left w:val="nil"/>
              <w:bottom w:val="single" w:sz="4" w:space="0" w:color="auto"/>
              <w:right w:val="single" w:sz="4" w:space="0" w:color="auto"/>
            </w:tcBorders>
            <w:shd w:val="clear" w:color="auto" w:fill="auto"/>
            <w:noWrap/>
            <w:vAlign w:val="bottom"/>
            <w:hideMark/>
          </w:tcPr>
          <w:p w14:paraId="1D74E8C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4,76%</w:t>
            </w:r>
          </w:p>
        </w:tc>
      </w:tr>
      <w:tr w:rsidR="00A9569C" w:rsidRPr="00A9569C" w14:paraId="68BB0B6A"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720298E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P1006</w:t>
            </w:r>
          </w:p>
        </w:tc>
        <w:tc>
          <w:tcPr>
            <w:tcW w:w="4031" w:type="dxa"/>
            <w:tcBorders>
              <w:top w:val="nil"/>
              <w:left w:val="nil"/>
              <w:bottom w:val="single" w:sz="4" w:space="0" w:color="auto"/>
              <w:right w:val="single" w:sz="4" w:space="0" w:color="auto"/>
            </w:tcBorders>
            <w:shd w:val="clear" w:color="000000" w:fill="E2EFDA"/>
            <w:noWrap/>
            <w:vAlign w:val="bottom"/>
            <w:hideMark/>
          </w:tcPr>
          <w:p w14:paraId="68B1EC4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IZGRADNJA KOMUNALNE INFRASTRUKTURE</w:t>
            </w:r>
          </w:p>
        </w:tc>
        <w:tc>
          <w:tcPr>
            <w:tcW w:w="1042" w:type="dxa"/>
            <w:tcBorders>
              <w:top w:val="nil"/>
              <w:left w:val="nil"/>
              <w:bottom w:val="single" w:sz="4" w:space="0" w:color="auto"/>
              <w:right w:val="single" w:sz="4" w:space="0" w:color="auto"/>
            </w:tcBorders>
            <w:shd w:val="clear" w:color="000000" w:fill="E2EFDA"/>
            <w:noWrap/>
            <w:vAlign w:val="bottom"/>
            <w:hideMark/>
          </w:tcPr>
          <w:p w14:paraId="0CC154F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2.678.346</w:t>
            </w:r>
          </w:p>
        </w:tc>
        <w:tc>
          <w:tcPr>
            <w:tcW w:w="951" w:type="dxa"/>
            <w:tcBorders>
              <w:top w:val="nil"/>
              <w:left w:val="nil"/>
              <w:bottom w:val="single" w:sz="4" w:space="0" w:color="auto"/>
              <w:right w:val="single" w:sz="4" w:space="0" w:color="auto"/>
            </w:tcBorders>
            <w:shd w:val="clear" w:color="000000" w:fill="E2EFDA"/>
            <w:noWrap/>
            <w:vAlign w:val="bottom"/>
            <w:hideMark/>
          </w:tcPr>
          <w:p w14:paraId="6FE4D83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992.354</w:t>
            </w:r>
          </w:p>
        </w:tc>
        <w:tc>
          <w:tcPr>
            <w:tcW w:w="1042" w:type="dxa"/>
            <w:tcBorders>
              <w:top w:val="nil"/>
              <w:left w:val="nil"/>
              <w:bottom w:val="single" w:sz="4" w:space="0" w:color="auto"/>
              <w:right w:val="single" w:sz="4" w:space="0" w:color="auto"/>
            </w:tcBorders>
            <w:shd w:val="clear" w:color="000000" w:fill="E2EFDA"/>
            <w:noWrap/>
            <w:vAlign w:val="bottom"/>
            <w:hideMark/>
          </w:tcPr>
          <w:p w14:paraId="3947FCC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3.670.700</w:t>
            </w:r>
          </w:p>
        </w:tc>
        <w:tc>
          <w:tcPr>
            <w:tcW w:w="850" w:type="dxa"/>
            <w:tcBorders>
              <w:top w:val="nil"/>
              <w:left w:val="nil"/>
              <w:bottom w:val="single" w:sz="4" w:space="0" w:color="auto"/>
              <w:right w:val="single" w:sz="4" w:space="0" w:color="auto"/>
            </w:tcBorders>
            <w:shd w:val="clear" w:color="000000" w:fill="E2EFDA"/>
            <w:noWrap/>
            <w:vAlign w:val="bottom"/>
            <w:hideMark/>
          </w:tcPr>
          <w:p w14:paraId="19B8C10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137,05%</w:t>
            </w:r>
          </w:p>
        </w:tc>
        <w:tc>
          <w:tcPr>
            <w:tcW w:w="787" w:type="dxa"/>
            <w:tcBorders>
              <w:top w:val="nil"/>
              <w:left w:val="nil"/>
              <w:bottom w:val="single" w:sz="4" w:space="0" w:color="auto"/>
              <w:right w:val="single" w:sz="4" w:space="0" w:color="auto"/>
            </w:tcBorders>
            <w:shd w:val="clear" w:color="000000" w:fill="E2EFDA"/>
            <w:noWrap/>
            <w:vAlign w:val="bottom"/>
            <w:hideMark/>
          </w:tcPr>
          <w:p w14:paraId="5FD0CFA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12,54%</w:t>
            </w:r>
          </w:p>
        </w:tc>
      </w:tr>
      <w:tr w:rsidR="00A9569C" w:rsidRPr="00A9569C" w14:paraId="3FB87AAB"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AB1C1D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K1006 03</w:t>
            </w:r>
          </w:p>
        </w:tc>
        <w:tc>
          <w:tcPr>
            <w:tcW w:w="4031" w:type="dxa"/>
            <w:tcBorders>
              <w:top w:val="nil"/>
              <w:left w:val="nil"/>
              <w:bottom w:val="single" w:sz="4" w:space="0" w:color="auto"/>
              <w:right w:val="single" w:sz="4" w:space="0" w:color="auto"/>
            </w:tcBorders>
            <w:shd w:val="clear" w:color="auto" w:fill="auto"/>
            <w:noWrap/>
            <w:vAlign w:val="bottom"/>
            <w:hideMark/>
          </w:tcPr>
          <w:p w14:paraId="40672BC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 xml:space="preserve"> Groblja</w:t>
            </w:r>
          </w:p>
        </w:tc>
        <w:tc>
          <w:tcPr>
            <w:tcW w:w="1042" w:type="dxa"/>
            <w:tcBorders>
              <w:top w:val="nil"/>
              <w:left w:val="nil"/>
              <w:bottom w:val="single" w:sz="4" w:space="0" w:color="auto"/>
              <w:right w:val="single" w:sz="4" w:space="0" w:color="auto"/>
            </w:tcBorders>
            <w:shd w:val="clear" w:color="auto" w:fill="auto"/>
            <w:noWrap/>
            <w:vAlign w:val="bottom"/>
            <w:hideMark/>
          </w:tcPr>
          <w:p w14:paraId="5106573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159.267</w:t>
            </w:r>
          </w:p>
        </w:tc>
        <w:tc>
          <w:tcPr>
            <w:tcW w:w="951" w:type="dxa"/>
            <w:tcBorders>
              <w:top w:val="nil"/>
              <w:left w:val="nil"/>
              <w:bottom w:val="single" w:sz="4" w:space="0" w:color="auto"/>
              <w:right w:val="single" w:sz="4" w:space="0" w:color="auto"/>
            </w:tcBorders>
            <w:shd w:val="clear" w:color="auto" w:fill="auto"/>
            <w:noWrap/>
            <w:vAlign w:val="bottom"/>
            <w:hideMark/>
          </w:tcPr>
          <w:p w14:paraId="7B4DADF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922.733</w:t>
            </w:r>
          </w:p>
        </w:tc>
        <w:tc>
          <w:tcPr>
            <w:tcW w:w="1042" w:type="dxa"/>
            <w:tcBorders>
              <w:top w:val="nil"/>
              <w:left w:val="nil"/>
              <w:bottom w:val="single" w:sz="4" w:space="0" w:color="auto"/>
              <w:right w:val="single" w:sz="4" w:space="0" w:color="auto"/>
            </w:tcBorders>
            <w:shd w:val="clear" w:color="auto" w:fill="auto"/>
            <w:noWrap/>
            <w:vAlign w:val="bottom"/>
            <w:hideMark/>
          </w:tcPr>
          <w:p w14:paraId="6E18427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1.082.000</w:t>
            </w:r>
          </w:p>
        </w:tc>
        <w:tc>
          <w:tcPr>
            <w:tcW w:w="850" w:type="dxa"/>
            <w:tcBorders>
              <w:top w:val="nil"/>
              <w:left w:val="nil"/>
              <w:bottom w:val="single" w:sz="4" w:space="0" w:color="auto"/>
              <w:right w:val="single" w:sz="4" w:space="0" w:color="auto"/>
            </w:tcBorders>
            <w:shd w:val="clear" w:color="auto" w:fill="auto"/>
            <w:noWrap/>
            <w:vAlign w:val="bottom"/>
            <w:hideMark/>
          </w:tcPr>
          <w:p w14:paraId="33BA7F6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679,36%</w:t>
            </w:r>
          </w:p>
        </w:tc>
        <w:tc>
          <w:tcPr>
            <w:tcW w:w="787" w:type="dxa"/>
            <w:tcBorders>
              <w:top w:val="nil"/>
              <w:left w:val="nil"/>
              <w:bottom w:val="single" w:sz="4" w:space="0" w:color="auto"/>
              <w:right w:val="single" w:sz="4" w:space="0" w:color="auto"/>
            </w:tcBorders>
            <w:shd w:val="clear" w:color="auto" w:fill="auto"/>
            <w:noWrap/>
            <w:vAlign w:val="bottom"/>
            <w:hideMark/>
          </w:tcPr>
          <w:p w14:paraId="14B6B13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3,70%</w:t>
            </w:r>
          </w:p>
        </w:tc>
      </w:tr>
      <w:tr w:rsidR="00A9569C" w:rsidRPr="00A9569C" w14:paraId="0A560DA7"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2346D21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K1006 01</w:t>
            </w:r>
          </w:p>
        </w:tc>
        <w:tc>
          <w:tcPr>
            <w:tcW w:w="4031" w:type="dxa"/>
            <w:tcBorders>
              <w:top w:val="nil"/>
              <w:left w:val="nil"/>
              <w:bottom w:val="single" w:sz="4" w:space="0" w:color="auto"/>
              <w:right w:val="single" w:sz="4" w:space="0" w:color="auto"/>
            </w:tcBorders>
            <w:shd w:val="clear" w:color="auto" w:fill="auto"/>
            <w:noWrap/>
            <w:vAlign w:val="bottom"/>
            <w:hideMark/>
          </w:tcPr>
          <w:p w14:paraId="6EF7236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Javne površine</w:t>
            </w:r>
          </w:p>
        </w:tc>
        <w:tc>
          <w:tcPr>
            <w:tcW w:w="1042" w:type="dxa"/>
            <w:tcBorders>
              <w:top w:val="nil"/>
              <w:left w:val="nil"/>
              <w:bottom w:val="single" w:sz="4" w:space="0" w:color="auto"/>
              <w:right w:val="single" w:sz="4" w:space="0" w:color="auto"/>
            </w:tcBorders>
            <w:shd w:val="clear" w:color="auto" w:fill="auto"/>
            <w:noWrap/>
            <w:vAlign w:val="bottom"/>
            <w:hideMark/>
          </w:tcPr>
          <w:p w14:paraId="1A173A0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583.980</w:t>
            </w:r>
          </w:p>
        </w:tc>
        <w:tc>
          <w:tcPr>
            <w:tcW w:w="951" w:type="dxa"/>
            <w:tcBorders>
              <w:top w:val="nil"/>
              <w:left w:val="nil"/>
              <w:bottom w:val="single" w:sz="4" w:space="0" w:color="auto"/>
              <w:right w:val="single" w:sz="4" w:space="0" w:color="auto"/>
            </w:tcBorders>
            <w:shd w:val="clear" w:color="auto" w:fill="auto"/>
            <w:noWrap/>
            <w:vAlign w:val="bottom"/>
            <w:hideMark/>
          </w:tcPr>
          <w:p w14:paraId="081B181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-583.980</w:t>
            </w:r>
          </w:p>
        </w:tc>
        <w:tc>
          <w:tcPr>
            <w:tcW w:w="1042" w:type="dxa"/>
            <w:tcBorders>
              <w:top w:val="nil"/>
              <w:left w:val="nil"/>
              <w:bottom w:val="single" w:sz="4" w:space="0" w:color="auto"/>
              <w:right w:val="single" w:sz="4" w:space="0" w:color="auto"/>
            </w:tcBorders>
            <w:shd w:val="clear" w:color="auto" w:fill="auto"/>
            <w:noWrap/>
            <w:vAlign w:val="bottom"/>
            <w:hideMark/>
          </w:tcPr>
          <w:p w14:paraId="1278A8A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39EB47F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c>
          <w:tcPr>
            <w:tcW w:w="787" w:type="dxa"/>
            <w:tcBorders>
              <w:top w:val="nil"/>
              <w:left w:val="nil"/>
              <w:bottom w:val="single" w:sz="4" w:space="0" w:color="auto"/>
              <w:right w:val="single" w:sz="4" w:space="0" w:color="auto"/>
            </w:tcBorders>
            <w:shd w:val="clear" w:color="auto" w:fill="auto"/>
            <w:noWrap/>
            <w:vAlign w:val="bottom"/>
            <w:hideMark/>
          </w:tcPr>
          <w:p w14:paraId="1234B02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2968FFFC"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2256787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K1006 02</w:t>
            </w:r>
          </w:p>
        </w:tc>
        <w:tc>
          <w:tcPr>
            <w:tcW w:w="4031" w:type="dxa"/>
            <w:tcBorders>
              <w:top w:val="nil"/>
              <w:left w:val="nil"/>
              <w:bottom w:val="single" w:sz="4" w:space="0" w:color="auto"/>
              <w:right w:val="single" w:sz="4" w:space="0" w:color="auto"/>
            </w:tcBorders>
            <w:shd w:val="clear" w:color="auto" w:fill="auto"/>
            <w:noWrap/>
            <w:vAlign w:val="bottom"/>
            <w:hideMark/>
          </w:tcPr>
          <w:p w14:paraId="6A583AEE"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Nerazvrstane ceste</w:t>
            </w:r>
          </w:p>
        </w:tc>
        <w:tc>
          <w:tcPr>
            <w:tcW w:w="1042" w:type="dxa"/>
            <w:tcBorders>
              <w:top w:val="nil"/>
              <w:left w:val="nil"/>
              <w:bottom w:val="single" w:sz="4" w:space="0" w:color="auto"/>
              <w:right w:val="single" w:sz="4" w:space="0" w:color="auto"/>
            </w:tcBorders>
            <w:shd w:val="clear" w:color="auto" w:fill="auto"/>
            <w:noWrap/>
            <w:vAlign w:val="bottom"/>
            <w:hideMark/>
          </w:tcPr>
          <w:p w14:paraId="55D9A42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1.864.755</w:t>
            </w:r>
          </w:p>
        </w:tc>
        <w:tc>
          <w:tcPr>
            <w:tcW w:w="951" w:type="dxa"/>
            <w:tcBorders>
              <w:top w:val="nil"/>
              <w:left w:val="nil"/>
              <w:bottom w:val="single" w:sz="4" w:space="0" w:color="auto"/>
              <w:right w:val="single" w:sz="4" w:space="0" w:color="auto"/>
            </w:tcBorders>
            <w:shd w:val="clear" w:color="auto" w:fill="auto"/>
            <w:noWrap/>
            <w:vAlign w:val="bottom"/>
            <w:hideMark/>
          </w:tcPr>
          <w:p w14:paraId="197BA1B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-182.755</w:t>
            </w:r>
          </w:p>
        </w:tc>
        <w:tc>
          <w:tcPr>
            <w:tcW w:w="1042" w:type="dxa"/>
            <w:tcBorders>
              <w:top w:val="nil"/>
              <w:left w:val="nil"/>
              <w:bottom w:val="single" w:sz="4" w:space="0" w:color="auto"/>
              <w:right w:val="single" w:sz="4" w:space="0" w:color="auto"/>
            </w:tcBorders>
            <w:shd w:val="clear" w:color="auto" w:fill="auto"/>
            <w:noWrap/>
            <w:vAlign w:val="bottom"/>
            <w:hideMark/>
          </w:tcPr>
          <w:p w14:paraId="36F7EE1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1.682.000</w:t>
            </w:r>
          </w:p>
        </w:tc>
        <w:tc>
          <w:tcPr>
            <w:tcW w:w="850" w:type="dxa"/>
            <w:tcBorders>
              <w:top w:val="nil"/>
              <w:left w:val="nil"/>
              <w:bottom w:val="single" w:sz="4" w:space="0" w:color="auto"/>
              <w:right w:val="single" w:sz="4" w:space="0" w:color="auto"/>
            </w:tcBorders>
            <w:shd w:val="clear" w:color="auto" w:fill="auto"/>
            <w:noWrap/>
            <w:vAlign w:val="bottom"/>
            <w:hideMark/>
          </w:tcPr>
          <w:p w14:paraId="6076489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90,20%</w:t>
            </w:r>
          </w:p>
        </w:tc>
        <w:tc>
          <w:tcPr>
            <w:tcW w:w="787" w:type="dxa"/>
            <w:tcBorders>
              <w:top w:val="nil"/>
              <w:left w:val="nil"/>
              <w:bottom w:val="single" w:sz="4" w:space="0" w:color="auto"/>
              <w:right w:val="single" w:sz="4" w:space="0" w:color="auto"/>
            </w:tcBorders>
            <w:shd w:val="clear" w:color="auto" w:fill="auto"/>
            <w:noWrap/>
            <w:vAlign w:val="bottom"/>
            <w:hideMark/>
          </w:tcPr>
          <w:p w14:paraId="34CCA1D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5,74%</w:t>
            </w:r>
          </w:p>
        </w:tc>
      </w:tr>
      <w:tr w:rsidR="00A9569C" w:rsidRPr="00A9569C" w14:paraId="75CB245C"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C31225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K1006 04</w:t>
            </w:r>
          </w:p>
        </w:tc>
        <w:tc>
          <w:tcPr>
            <w:tcW w:w="4031" w:type="dxa"/>
            <w:tcBorders>
              <w:top w:val="nil"/>
              <w:left w:val="nil"/>
              <w:bottom w:val="single" w:sz="4" w:space="0" w:color="auto"/>
              <w:right w:val="single" w:sz="4" w:space="0" w:color="auto"/>
            </w:tcBorders>
            <w:shd w:val="clear" w:color="auto" w:fill="auto"/>
            <w:noWrap/>
            <w:vAlign w:val="bottom"/>
            <w:hideMark/>
          </w:tcPr>
          <w:p w14:paraId="43FF3B7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Javna rasvjeta</w:t>
            </w:r>
          </w:p>
        </w:tc>
        <w:tc>
          <w:tcPr>
            <w:tcW w:w="1042" w:type="dxa"/>
            <w:tcBorders>
              <w:top w:val="nil"/>
              <w:left w:val="nil"/>
              <w:bottom w:val="single" w:sz="4" w:space="0" w:color="auto"/>
              <w:right w:val="single" w:sz="4" w:space="0" w:color="auto"/>
            </w:tcBorders>
            <w:shd w:val="clear" w:color="auto" w:fill="auto"/>
            <w:noWrap/>
            <w:vAlign w:val="bottom"/>
            <w:hideMark/>
          </w:tcPr>
          <w:p w14:paraId="319A537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70.343</w:t>
            </w:r>
          </w:p>
        </w:tc>
        <w:tc>
          <w:tcPr>
            <w:tcW w:w="951" w:type="dxa"/>
            <w:tcBorders>
              <w:top w:val="nil"/>
              <w:left w:val="nil"/>
              <w:bottom w:val="single" w:sz="4" w:space="0" w:color="auto"/>
              <w:right w:val="single" w:sz="4" w:space="0" w:color="auto"/>
            </w:tcBorders>
            <w:shd w:val="clear" w:color="auto" w:fill="auto"/>
            <w:noWrap/>
            <w:vAlign w:val="bottom"/>
            <w:hideMark/>
          </w:tcPr>
          <w:p w14:paraId="0880343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268.157</w:t>
            </w:r>
          </w:p>
        </w:tc>
        <w:tc>
          <w:tcPr>
            <w:tcW w:w="1042" w:type="dxa"/>
            <w:tcBorders>
              <w:top w:val="nil"/>
              <w:left w:val="nil"/>
              <w:bottom w:val="single" w:sz="4" w:space="0" w:color="auto"/>
              <w:right w:val="single" w:sz="4" w:space="0" w:color="auto"/>
            </w:tcBorders>
            <w:shd w:val="clear" w:color="auto" w:fill="auto"/>
            <w:noWrap/>
            <w:vAlign w:val="bottom"/>
            <w:hideMark/>
          </w:tcPr>
          <w:p w14:paraId="3960598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338.500</w:t>
            </w:r>
          </w:p>
        </w:tc>
        <w:tc>
          <w:tcPr>
            <w:tcW w:w="850" w:type="dxa"/>
            <w:tcBorders>
              <w:top w:val="nil"/>
              <w:left w:val="nil"/>
              <w:bottom w:val="single" w:sz="4" w:space="0" w:color="auto"/>
              <w:right w:val="single" w:sz="4" w:space="0" w:color="auto"/>
            </w:tcBorders>
            <w:shd w:val="clear" w:color="auto" w:fill="auto"/>
            <w:noWrap/>
            <w:vAlign w:val="bottom"/>
            <w:hideMark/>
          </w:tcPr>
          <w:p w14:paraId="4058772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481,21%</w:t>
            </w:r>
          </w:p>
        </w:tc>
        <w:tc>
          <w:tcPr>
            <w:tcW w:w="787" w:type="dxa"/>
            <w:tcBorders>
              <w:top w:val="nil"/>
              <w:left w:val="nil"/>
              <w:bottom w:val="single" w:sz="4" w:space="0" w:color="auto"/>
              <w:right w:val="single" w:sz="4" w:space="0" w:color="auto"/>
            </w:tcBorders>
            <w:shd w:val="clear" w:color="auto" w:fill="auto"/>
            <w:noWrap/>
            <w:vAlign w:val="bottom"/>
            <w:hideMark/>
          </w:tcPr>
          <w:p w14:paraId="1CE0C3F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1,16%</w:t>
            </w:r>
          </w:p>
        </w:tc>
      </w:tr>
      <w:tr w:rsidR="00A9569C" w:rsidRPr="00A9569C" w14:paraId="73384EE9"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0D3ED5C3"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K1006 05</w:t>
            </w:r>
          </w:p>
        </w:tc>
        <w:tc>
          <w:tcPr>
            <w:tcW w:w="4031" w:type="dxa"/>
            <w:tcBorders>
              <w:top w:val="nil"/>
              <w:left w:val="nil"/>
              <w:bottom w:val="single" w:sz="4" w:space="0" w:color="auto"/>
              <w:right w:val="single" w:sz="4" w:space="0" w:color="auto"/>
            </w:tcBorders>
            <w:shd w:val="clear" w:color="auto" w:fill="auto"/>
            <w:noWrap/>
            <w:vAlign w:val="bottom"/>
            <w:hideMark/>
          </w:tcPr>
          <w:p w14:paraId="3E9B428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Javne prometne površine na kojima nije dopušten promet motornih vozila</w:t>
            </w:r>
          </w:p>
        </w:tc>
        <w:tc>
          <w:tcPr>
            <w:tcW w:w="1042" w:type="dxa"/>
            <w:tcBorders>
              <w:top w:val="nil"/>
              <w:left w:val="nil"/>
              <w:bottom w:val="single" w:sz="4" w:space="0" w:color="auto"/>
              <w:right w:val="single" w:sz="4" w:space="0" w:color="auto"/>
            </w:tcBorders>
            <w:shd w:val="clear" w:color="auto" w:fill="auto"/>
            <w:noWrap/>
            <w:vAlign w:val="bottom"/>
            <w:hideMark/>
          </w:tcPr>
          <w:p w14:paraId="655400B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62AC7E3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304.000</w:t>
            </w:r>
          </w:p>
        </w:tc>
        <w:tc>
          <w:tcPr>
            <w:tcW w:w="1042" w:type="dxa"/>
            <w:tcBorders>
              <w:top w:val="nil"/>
              <w:left w:val="nil"/>
              <w:bottom w:val="single" w:sz="4" w:space="0" w:color="auto"/>
              <w:right w:val="single" w:sz="4" w:space="0" w:color="auto"/>
            </w:tcBorders>
            <w:shd w:val="clear" w:color="auto" w:fill="auto"/>
            <w:noWrap/>
            <w:vAlign w:val="bottom"/>
            <w:hideMark/>
          </w:tcPr>
          <w:p w14:paraId="0E72E8F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304.000</w:t>
            </w:r>
          </w:p>
        </w:tc>
        <w:tc>
          <w:tcPr>
            <w:tcW w:w="850" w:type="dxa"/>
            <w:tcBorders>
              <w:top w:val="nil"/>
              <w:left w:val="nil"/>
              <w:bottom w:val="single" w:sz="4" w:space="0" w:color="auto"/>
              <w:right w:val="single" w:sz="4" w:space="0" w:color="auto"/>
            </w:tcBorders>
            <w:shd w:val="clear" w:color="auto" w:fill="auto"/>
            <w:noWrap/>
            <w:vAlign w:val="bottom"/>
            <w:hideMark/>
          </w:tcPr>
          <w:p w14:paraId="6960DFB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4472627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1,04%</w:t>
            </w:r>
          </w:p>
        </w:tc>
      </w:tr>
      <w:tr w:rsidR="00A9569C" w:rsidRPr="00A9569C" w14:paraId="63A7ED20"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2383F1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K1006 06</w:t>
            </w:r>
          </w:p>
        </w:tc>
        <w:tc>
          <w:tcPr>
            <w:tcW w:w="4031" w:type="dxa"/>
            <w:tcBorders>
              <w:top w:val="nil"/>
              <w:left w:val="nil"/>
              <w:bottom w:val="single" w:sz="4" w:space="0" w:color="auto"/>
              <w:right w:val="single" w:sz="4" w:space="0" w:color="auto"/>
            </w:tcBorders>
            <w:shd w:val="clear" w:color="auto" w:fill="auto"/>
            <w:noWrap/>
            <w:vAlign w:val="bottom"/>
            <w:hideMark/>
          </w:tcPr>
          <w:p w14:paraId="52DA797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Javne garaže</w:t>
            </w:r>
          </w:p>
        </w:tc>
        <w:tc>
          <w:tcPr>
            <w:tcW w:w="1042" w:type="dxa"/>
            <w:tcBorders>
              <w:top w:val="nil"/>
              <w:left w:val="nil"/>
              <w:bottom w:val="single" w:sz="4" w:space="0" w:color="auto"/>
              <w:right w:val="single" w:sz="4" w:space="0" w:color="auto"/>
            </w:tcBorders>
            <w:shd w:val="clear" w:color="auto" w:fill="auto"/>
            <w:noWrap/>
            <w:vAlign w:val="bottom"/>
            <w:hideMark/>
          </w:tcPr>
          <w:p w14:paraId="227328C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36EFD32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15.600</w:t>
            </w:r>
          </w:p>
        </w:tc>
        <w:tc>
          <w:tcPr>
            <w:tcW w:w="1042" w:type="dxa"/>
            <w:tcBorders>
              <w:top w:val="nil"/>
              <w:left w:val="nil"/>
              <w:bottom w:val="single" w:sz="4" w:space="0" w:color="auto"/>
              <w:right w:val="single" w:sz="4" w:space="0" w:color="auto"/>
            </w:tcBorders>
            <w:shd w:val="clear" w:color="auto" w:fill="auto"/>
            <w:noWrap/>
            <w:vAlign w:val="bottom"/>
            <w:hideMark/>
          </w:tcPr>
          <w:p w14:paraId="2985355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15.600</w:t>
            </w:r>
          </w:p>
        </w:tc>
        <w:tc>
          <w:tcPr>
            <w:tcW w:w="850" w:type="dxa"/>
            <w:tcBorders>
              <w:top w:val="nil"/>
              <w:left w:val="nil"/>
              <w:bottom w:val="single" w:sz="4" w:space="0" w:color="auto"/>
              <w:right w:val="single" w:sz="4" w:space="0" w:color="auto"/>
            </w:tcBorders>
            <w:shd w:val="clear" w:color="auto" w:fill="auto"/>
            <w:noWrap/>
            <w:vAlign w:val="bottom"/>
            <w:hideMark/>
          </w:tcPr>
          <w:p w14:paraId="765D570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75E169E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0,05%</w:t>
            </w:r>
          </w:p>
        </w:tc>
      </w:tr>
      <w:tr w:rsidR="00A9569C" w:rsidRPr="00A9569C" w14:paraId="1542A13F"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C40BF5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K1006 07</w:t>
            </w:r>
          </w:p>
        </w:tc>
        <w:tc>
          <w:tcPr>
            <w:tcW w:w="4031" w:type="dxa"/>
            <w:tcBorders>
              <w:top w:val="nil"/>
              <w:left w:val="nil"/>
              <w:bottom w:val="single" w:sz="4" w:space="0" w:color="auto"/>
              <w:right w:val="single" w:sz="4" w:space="0" w:color="auto"/>
            </w:tcBorders>
            <w:shd w:val="clear" w:color="auto" w:fill="auto"/>
            <w:noWrap/>
            <w:vAlign w:val="bottom"/>
            <w:hideMark/>
          </w:tcPr>
          <w:p w14:paraId="1AFA2B5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Javne zelene površine</w:t>
            </w:r>
          </w:p>
        </w:tc>
        <w:tc>
          <w:tcPr>
            <w:tcW w:w="1042" w:type="dxa"/>
            <w:tcBorders>
              <w:top w:val="nil"/>
              <w:left w:val="nil"/>
              <w:bottom w:val="single" w:sz="4" w:space="0" w:color="auto"/>
              <w:right w:val="single" w:sz="4" w:space="0" w:color="auto"/>
            </w:tcBorders>
            <w:shd w:val="clear" w:color="auto" w:fill="auto"/>
            <w:noWrap/>
            <w:vAlign w:val="bottom"/>
            <w:hideMark/>
          </w:tcPr>
          <w:p w14:paraId="0A5DEA0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4FE6AE5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132.600</w:t>
            </w:r>
          </w:p>
        </w:tc>
        <w:tc>
          <w:tcPr>
            <w:tcW w:w="1042" w:type="dxa"/>
            <w:tcBorders>
              <w:top w:val="nil"/>
              <w:left w:val="nil"/>
              <w:bottom w:val="single" w:sz="4" w:space="0" w:color="auto"/>
              <w:right w:val="single" w:sz="4" w:space="0" w:color="auto"/>
            </w:tcBorders>
            <w:shd w:val="clear" w:color="auto" w:fill="auto"/>
            <w:noWrap/>
            <w:vAlign w:val="bottom"/>
            <w:hideMark/>
          </w:tcPr>
          <w:p w14:paraId="5FBBC74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132.600</w:t>
            </w:r>
          </w:p>
        </w:tc>
        <w:tc>
          <w:tcPr>
            <w:tcW w:w="850" w:type="dxa"/>
            <w:tcBorders>
              <w:top w:val="nil"/>
              <w:left w:val="nil"/>
              <w:bottom w:val="single" w:sz="4" w:space="0" w:color="auto"/>
              <w:right w:val="single" w:sz="4" w:space="0" w:color="auto"/>
            </w:tcBorders>
            <w:shd w:val="clear" w:color="auto" w:fill="auto"/>
            <w:noWrap/>
            <w:vAlign w:val="bottom"/>
            <w:hideMark/>
          </w:tcPr>
          <w:p w14:paraId="41D8D00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35B253B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0,45%</w:t>
            </w:r>
          </w:p>
        </w:tc>
      </w:tr>
      <w:tr w:rsidR="00A9569C" w:rsidRPr="00A9569C" w14:paraId="3C1086A2"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830BAD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K1006 08</w:t>
            </w:r>
          </w:p>
        </w:tc>
        <w:tc>
          <w:tcPr>
            <w:tcW w:w="4031" w:type="dxa"/>
            <w:tcBorders>
              <w:top w:val="nil"/>
              <w:left w:val="nil"/>
              <w:bottom w:val="single" w:sz="4" w:space="0" w:color="auto"/>
              <w:right w:val="single" w:sz="4" w:space="0" w:color="auto"/>
            </w:tcBorders>
            <w:shd w:val="clear" w:color="auto" w:fill="auto"/>
            <w:noWrap/>
            <w:vAlign w:val="bottom"/>
            <w:hideMark/>
          </w:tcPr>
          <w:p w14:paraId="407C927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Građevine i uređaji javne namjene</w:t>
            </w:r>
          </w:p>
        </w:tc>
        <w:tc>
          <w:tcPr>
            <w:tcW w:w="1042" w:type="dxa"/>
            <w:tcBorders>
              <w:top w:val="nil"/>
              <w:left w:val="nil"/>
              <w:bottom w:val="single" w:sz="4" w:space="0" w:color="auto"/>
              <w:right w:val="single" w:sz="4" w:space="0" w:color="auto"/>
            </w:tcBorders>
            <w:shd w:val="clear" w:color="auto" w:fill="auto"/>
            <w:noWrap/>
            <w:vAlign w:val="bottom"/>
            <w:hideMark/>
          </w:tcPr>
          <w:p w14:paraId="060C8AB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2A328F5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116.000</w:t>
            </w:r>
          </w:p>
        </w:tc>
        <w:tc>
          <w:tcPr>
            <w:tcW w:w="1042" w:type="dxa"/>
            <w:tcBorders>
              <w:top w:val="nil"/>
              <w:left w:val="nil"/>
              <w:bottom w:val="single" w:sz="4" w:space="0" w:color="auto"/>
              <w:right w:val="single" w:sz="4" w:space="0" w:color="auto"/>
            </w:tcBorders>
            <w:shd w:val="clear" w:color="auto" w:fill="auto"/>
            <w:noWrap/>
            <w:vAlign w:val="bottom"/>
            <w:hideMark/>
          </w:tcPr>
          <w:p w14:paraId="70B2801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116.000</w:t>
            </w:r>
          </w:p>
        </w:tc>
        <w:tc>
          <w:tcPr>
            <w:tcW w:w="850" w:type="dxa"/>
            <w:tcBorders>
              <w:top w:val="nil"/>
              <w:left w:val="nil"/>
              <w:bottom w:val="single" w:sz="4" w:space="0" w:color="auto"/>
              <w:right w:val="single" w:sz="4" w:space="0" w:color="auto"/>
            </w:tcBorders>
            <w:shd w:val="clear" w:color="auto" w:fill="auto"/>
            <w:noWrap/>
            <w:vAlign w:val="bottom"/>
            <w:hideMark/>
          </w:tcPr>
          <w:p w14:paraId="0AE8804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148E8EF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0,40%</w:t>
            </w:r>
          </w:p>
        </w:tc>
      </w:tr>
      <w:tr w:rsidR="00A9569C" w:rsidRPr="00A9569C" w14:paraId="7BC3878D"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6109BEF4"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P1008</w:t>
            </w:r>
          </w:p>
        </w:tc>
        <w:tc>
          <w:tcPr>
            <w:tcW w:w="4031" w:type="dxa"/>
            <w:tcBorders>
              <w:top w:val="nil"/>
              <w:left w:val="nil"/>
              <w:bottom w:val="single" w:sz="4" w:space="0" w:color="auto"/>
              <w:right w:val="single" w:sz="4" w:space="0" w:color="auto"/>
            </w:tcBorders>
            <w:shd w:val="clear" w:color="000000" w:fill="E2EFDA"/>
            <w:noWrap/>
            <w:vAlign w:val="bottom"/>
            <w:hideMark/>
          </w:tcPr>
          <w:p w14:paraId="4DEF892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PROSTORNO PLANIRANJE (PPU,GUP,UPU,DPU)</w:t>
            </w:r>
          </w:p>
        </w:tc>
        <w:tc>
          <w:tcPr>
            <w:tcW w:w="1042" w:type="dxa"/>
            <w:tcBorders>
              <w:top w:val="nil"/>
              <w:left w:val="nil"/>
              <w:bottom w:val="single" w:sz="4" w:space="0" w:color="auto"/>
              <w:right w:val="single" w:sz="4" w:space="0" w:color="auto"/>
            </w:tcBorders>
            <w:shd w:val="clear" w:color="000000" w:fill="E2EFDA"/>
            <w:noWrap/>
            <w:vAlign w:val="bottom"/>
            <w:hideMark/>
          </w:tcPr>
          <w:p w14:paraId="796CA5C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150.309</w:t>
            </w:r>
          </w:p>
        </w:tc>
        <w:tc>
          <w:tcPr>
            <w:tcW w:w="951" w:type="dxa"/>
            <w:tcBorders>
              <w:top w:val="nil"/>
              <w:left w:val="nil"/>
              <w:bottom w:val="single" w:sz="4" w:space="0" w:color="auto"/>
              <w:right w:val="single" w:sz="4" w:space="0" w:color="auto"/>
            </w:tcBorders>
            <w:shd w:val="clear" w:color="000000" w:fill="E2EFDA"/>
            <w:noWrap/>
            <w:vAlign w:val="bottom"/>
            <w:hideMark/>
          </w:tcPr>
          <w:p w14:paraId="5821C27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-6.709</w:t>
            </w:r>
          </w:p>
        </w:tc>
        <w:tc>
          <w:tcPr>
            <w:tcW w:w="1042" w:type="dxa"/>
            <w:tcBorders>
              <w:top w:val="nil"/>
              <w:left w:val="nil"/>
              <w:bottom w:val="single" w:sz="4" w:space="0" w:color="auto"/>
              <w:right w:val="single" w:sz="4" w:space="0" w:color="auto"/>
            </w:tcBorders>
            <w:shd w:val="clear" w:color="000000" w:fill="E2EFDA"/>
            <w:noWrap/>
            <w:vAlign w:val="bottom"/>
            <w:hideMark/>
          </w:tcPr>
          <w:p w14:paraId="222E98D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143.600</w:t>
            </w:r>
          </w:p>
        </w:tc>
        <w:tc>
          <w:tcPr>
            <w:tcW w:w="850" w:type="dxa"/>
            <w:tcBorders>
              <w:top w:val="nil"/>
              <w:left w:val="nil"/>
              <w:bottom w:val="single" w:sz="4" w:space="0" w:color="auto"/>
              <w:right w:val="single" w:sz="4" w:space="0" w:color="auto"/>
            </w:tcBorders>
            <w:shd w:val="clear" w:color="000000" w:fill="E2EFDA"/>
            <w:noWrap/>
            <w:vAlign w:val="bottom"/>
            <w:hideMark/>
          </w:tcPr>
          <w:p w14:paraId="70AB284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95,54%</w:t>
            </w:r>
          </w:p>
        </w:tc>
        <w:tc>
          <w:tcPr>
            <w:tcW w:w="787" w:type="dxa"/>
            <w:tcBorders>
              <w:top w:val="nil"/>
              <w:left w:val="nil"/>
              <w:bottom w:val="single" w:sz="4" w:space="0" w:color="auto"/>
              <w:right w:val="single" w:sz="4" w:space="0" w:color="auto"/>
            </w:tcBorders>
            <w:shd w:val="clear" w:color="000000" w:fill="E2EFDA"/>
            <w:noWrap/>
            <w:vAlign w:val="bottom"/>
            <w:hideMark/>
          </w:tcPr>
          <w:p w14:paraId="71343AE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0,49%</w:t>
            </w:r>
          </w:p>
        </w:tc>
      </w:tr>
      <w:tr w:rsidR="00A9569C" w:rsidRPr="00A9569C" w14:paraId="52468965"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173426E2"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K1008 02</w:t>
            </w:r>
          </w:p>
        </w:tc>
        <w:tc>
          <w:tcPr>
            <w:tcW w:w="4031" w:type="dxa"/>
            <w:tcBorders>
              <w:top w:val="nil"/>
              <w:left w:val="nil"/>
              <w:bottom w:val="single" w:sz="4" w:space="0" w:color="auto"/>
              <w:right w:val="single" w:sz="4" w:space="0" w:color="auto"/>
            </w:tcBorders>
            <w:shd w:val="clear" w:color="auto" w:fill="auto"/>
            <w:noWrap/>
            <w:vAlign w:val="bottom"/>
            <w:hideMark/>
          </w:tcPr>
          <w:p w14:paraId="46C46CE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Studije podloge i ostala planska dokumentacija</w:t>
            </w:r>
          </w:p>
        </w:tc>
        <w:tc>
          <w:tcPr>
            <w:tcW w:w="1042" w:type="dxa"/>
            <w:tcBorders>
              <w:top w:val="nil"/>
              <w:left w:val="nil"/>
              <w:bottom w:val="single" w:sz="4" w:space="0" w:color="auto"/>
              <w:right w:val="single" w:sz="4" w:space="0" w:color="auto"/>
            </w:tcBorders>
            <w:shd w:val="clear" w:color="auto" w:fill="auto"/>
            <w:noWrap/>
            <w:vAlign w:val="bottom"/>
            <w:hideMark/>
          </w:tcPr>
          <w:p w14:paraId="78932B6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130.732</w:t>
            </w:r>
          </w:p>
        </w:tc>
        <w:tc>
          <w:tcPr>
            <w:tcW w:w="951" w:type="dxa"/>
            <w:tcBorders>
              <w:top w:val="nil"/>
              <w:left w:val="nil"/>
              <w:bottom w:val="single" w:sz="4" w:space="0" w:color="auto"/>
              <w:right w:val="single" w:sz="4" w:space="0" w:color="auto"/>
            </w:tcBorders>
            <w:shd w:val="clear" w:color="auto" w:fill="auto"/>
            <w:noWrap/>
            <w:vAlign w:val="bottom"/>
            <w:hideMark/>
          </w:tcPr>
          <w:p w14:paraId="40F57C9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68</w:t>
            </w:r>
          </w:p>
        </w:tc>
        <w:tc>
          <w:tcPr>
            <w:tcW w:w="1042" w:type="dxa"/>
            <w:tcBorders>
              <w:top w:val="nil"/>
              <w:left w:val="nil"/>
              <w:bottom w:val="single" w:sz="4" w:space="0" w:color="auto"/>
              <w:right w:val="single" w:sz="4" w:space="0" w:color="auto"/>
            </w:tcBorders>
            <w:shd w:val="clear" w:color="auto" w:fill="auto"/>
            <w:noWrap/>
            <w:vAlign w:val="bottom"/>
            <w:hideMark/>
          </w:tcPr>
          <w:p w14:paraId="24BA7DA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130.800</w:t>
            </w:r>
          </w:p>
        </w:tc>
        <w:tc>
          <w:tcPr>
            <w:tcW w:w="850" w:type="dxa"/>
            <w:tcBorders>
              <w:top w:val="nil"/>
              <w:left w:val="nil"/>
              <w:bottom w:val="single" w:sz="4" w:space="0" w:color="auto"/>
              <w:right w:val="single" w:sz="4" w:space="0" w:color="auto"/>
            </w:tcBorders>
            <w:shd w:val="clear" w:color="auto" w:fill="auto"/>
            <w:noWrap/>
            <w:vAlign w:val="bottom"/>
            <w:hideMark/>
          </w:tcPr>
          <w:p w14:paraId="2173821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100,05%</w:t>
            </w:r>
          </w:p>
        </w:tc>
        <w:tc>
          <w:tcPr>
            <w:tcW w:w="787" w:type="dxa"/>
            <w:tcBorders>
              <w:top w:val="nil"/>
              <w:left w:val="nil"/>
              <w:bottom w:val="single" w:sz="4" w:space="0" w:color="auto"/>
              <w:right w:val="single" w:sz="4" w:space="0" w:color="auto"/>
            </w:tcBorders>
            <w:shd w:val="clear" w:color="auto" w:fill="auto"/>
            <w:noWrap/>
            <w:vAlign w:val="bottom"/>
            <w:hideMark/>
          </w:tcPr>
          <w:p w14:paraId="6752104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0,45%</w:t>
            </w:r>
          </w:p>
        </w:tc>
      </w:tr>
      <w:tr w:rsidR="00A9569C" w:rsidRPr="00A9569C" w14:paraId="4E11C3EB"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7711C43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K1008 01</w:t>
            </w:r>
          </w:p>
        </w:tc>
        <w:tc>
          <w:tcPr>
            <w:tcW w:w="4031" w:type="dxa"/>
            <w:tcBorders>
              <w:top w:val="nil"/>
              <w:left w:val="nil"/>
              <w:bottom w:val="single" w:sz="4" w:space="0" w:color="auto"/>
              <w:right w:val="single" w:sz="4" w:space="0" w:color="auto"/>
            </w:tcBorders>
            <w:shd w:val="clear" w:color="auto" w:fill="auto"/>
            <w:noWrap/>
            <w:vAlign w:val="bottom"/>
            <w:hideMark/>
          </w:tcPr>
          <w:p w14:paraId="7FA1CB6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Prostorni planovi</w:t>
            </w:r>
          </w:p>
        </w:tc>
        <w:tc>
          <w:tcPr>
            <w:tcW w:w="1042" w:type="dxa"/>
            <w:tcBorders>
              <w:top w:val="nil"/>
              <w:left w:val="nil"/>
              <w:bottom w:val="single" w:sz="4" w:space="0" w:color="auto"/>
              <w:right w:val="single" w:sz="4" w:space="0" w:color="auto"/>
            </w:tcBorders>
            <w:shd w:val="clear" w:color="auto" w:fill="auto"/>
            <w:noWrap/>
            <w:vAlign w:val="bottom"/>
            <w:hideMark/>
          </w:tcPr>
          <w:p w14:paraId="7D05CCD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19.577</w:t>
            </w:r>
          </w:p>
        </w:tc>
        <w:tc>
          <w:tcPr>
            <w:tcW w:w="951" w:type="dxa"/>
            <w:tcBorders>
              <w:top w:val="nil"/>
              <w:left w:val="nil"/>
              <w:bottom w:val="single" w:sz="4" w:space="0" w:color="auto"/>
              <w:right w:val="single" w:sz="4" w:space="0" w:color="auto"/>
            </w:tcBorders>
            <w:shd w:val="clear" w:color="auto" w:fill="auto"/>
            <w:noWrap/>
            <w:vAlign w:val="bottom"/>
            <w:hideMark/>
          </w:tcPr>
          <w:p w14:paraId="62914A5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-6.777</w:t>
            </w:r>
          </w:p>
        </w:tc>
        <w:tc>
          <w:tcPr>
            <w:tcW w:w="1042" w:type="dxa"/>
            <w:tcBorders>
              <w:top w:val="nil"/>
              <w:left w:val="nil"/>
              <w:bottom w:val="single" w:sz="4" w:space="0" w:color="auto"/>
              <w:right w:val="single" w:sz="4" w:space="0" w:color="auto"/>
            </w:tcBorders>
            <w:shd w:val="clear" w:color="auto" w:fill="auto"/>
            <w:noWrap/>
            <w:vAlign w:val="bottom"/>
            <w:hideMark/>
          </w:tcPr>
          <w:p w14:paraId="7ADF03B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12.800</w:t>
            </w:r>
          </w:p>
        </w:tc>
        <w:tc>
          <w:tcPr>
            <w:tcW w:w="850" w:type="dxa"/>
            <w:tcBorders>
              <w:top w:val="nil"/>
              <w:left w:val="nil"/>
              <w:bottom w:val="single" w:sz="4" w:space="0" w:color="auto"/>
              <w:right w:val="single" w:sz="4" w:space="0" w:color="auto"/>
            </w:tcBorders>
            <w:shd w:val="clear" w:color="auto" w:fill="auto"/>
            <w:noWrap/>
            <w:vAlign w:val="bottom"/>
            <w:hideMark/>
          </w:tcPr>
          <w:p w14:paraId="589F52B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65,38%</w:t>
            </w:r>
          </w:p>
        </w:tc>
        <w:tc>
          <w:tcPr>
            <w:tcW w:w="787" w:type="dxa"/>
            <w:tcBorders>
              <w:top w:val="nil"/>
              <w:left w:val="nil"/>
              <w:bottom w:val="single" w:sz="4" w:space="0" w:color="auto"/>
              <w:right w:val="single" w:sz="4" w:space="0" w:color="auto"/>
            </w:tcBorders>
            <w:shd w:val="clear" w:color="auto" w:fill="auto"/>
            <w:noWrap/>
            <w:vAlign w:val="bottom"/>
            <w:hideMark/>
          </w:tcPr>
          <w:p w14:paraId="7334DD1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0,04%</w:t>
            </w:r>
          </w:p>
        </w:tc>
      </w:tr>
      <w:tr w:rsidR="00A9569C" w:rsidRPr="00A9569C" w14:paraId="58DD6B6B"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1A95FA32"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P1012</w:t>
            </w:r>
          </w:p>
        </w:tc>
        <w:tc>
          <w:tcPr>
            <w:tcW w:w="4031" w:type="dxa"/>
            <w:tcBorders>
              <w:top w:val="nil"/>
              <w:left w:val="nil"/>
              <w:bottom w:val="single" w:sz="4" w:space="0" w:color="auto"/>
              <w:right w:val="single" w:sz="4" w:space="0" w:color="auto"/>
            </w:tcBorders>
            <w:shd w:val="clear" w:color="000000" w:fill="E2EFDA"/>
            <w:noWrap/>
            <w:vAlign w:val="bottom"/>
            <w:hideMark/>
          </w:tcPr>
          <w:p w14:paraId="06AC124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JAVNE POTREBE U PREDŠKOLSKOM ODGOJU</w:t>
            </w:r>
          </w:p>
        </w:tc>
        <w:tc>
          <w:tcPr>
            <w:tcW w:w="1042" w:type="dxa"/>
            <w:tcBorders>
              <w:top w:val="nil"/>
              <w:left w:val="nil"/>
              <w:bottom w:val="single" w:sz="4" w:space="0" w:color="auto"/>
              <w:right w:val="single" w:sz="4" w:space="0" w:color="auto"/>
            </w:tcBorders>
            <w:shd w:val="clear" w:color="000000" w:fill="E2EFDA"/>
            <w:noWrap/>
            <w:vAlign w:val="bottom"/>
            <w:hideMark/>
          </w:tcPr>
          <w:p w14:paraId="1245030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4.844.345</w:t>
            </w:r>
          </w:p>
        </w:tc>
        <w:tc>
          <w:tcPr>
            <w:tcW w:w="951" w:type="dxa"/>
            <w:tcBorders>
              <w:top w:val="nil"/>
              <w:left w:val="nil"/>
              <w:bottom w:val="single" w:sz="4" w:space="0" w:color="auto"/>
              <w:right w:val="single" w:sz="4" w:space="0" w:color="auto"/>
            </w:tcBorders>
            <w:shd w:val="clear" w:color="000000" w:fill="E2EFDA"/>
            <w:noWrap/>
            <w:vAlign w:val="bottom"/>
            <w:hideMark/>
          </w:tcPr>
          <w:p w14:paraId="7C92255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407.329</w:t>
            </w:r>
          </w:p>
        </w:tc>
        <w:tc>
          <w:tcPr>
            <w:tcW w:w="1042" w:type="dxa"/>
            <w:tcBorders>
              <w:top w:val="nil"/>
              <w:left w:val="nil"/>
              <w:bottom w:val="single" w:sz="4" w:space="0" w:color="auto"/>
              <w:right w:val="single" w:sz="4" w:space="0" w:color="auto"/>
            </w:tcBorders>
            <w:shd w:val="clear" w:color="000000" w:fill="E2EFDA"/>
            <w:noWrap/>
            <w:vAlign w:val="bottom"/>
            <w:hideMark/>
          </w:tcPr>
          <w:p w14:paraId="0DAE855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5.251.674</w:t>
            </w:r>
          </w:p>
        </w:tc>
        <w:tc>
          <w:tcPr>
            <w:tcW w:w="850" w:type="dxa"/>
            <w:tcBorders>
              <w:top w:val="nil"/>
              <w:left w:val="nil"/>
              <w:bottom w:val="single" w:sz="4" w:space="0" w:color="auto"/>
              <w:right w:val="single" w:sz="4" w:space="0" w:color="auto"/>
            </w:tcBorders>
            <w:shd w:val="clear" w:color="000000" w:fill="E2EFDA"/>
            <w:noWrap/>
            <w:vAlign w:val="bottom"/>
            <w:hideMark/>
          </w:tcPr>
          <w:p w14:paraId="7B3E509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108,41%</w:t>
            </w:r>
          </w:p>
        </w:tc>
        <w:tc>
          <w:tcPr>
            <w:tcW w:w="787" w:type="dxa"/>
            <w:tcBorders>
              <w:top w:val="nil"/>
              <w:left w:val="nil"/>
              <w:bottom w:val="single" w:sz="4" w:space="0" w:color="auto"/>
              <w:right w:val="single" w:sz="4" w:space="0" w:color="auto"/>
            </w:tcBorders>
            <w:shd w:val="clear" w:color="000000" w:fill="E2EFDA"/>
            <w:noWrap/>
            <w:vAlign w:val="bottom"/>
            <w:hideMark/>
          </w:tcPr>
          <w:p w14:paraId="20A79A7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17,94%</w:t>
            </w:r>
          </w:p>
        </w:tc>
      </w:tr>
      <w:tr w:rsidR="00A9569C" w:rsidRPr="00A9569C" w14:paraId="5AC6695E"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416EDDC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A1012 01</w:t>
            </w:r>
          </w:p>
        </w:tc>
        <w:tc>
          <w:tcPr>
            <w:tcW w:w="4031" w:type="dxa"/>
            <w:tcBorders>
              <w:top w:val="nil"/>
              <w:left w:val="nil"/>
              <w:bottom w:val="single" w:sz="4" w:space="0" w:color="auto"/>
              <w:right w:val="single" w:sz="4" w:space="0" w:color="auto"/>
            </w:tcBorders>
            <w:shd w:val="clear" w:color="auto" w:fill="auto"/>
            <w:noWrap/>
            <w:vAlign w:val="bottom"/>
            <w:hideMark/>
          </w:tcPr>
          <w:p w14:paraId="5540244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DJEČJI VRTIĆ "KAŠTELA"</w:t>
            </w:r>
          </w:p>
        </w:tc>
        <w:tc>
          <w:tcPr>
            <w:tcW w:w="1042" w:type="dxa"/>
            <w:tcBorders>
              <w:top w:val="nil"/>
              <w:left w:val="nil"/>
              <w:bottom w:val="single" w:sz="4" w:space="0" w:color="auto"/>
              <w:right w:val="single" w:sz="4" w:space="0" w:color="auto"/>
            </w:tcBorders>
            <w:shd w:val="clear" w:color="auto" w:fill="auto"/>
            <w:noWrap/>
            <w:vAlign w:val="bottom"/>
            <w:hideMark/>
          </w:tcPr>
          <w:p w14:paraId="18BD1FC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2.983.572</w:t>
            </w:r>
          </w:p>
        </w:tc>
        <w:tc>
          <w:tcPr>
            <w:tcW w:w="951" w:type="dxa"/>
            <w:tcBorders>
              <w:top w:val="nil"/>
              <w:left w:val="nil"/>
              <w:bottom w:val="single" w:sz="4" w:space="0" w:color="auto"/>
              <w:right w:val="single" w:sz="4" w:space="0" w:color="auto"/>
            </w:tcBorders>
            <w:shd w:val="clear" w:color="auto" w:fill="auto"/>
            <w:noWrap/>
            <w:vAlign w:val="bottom"/>
            <w:hideMark/>
          </w:tcPr>
          <w:p w14:paraId="2A78B03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127.122</w:t>
            </w:r>
          </w:p>
        </w:tc>
        <w:tc>
          <w:tcPr>
            <w:tcW w:w="1042" w:type="dxa"/>
            <w:tcBorders>
              <w:top w:val="nil"/>
              <w:left w:val="nil"/>
              <w:bottom w:val="single" w:sz="4" w:space="0" w:color="auto"/>
              <w:right w:val="single" w:sz="4" w:space="0" w:color="auto"/>
            </w:tcBorders>
            <w:shd w:val="clear" w:color="auto" w:fill="auto"/>
            <w:noWrap/>
            <w:vAlign w:val="bottom"/>
            <w:hideMark/>
          </w:tcPr>
          <w:p w14:paraId="730C29A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3.110.694</w:t>
            </w:r>
          </w:p>
        </w:tc>
        <w:tc>
          <w:tcPr>
            <w:tcW w:w="850" w:type="dxa"/>
            <w:tcBorders>
              <w:top w:val="nil"/>
              <w:left w:val="nil"/>
              <w:bottom w:val="single" w:sz="4" w:space="0" w:color="auto"/>
              <w:right w:val="single" w:sz="4" w:space="0" w:color="auto"/>
            </w:tcBorders>
            <w:shd w:val="clear" w:color="auto" w:fill="auto"/>
            <w:noWrap/>
            <w:vAlign w:val="bottom"/>
            <w:hideMark/>
          </w:tcPr>
          <w:p w14:paraId="34A6F46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104,26%</w:t>
            </w:r>
          </w:p>
        </w:tc>
        <w:tc>
          <w:tcPr>
            <w:tcW w:w="787" w:type="dxa"/>
            <w:tcBorders>
              <w:top w:val="nil"/>
              <w:left w:val="nil"/>
              <w:bottom w:val="single" w:sz="4" w:space="0" w:color="auto"/>
              <w:right w:val="single" w:sz="4" w:space="0" w:color="auto"/>
            </w:tcBorders>
            <w:shd w:val="clear" w:color="auto" w:fill="auto"/>
            <w:noWrap/>
            <w:vAlign w:val="bottom"/>
            <w:hideMark/>
          </w:tcPr>
          <w:p w14:paraId="03FB4D0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10,62%</w:t>
            </w:r>
          </w:p>
        </w:tc>
      </w:tr>
      <w:tr w:rsidR="00A9569C" w:rsidRPr="00A9569C" w14:paraId="75202579"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08C52FF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A1012 02</w:t>
            </w:r>
          </w:p>
        </w:tc>
        <w:tc>
          <w:tcPr>
            <w:tcW w:w="4031" w:type="dxa"/>
            <w:tcBorders>
              <w:top w:val="nil"/>
              <w:left w:val="nil"/>
              <w:bottom w:val="single" w:sz="4" w:space="0" w:color="auto"/>
              <w:right w:val="single" w:sz="4" w:space="0" w:color="auto"/>
            </w:tcBorders>
            <w:shd w:val="clear" w:color="auto" w:fill="auto"/>
            <w:noWrap/>
            <w:vAlign w:val="bottom"/>
            <w:hideMark/>
          </w:tcPr>
          <w:p w14:paraId="0FCDD10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Dječji vrtić "Jordanovac"</w:t>
            </w:r>
          </w:p>
        </w:tc>
        <w:tc>
          <w:tcPr>
            <w:tcW w:w="1042" w:type="dxa"/>
            <w:tcBorders>
              <w:top w:val="nil"/>
              <w:left w:val="nil"/>
              <w:bottom w:val="single" w:sz="4" w:space="0" w:color="auto"/>
              <w:right w:val="single" w:sz="4" w:space="0" w:color="auto"/>
            </w:tcBorders>
            <w:shd w:val="clear" w:color="auto" w:fill="auto"/>
            <w:noWrap/>
            <w:vAlign w:val="bottom"/>
            <w:hideMark/>
          </w:tcPr>
          <w:p w14:paraId="65D8B92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119.451</w:t>
            </w:r>
          </w:p>
        </w:tc>
        <w:tc>
          <w:tcPr>
            <w:tcW w:w="951" w:type="dxa"/>
            <w:tcBorders>
              <w:top w:val="nil"/>
              <w:left w:val="nil"/>
              <w:bottom w:val="single" w:sz="4" w:space="0" w:color="auto"/>
              <w:right w:val="single" w:sz="4" w:space="0" w:color="auto"/>
            </w:tcBorders>
            <w:shd w:val="clear" w:color="auto" w:fill="auto"/>
            <w:noWrap/>
            <w:vAlign w:val="bottom"/>
            <w:hideMark/>
          </w:tcPr>
          <w:p w14:paraId="4644158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549</w:t>
            </w:r>
          </w:p>
        </w:tc>
        <w:tc>
          <w:tcPr>
            <w:tcW w:w="1042" w:type="dxa"/>
            <w:tcBorders>
              <w:top w:val="nil"/>
              <w:left w:val="nil"/>
              <w:bottom w:val="single" w:sz="4" w:space="0" w:color="auto"/>
              <w:right w:val="single" w:sz="4" w:space="0" w:color="auto"/>
            </w:tcBorders>
            <w:shd w:val="clear" w:color="auto" w:fill="auto"/>
            <w:noWrap/>
            <w:vAlign w:val="bottom"/>
            <w:hideMark/>
          </w:tcPr>
          <w:p w14:paraId="3CFB191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120.000</w:t>
            </w:r>
          </w:p>
        </w:tc>
        <w:tc>
          <w:tcPr>
            <w:tcW w:w="850" w:type="dxa"/>
            <w:tcBorders>
              <w:top w:val="nil"/>
              <w:left w:val="nil"/>
              <w:bottom w:val="single" w:sz="4" w:space="0" w:color="auto"/>
              <w:right w:val="single" w:sz="4" w:space="0" w:color="auto"/>
            </w:tcBorders>
            <w:shd w:val="clear" w:color="auto" w:fill="auto"/>
            <w:noWrap/>
            <w:vAlign w:val="bottom"/>
            <w:hideMark/>
          </w:tcPr>
          <w:p w14:paraId="07FE458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100,46%</w:t>
            </w:r>
          </w:p>
        </w:tc>
        <w:tc>
          <w:tcPr>
            <w:tcW w:w="787" w:type="dxa"/>
            <w:tcBorders>
              <w:top w:val="nil"/>
              <w:left w:val="nil"/>
              <w:bottom w:val="single" w:sz="4" w:space="0" w:color="auto"/>
              <w:right w:val="single" w:sz="4" w:space="0" w:color="auto"/>
            </w:tcBorders>
            <w:shd w:val="clear" w:color="auto" w:fill="auto"/>
            <w:noWrap/>
            <w:vAlign w:val="bottom"/>
            <w:hideMark/>
          </w:tcPr>
          <w:p w14:paraId="40BEDC8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0,41%</w:t>
            </w:r>
          </w:p>
        </w:tc>
      </w:tr>
      <w:tr w:rsidR="00A9569C" w:rsidRPr="00A9569C" w14:paraId="4542606F"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D4A96C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A1012 06</w:t>
            </w:r>
          </w:p>
        </w:tc>
        <w:tc>
          <w:tcPr>
            <w:tcW w:w="4031" w:type="dxa"/>
            <w:tcBorders>
              <w:top w:val="nil"/>
              <w:left w:val="nil"/>
              <w:bottom w:val="single" w:sz="4" w:space="0" w:color="auto"/>
              <w:right w:val="single" w:sz="4" w:space="0" w:color="auto"/>
            </w:tcBorders>
            <w:shd w:val="clear" w:color="auto" w:fill="auto"/>
            <w:noWrap/>
            <w:vAlign w:val="bottom"/>
            <w:hideMark/>
          </w:tcPr>
          <w:p w14:paraId="6186576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Dječji vrtić "Blagovijest"</w:t>
            </w:r>
          </w:p>
        </w:tc>
        <w:tc>
          <w:tcPr>
            <w:tcW w:w="1042" w:type="dxa"/>
            <w:tcBorders>
              <w:top w:val="nil"/>
              <w:left w:val="nil"/>
              <w:bottom w:val="single" w:sz="4" w:space="0" w:color="auto"/>
              <w:right w:val="single" w:sz="4" w:space="0" w:color="auto"/>
            </w:tcBorders>
            <w:shd w:val="clear" w:color="auto" w:fill="auto"/>
            <w:noWrap/>
            <w:vAlign w:val="bottom"/>
            <w:hideMark/>
          </w:tcPr>
          <w:p w14:paraId="79D517C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106.178</w:t>
            </w:r>
          </w:p>
        </w:tc>
        <w:tc>
          <w:tcPr>
            <w:tcW w:w="951" w:type="dxa"/>
            <w:tcBorders>
              <w:top w:val="nil"/>
              <w:left w:val="nil"/>
              <w:bottom w:val="single" w:sz="4" w:space="0" w:color="auto"/>
              <w:right w:val="single" w:sz="4" w:space="0" w:color="auto"/>
            </w:tcBorders>
            <w:shd w:val="clear" w:color="auto" w:fill="auto"/>
            <w:noWrap/>
            <w:vAlign w:val="bottom"/>
            <w:hideMark/>
          </w:tcPr>
          <w:p w14:paraId="7EFD76E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22</w:t>
            </w:r>
          </w:p>
        </w:tc>
        <w:tc>
          <w:tcPr>
            <w:tcW w:w="1042" w:type="dxa"/>
            <w:tcBorders>
              <w:top w:val="nil"/>
              <w:left w:val="nil"/>
              <w:bottom w:val="single" w:sz="4" w:space="0" w:color="auto"/>
              <w:right w:val="single" w:sz="4" w:space="0" w:color="auto"/>
            </w:tcBorders>
            <w:shd w:val="clear" w:color="auto" w:fill="auto"/>
            <w:noWrap/>
            <w:vAlign w:val="bottom"/>
            <w:hideMark/>
          </w:tcPr>
          <w:p w14:paraId="5CC70E2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106.200</w:t>
            </w:r>
          </w:p>
        </w:tc>
        <w:tc>
          <w:tcPr>
            <w:tcW w:w="850" w:type="dxa"/>
            <w:tcBorders>
              <w:top w:val="nil"/>
              <w:left w:val="nil"/>
              <w:bottom w:val="single" w:sz="4" w:space="0" w:color="auto"/>
              <w:right w:val="single" w:sz="4" w:space="0" w:color="auto"/>
            </w:tcBorders>
            <w:shd w:val="clear" w:color="auto" w:fill="auto"/>
            <w:noWrap/>
            <w:vAlign w:val="bottom"/>
            <w:hideMark/>
          </w:tcPr>
          <w:p w14:paraId="5B75C0D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100,02%</w:t>
            </w:r>
          </w:p>
        </w:tc>
        <w:tc>
          <w:tcPr>
            <w:tcW w:w="787" w:type="dxa"/>
            <w:tcBorders>
              <w:top w:val="nil"/>
              <w:left w:val="nil"/>
              <w:bottom w:val="single" w:sz="4" w:space="0" w:color="auto"/>
              <w:right w:val="single" w:sz="4" w:space="0" w:color="auto"/>
            </w:tcBorders>
            <w:shd w:val="clear" w:color="auto" w:fill="auto"/>
            <w:noWrap/>
            <w:vAlign w:val="bottom"/>
            <w:hideMark/>
          </w:tcPr>
          <w:p w14:paraId="4F748C9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0,36%</w:t>
            </w:r>
          </w:p>
        </w:tc>
      </w:tr>
      <w:tr w:rsidR="00A9569C" w:rsidRPr="00A9569C" w14:paraId="0A447C4B"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1E7A6B8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A1012 03</w:t>
            </w:r>
          </w:p>
        </w:tc>
        <w:tc>
          <w:tcPr>
            <w:tcW w:w="4031" w:type="dxa"/>
            <w:tcBorders>
              <w:top w:val="nil"/>
              <w:left w:val="nil"/>
              <w:bottom w:val="single" w:sz="4" w:space="0" w:color="auto"/>
              <w:right w:val="single" w:sz="4" w:space="0" w:color="auto"/>
            </w:tcBorders>
            <w:shd w:val="clear" w:color="auto" w:fill="auto"/>
            <w:noWrap/>
            <w:vAlign w:val="bottom"/>
            <w:hideMark/>
          </w:tcPr>
          <w:p w14:paraId="597BCE6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Dječji vrtić "Mali Isus"</w:t>
            </w:r>
          </w:p>
        </w:tc>
        <w:tc>
          <w:tcPr>
            <w:tcW w:w="1042" w:type="dxa"/>
            <w:tcBorders>
              <w:top w:val="nil"/>
              <w:left w:val="nil"/>
              <w:bottom w:val="single" w:sz="4" w:space="0" w:color="auto"/>
              <w:right w:val="single" w:sz="4" w:space="0" w:color="auto"/>
            </w:tcBorders>
            <w:shd w:val="clear" w:color="auto" w:fill="auto"/>
            <w:noWrap/>
            <w:vAlign w:val="bottom"/>
            <w:hideMark/>
          </w:tcPr>
          <w:p w14:paraId="7DAAB76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53.089</w:t>
            </w:r>
          </w:p>
        </w:tc>
        <w:tc>
          <w:tcPr>
            <w:tcW w:w="951" w:type="dxa"/>
            <w:tcBorders>
              <w:top w:val="nil"/>
              <w:left w:val="nil"/>
              <w:bottom w:val="single" w:sz="4" w:space="0" w:color="auto"/>
              <w:right w:val="single" w:sz="4" w:space="0" w:color="auto"/>
            </w:tcBorders>
            <w:shd w:val="clear" w:color="auto" w:fill="auto"/>
            <w:noWrap/>
            <w:vAlign w:val="bottom"/>
            <w:hideMark/>
          </w:tcPr>
          <w:p w14:paraId="194C11F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911</w:t>
            </w:r>
          </w:p>
        </w:tc>
        <w:tc>
          <w:tcPr>
            <w:tcW w:w="1042" w:type="dxa"/>
            <w:tcBorders>
              <w:top w:val="nil"/>
              <w:left w:val="nil"/>
              <w:bottom w:val="single" w:sz="4" w:space="0" w:color="auto"/>
              <w:right w:val="single" w:sz="4" w:space="0" w:color="auto"/>
            </w:tcBorders>
            <w:shd w:val="clear" w:color="auto" w:fill="auto"/>
            <w:noWrap/>
            <w:vAlign w:val="bottom"/>
            <w:hideMark/>
          </w:tcPr>
          <w:p w14:paraId="165AE9B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54.000</w:t>
            </w:r>
          </w:p>
        </w:tc>
        <w:tc>
          <w:tcPr>
            <w:tcW w:w="850" w:type="dxa"/>
            <w:tcBorders>
              <w:top w:val="nil"/>
              <w:left w:val="nil"/>
              <w:bottom w:val="single" w:sz="4" w:space="0" w:color="auto"/>
              <w:right w:val="single" w:sz="4" w:space="0" w:color="auto"/>
            </w:tcBorders>
            <w:shd w:val="clear" w:color="auto" w:fill="auto"/>
            <w:noWrap/>
            <w:vAlign w:val="bottom"/>
            <w:hideMark/>
          </w:tcPr>
          <w:p w14:paraId="38C4939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101,72%</w:t>
            </w:r>
          </w:p>
        </w:tc>
        <w:tc>
          <w:tcPr>
            <w:tcW w:w="787" w:type="dxa"/>
            <w:tcBorders>
              <w:top w:val="nil"/>
              <w:left w:val="nil"/>
              <w:bottom w:val="single" w:sz="4" w:space="0" w:color="auto"/>
              <w:right w:val="single" w:sz="4" w:space="0" w:color="auto"/>
            </w:tcBorders>
            <w:shd w:val="clear" w:color="auto" w:fill="auto"/>
            <w:noWrap/>
            <w:vAlign w:val="bottom"/>
            <w:hideMark/>
          </w:tcPr>
          <w:p w14:paraId="685E71E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0,18%</w:t>
            </w:r>
          </w:p>
        </w:tc>
      </w:tr>
      <w:tr w:rsidR="00A9569C" w:rsidRPr="00A9569C" w14:paraId="10380A21"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006106C4"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A1012 07</w:t>
            </w:r>
          </w:p>
        </w:tc>
        <w:tc>
          <w:tcPr>
            <w:tcW w:w="4031" w:type="dxa"/>
            <w:tcBorders>
              <w:top w:val="nil"/>
              <w:left w:val="nil"/>
              <w:bottom w:val="single" w:sz="4" w:space="0" w:color="auto"/>
              <w:right w:val="single" w:sz="4" w:space="0" w:color="auto"/>
            </w:tcBorders>
            <w:shd w:val="clear" w:color="auto" w:fill="auto"/>
            <w:noWrap/>
            <w:vAlign w:val="bottom"/>
            <w:hideMark/>
          </w:tcPr>
          <w:p w14:paraId="254D458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Dječji vrtić "Čarobni pianino"</w:t>
            </w:r>
          </w:p>
        </w:tc>
        <w:tc>
          <w:tcPr>
            <w:tcW w:w="1042" w:type="dxa"/>
            <w:tcBorders>
              <w:top w:val="nil"/>
              <w:left w:val="nil"/>
              <w:bottom w:val="single" w:sz="4" w:space="0" w:color="auto"/>
              <w:right w:val="single" w:sz="4" w:space="0" w:color="auto"/>
            </w:tcBorders>
            <w:shd w:val="clear" w:color="auto" w:fill="auto"/>
            <w:noWrap/>
            <w:vAlign w:val="bottom"/>
            <w:hideMark/>
          </w:tcPr>
          <w:p w14:paraId="2071FC7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1.260.867</w:t>
            </w:r>
          </w:p>
        </w:tc>
        <w:tc>
          <w:tcPr>
            <w:tcW w:w="951" w:type="dxa"/>
            <w:tcBorders>
              <w:top w:val="nil"/>
              <w:left w:val="nil"/>
              <w:bottom w:val="single" w:sz="4" w:space="0" w:color="auto"/>
              <w:right w:val="single" w:sz="4" w:space="0" w:color="auto"/>
            </w:tcBorders>
            <w:shd w:val="clear" w:color="auto" w:fill="auto"/>
            <w:noWrap/>
            <w:vAlign w:val="bottom"/>
            <w:hideMark/>
          </w:tcPr>
          <w:p w14:paraId="4FEFBCC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39.133</w:t>
            </w:r>
          </w:p>
        </w:tc>
        <w:tc>
          <w:tcPr>
            <w:tcW w:w="1042" w:type="dxa"/>
            <w:tcBorders>
              <w:top w:val="nil"/>
              <w:left w:val="nil"/>
              <w:bottom w:val="single" w:sz="4" w:space="0" w:color="auto"/>
              <w:right w:val="single" w:sz="4" w:space="0" w:color="auto"/>
            </w:tcBorders>
            <w:shd w:val="clear" w:color="auto" w:fill="auto"/>
            <w:noWrap/>
            <w:vAlign w:val="bottom"/>
            <w:hideMark/>
          </w:tcPr>
          <w:p w14:paraId="3B29B35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1.300.000</w:t>
            </w:r>
          </w:p>
        </w:tc>
        <w:tc>
          <w:tcPr>
            <w:tcW w:w="850" w:type="dxa"/>
            <w:tcBorders>
              <w:top w:val="nil"/>
              <w:left w:val="nil"/>
              <w:bottom w:val="single" w:sz="4" w:space="0" w:color="auto"/>
              <w:right w:val="single" w:sz="4" w:space="0" w:color="auto"/>
            </w:tcBorders>
            <w:shd w:val="clear" w:color="auto" w:fill="auto"/>
            <w:noWrap/>
            <w:vAlign w:val="bottom"/>
            <w:hideMark/>
          </w:tcPr>
          <w:p w14:paraId="49D238B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103,10%</w:t>
            </w:r>
          </w:p>
        </w:tc>
        <w:tc>
          <w:tcPr>
            <w:tcW w:w="787" w:type="dxa"/>
            <w:tcBorders>
              <w:top w:val="nil"/>
              <w:left w:val="nil"/>
              <w:bottom w:val="single" w:sz="4" w:space="0" w:color="auto"/>
              <w:right w:val="single" w:sz="4" w:space="0" w:color="auto"/>
            </w:tcBorders>
            <w:shd w:val="clear" w:color="auto" w:fill="auto"/>
            <w:noWrap/>
            <w:vAlign w:val="bottom"/>
            <w:hideMark/>
          </w:tcPr>
          <w:p w14:paraId="20D7C1F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4,44%</w:t>
            </w:r>
          </w:p>
        </w:tc>
      </w:tr>
      <w:tr w:rsidR="00A9569C" w:rsidRPr="00A9569C" w14:paraId="1D4A3933"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0E943B8"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A1012 05</w:t>
            </w:r>
          </w:p>
        </w:tc>
        <w:tc>
          <w:tcPr>
            <w:tcW w:w="4031" w:type="dxa"/>
            <w:tcBorders>
              <w:top w:val="nil"/>
              <w:left w:val="nil"/>
              <w:bottom w:val="single" w:sz="4" w:space="0" w:color="auto"/>
              <w:right w:val="single" w:sz="4" w:space="0" w:color="auto"/>
            </w:tcBorders>
            <w:shd w:val="clear" w:color="auto" w:fill="auto"/>
            <w:noWrap/>
            <w:vAlign w:val="bottom"/>
            <w:hideMark/>
          </w:tcPr>
          <w:p w14:paraId="1FD7B85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Dječji vrtić "Sunce moje malo"</w:t>
            </w:r>
          </w:p>
        </w:tc>
        <w:tc>
          <w:tcPr>
            <w:tcW w:w="1042" w:type="dxa"/>
            <w:tcBorders>
              <w:top w:val="nil"/>
              <w:left w:val="nil"/>
              <w:bottom w:val="single" w:sz="4" w:space="0" w:color="auto"/>
              <w:right w:val="single" w:sz="4" w:space="0" w:color="auto"/>
            </w:tcBorders>
            <w:shd w:val="clear" w:color="auto" w:fill="auto"/>
            <w:noWrap/>
            <w:vAlign w:val="bottom"/>
            <w:hideMark/>
          </w:tcPr>
          <w:p w14:paraId="31C8D5C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305.262</w:t>
            </w:r>
          </w:p>
        </w:tc>
        <w:tc>
          <w:tcPr>
            <w:tcW w:w="951" w:type="dxa"/>
            <w:tcBorders>
              <w:top w:val="nil"/>
              <w:left w:val="nil"/>
              <w:bottom w:val="single" w:sz="4" w:space="0" w:color="auto"/>
              <w:right w:val="single" w:sz="4" w:space="0" w:color="auto"/>
            </w:tcBorders>
            <w:shd w:val="clear" w:color="auto" w:fill="auto"/>
            <w:noWrap/>
            <w:vAlign w:val="bottom"/>
            <w:hideMark/>
          </w:tcPr>
          <w:p w14:paraId="00BDEEC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134.738</w:t>
            </w:r>
          </w:p>
        </w:tc>
        <w:tc>
          <w:tcPr>
            <w:tcW w:w="1042" w:type="dxa"/>
            <w:tcBorders>
              <w:top w:val="nil"/>
              <w:left w:val="nil"/>
              <w:bottom w:val="single" w:sz="4" w:space="0" w:color="auto"/>
              <w:right w:val="single" w:sz="4" w:space="0" w:color="auto"/>
            </w:tcBorders>
            <w:shd w:val="clear" w:color="auto" w:fill="auto"/>
            <w:noWrap/>
            <w:vAlign w:val="bottom"/>
            <w:hideMark/>
          </w:tcPr>
          <w:p w14:paraId="117E776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440.000</w:t>
            </w:r>
          </w:p>
        </w:tc>
        <w:tc>
          <w:tcPr>
            <w:tcW w:w="850" w:type="dxa"/>
            <w:tcBorders>
              <w:top w:val="nil"/>
              <w:left w:val="nil"/>
              <w:bottom w:val="single" w:sz="4" w:space="0" w:color="auto"/>
              <w:right w:val="single" w:sz="4" w:space="0" w:color="auto"/>
            </w:tcBorders>
            <w:shd w:val="clear" w:color="auto" w:fill="auto"/>
            <w:noWrap/>
            <w:vAlign w:val="bottom"/>
            <w:hideMark/>
          </w:tcPr>
          <w:p w14:paraId="3BB770D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144,14%</w:t>
            </w:r>
          </w:p>
        </w:tc>
        <w:tc>
          <w:tcPr>
            <w:tcW w:w="787" w:type="dxa"/>
            <w:tcBorders>
              <w:top w:val="nil"/>
              <w:left w:val="nil"/>
              <w:bottom w:val="single" w:sz="4" w:space="0" w:color="auto"/>
              <w:right w:val="single" w:sz="4" w:space="0" w:color="auto"/>
            </w:tcBorders>
            <w:shd w:val="clear" w:color="auto" w:fill="auto"/>
            <w:noWrap/>
            <w:vAlign w:val="bottom"/>
            <w:hideMark/>
          </w:tcPr>
          <w:p w14:paraId="077136A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1,50%</w:t>
            </w:r>
          </w:p>
        </w:tc>
      </w:tr>
      <w:tr w:rsidR="00A9569C" w:rsidRPr="00A9569C" w14:paraId="6629B130"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43812A86"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A1012 08</w:t>
            </w:r>
          </w:p>
        </w:tc>
        <w:tc>
          <w:tcPr>
            <w:tcW w:w="4031" w:type="dxa"/>
            <w:tcBorders>
              <w:top w:val="nil"/>
              <w:left w:val="nil"/>
              <w:bottom w:val="single" w:sz="4" w:space="0" w:color="auto"/>
              <w:right w:val="single" w:sz="4" w:space="0" w:color="auto"/>
            </w:tcBorders>
            <w:shd w:val="clear" w:color="auto" w:fill="auto"/>
            <w:noWrap/>
            <w:vAlign w:val="bottom"/>
            <w:hideMark/>
          </w:tcPr>
          <w:p w14:paraId="4D493E15"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Sufinanciranje usluga dadilja</w:t>
            </w:r>
          </w:p>
        </w:tc>
        <w:tc>
          <w:tcPr>
            <w:tcW w:w="1042" w:type="dxa"/>
            <w:tcBorders>
              <w:top w:val="nil"/>
              <w:left w:val="nil"/>
              <w:bottom w:val="single" w:sz="4" w:space="0" w:color="auto"/>
              <w:right w:val="single" w:sz="4" w:space="0" w:color="auto"/>
            </w:tcBorders>
            <w:shd w:val="clear" w:color="auto" w:fill="auto"/>
            <w:noWrap/>
            <w:vAlign w:val="bottom"/>
            <w:hideMark/>
          </w:tcPr>
          <w:p w14:paraId="0DDF789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15.927</w:t>
            </w:r>
          </w:p>
        </w:tc>
        <w:tc>
          <w:tcPr>
            <w:tcW w:w="951" w:type="dxa"/>
            <w:tcBorders>
              <w:top w:val="nil"/>
              <w:left w:val="nil"/>
              <w:bottom w:val="single" w:sz="4" w:space="0" w:color="auto"/>
              <w:right w:val="single" w:sz="4" w:space="0" w:color="auto"/>
            </w:tcBorders>
            <w:shd w:val="clear" w:color="auto" w:fill="auto"/>
            <w:noWrap/>
            <w:vAlign w:val="bottom"/>
            <w:hideMark/>
          </w:tcPr>
          <w:p w14:paraId="5121B48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10.353</w:t>
            </w:r>
          </w:p>
        </w:tc>
        <w:tc>
          <w:tcPr>
            <w:tcW w:w="1042" w:type="dxa"/>
            <w:tcBorders>
              <w:top w:val="nil"/>
              <w:left w:val="nil"/>
              <w:bottom w:val="single" w:sz="4" w:space="0" w:color="auto"/>
              <w:right w:val="single" w:sz="4" w:space="0" w:color="auto"/>
            </w:tcBorders>
            <w:shd w:val="clear" w:color="auto" w:fill="auto"/>
            <w:noWrap/>
            <w:vAlign w:val="bottom"/>
            <w:hideMark/>
          </w:tcPr>
          <w:p w14:paraId="1516CAE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26.280</w:t>
            </w:r>
          </w:p>
        </w:tc>
        <w:tc>
          <w:tcPr>
            <w:tcW w:w="850" w:type="dxa"/>
            <w:tcBorders>
              <w:top w:val="nil"/>
              <w:left w:val="nil"/>
              <w:bottom w:val="single" w:sz="4" w:space="0" w:color="auto"/>
              <w:right w:val="single" w:sz="4" w:space="0" w:color="auto"/>
            </w:tcBorders>
            <w:shd w:val="clear" w:color="auto" w:fill="auto"/>
            <w:noWrap/>
            <w:vAlign w:val="bottom"/>
            <w:hideMark/>
          </w:tcPr>
          <w:p w14:paraId="2672B41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165,01%</w:t>
            </w:r>
          </w:p>
        </w:tc>
        <w:tc>
          <w:tcPr>
            <w:tcW w:w="787" w:type="dxa"/>
            <w:tcBorders>
              <w:top w:val="nil"/>
              <w:left w:val="nil"/>
              <w:bottom w:val="single" w:sz="4" w:space="0" w:color="auto"/>
              <w:right w:val="single" w:sz="4" w:space="0" w:color="auto"/>
            </w:tcBorders>
            <w:shd w:val="clear" w:color="auto" w:fill="auto"/>
            <w:noWrap/>
            <w:vAlign w:val="bottom"/>
            <w:hideMark/>
          </w:tcPr>
          <w:p w14:paraId="1972DA3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0,09%</w:t>
            </w:r>
          </w:p>
        </w:tc>
      </w:tr>
      <w:tr w:rsidR="00A9569C" w:rsidRPr="00A9569C" w14:paraId="205EB6B0"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87F7665"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A1012 09</w:t>
            </w:r>
          </w:p>
        </w:tc>
        <w:tc>
          <w:tcPr>
            <w:tcW w:w="4031" w:type="dxa"/>
            <w:tcBorders>
              <w:top w:val="nil"/>
              <w:left w:val="nil"/>
              <w:bottom w:val="single" w:sz="4" w:space="0" w:color="auto"/>
              <w:right w:val="single" w:sz="4" w:space="0" w:color="auto"/>
            </w:tcBorders>
            <w:shd w:val="clear" w:color="auto" w:fill="auto"/>
            <w:noWrap/>
            <w:vAlign w:val="bottom"/>
            <w:hideMark/>
          </w:tcPr>
          <w:p w14:paraId="7CEDF979"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Sufinanciranje vrtića na području Grada Trogira</w:t>
            </w:r>
          </w:p>
        </w:tc>
        <w:tc>
          <w:tcPr>
            <w:tcW w:w="1042" w:type="dxa"/>
            <w:tcBorders>
              <w:top w:val="nil"/>
              <w:left w:val="nil"/>
              <w:bottom w:val="single" w:sz="4" w:space="0" w:color="auto"/>
              <w:right w:val="single" w:sz="4" w:space="0" w:color="auto"/>
            </w:tcBorders>
            <w:shd w:val="clear" w:color="auto" w:fill="auto"/>
            <w:noWrap/>
            <w:vAlign w:val="bottom"/>
            <w:hideMark/>
          </w:tcPr>
          <w:p w14:paraId="50888FA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21FC5E9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23.900</w:t>
            </w:r>
          </w:p>
        </w:tc>
        <w:tc>
          <w:tcPr>
            <w:tcW w:w="1042" w:type="dxa"/>
            <w:tcBorders>
              <w:top w:val="nil"/>
              <w:left w:val="nil"/>
              <w:bottom w:val="single" w:sz="4" w:space="0" w:color="auto"/>
              <w:right w:val="single" w:sz="4" w:space="0" w:color="auto"/>
            </w:tcBorders>
            <w:shd w:val="clear" w:color="auto" w:fill="auto"/>
            <w:noWrap/>
            <w:vAlign w:val="bottom"/>
            <w:hideMark/>
          </w:tcPr>
          <w:p w14:paraId="69C503D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23.900</w:t>
            </w:r>
          </w:p>
        </w:tc>
        <w:tc>
          <w:tcPr>
            <w:tcW w:w="850" w:type="dxa"/>
            <w:tcBorders>
              <w:top w:val="nil"/>
              <w:left w:val="nil"/>
              <w:bottom w:val="single" w:sz="4" w:space="0" w:color="auto"/>
              <w:right w:val="single" w:sz="4" w:space="0" w:color="auto"/>
            </w:tcBorders>
            <w:shd w:val="clear" w:color="auto" w:fill="auto"/>
            <w:noWrap/>
            <w:vAlign w:val="bottom"/>
            <w:hideMark/>
          </w:tcPr>
          <w:p w14:paraId="46324D0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12C1657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0,08%</w:t>
            </w:r>
          </w:p>
        </w:tc>
      </w:tr>
      <w:tr w:rsidR="00A9569C" w:rsidRPr="00A9569C" w14:paraId="4A9A50F1"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C934EB5"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A1012 10</w:t>
            </w:r>
          </w:p>
        </w:tc>
        <w:tc>
          <w:tcPr>
            <w:tcW w:w="4031" w:type="dxa"/>
            <w:tcBorders>
              <w:top w:val="nil"/>
              <w:left w:val="nil"/>
              <w:bottom w:val="single" w:sz="4" w:space="0" w:color="auto"/>
              <w:right w:val="single" w:sz="4" w:space="0" w:color="auto"/>
            </w:tcBorders>
            <w:shd w:val="clear" w:color="auto" w:fill="auto"/>
            <w:noWrap/>
            <w:vAlign w:val="bottom"/>
            <w:hideMark/>
          </w:tcPr>
          <w:p w14:paraId="6A3F6E9C"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Financiranje širih javnih potreba u predškolskom odgoju</w:t>
            </w:r>
          </w:p>
        </w:tc>
        <w:tc>
          <w:tcPr>
            <w:tcW w:w="1042" w:type="dxa"/>
            <w:tcBorders>
              <w:top w:val="nil"/>
              <w:left w:val="nil"/>
              <w:bottom w:val="single" w:sz="4" w:space="0" w:color="auto"/>
              <w:right w:val="single" w:sz="4" w:space="0" w:color="auto"/>
            </w:tcBorders>
            <w:shd w:val="clear" w:color="auto" w:fill="auto"/>
            <w:noWrap/>
            <w:vAlign w:val="bottom"/>
            <w:hideMark/>
          </w:tcPr>
          <w:p w14:paraId="1E83566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2F9761D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62.600</w:t>
            </w:r>
          </w:p>
        </w:tc>
        <w:tc>
          <w:tcPr>
            <w:tcW w:w="1042" w:type="dxa"/>
            <w:tcBorders>
              <w:top w:val="nil"/>
              <w:left w:val="nil"/>
              <w:bottom w:val="single" w:sz="4" w:space="0" w:color="auto"/>
              <w:right w:val="single" w:sz="4" w:space="0" w:color="auto"/>
            </w:tcBorders>
            <w:shd w:val="clear" w:color="auto" w:fill="auto"/>
            <w:noWrap/>
            <w:vAlign w:val="bottom"/>
            <w:hideMark/>
          </w:tcPr>
          <w:p w14:paraId="5D90A76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62.600</w:t>
            </w:r>
          </w:p>
        </w:tc>
        <w:tc>
          <w:tcPr>
            <w:tcW w:w="850" w:type="dxa"/>
            <w:tcBorders>
              <w:top w:val="nil"/>
              <w:left w:val="nil"/>
              <w:bottom w:val="single" w:sz="4" w:space="0" w:color="auto"/>
              <w:right w:val="single" w:sz="4" w:space="0" w:color="auto"/>
            </w:tcBorders>
            <w:shd w:val="clear" w:color="auto" w:fill="auto"/>
            <w:noWrap/>
            <w:vAlign w:val="bottom"/>
            <w:hideMark/>
          </w:tcPr>
          <w:p w14:paraId="11730CC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05BD4F5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0,21%</w:t>
            </w:r>
          </w:p>
        </w:tc>
      </w:tr>
      <w:tr w:rsidR="00A9569C" w:rsidRPr="00A9569C" w14:paraId="710BA848"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1D200332"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A1012 11</w:t>
            </w:r>
          </w:p>
        </w:tc>
        <w:tc>
          <w:tcPr>
            <w:tcW w:w="4031" w:type="dxa"/>
            <w:tcBorders>
              <w:top w:val="nil"/>
              <w:left w:val="nil"/>
              <w:bottom w:val="single" w:sz="4" w:space="0" w:color="auto"/>
              <w:right w:val="single" w:sz="4" w:space="0" w:color="auto"/>
            </w:tcBorders>
            <w:shd w:val="clear" w:color="auto" w:fill="auto"/>
            <w:noWrap/>
            <w:vAlign w:val="bottom"/>
            <w:hideMark/>
          </w:tcPr>
          <w:p w14:paraId="7027603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Zakupnina DV Murtilica</w:t>
            </w:r>
          </w:p>
        </w:tc>
        <w:tc>
          <w:tcPr>
            <w:tcW w:w="1042" w:type="dxa"/>
            <w:tcBorders>
              <w:top w:val="nil"/>
              <w:left w:val="nil"/>
              <w:bottom w:val="single" w:sz="4" w:space="0" w:color="auto"/>
              <w:right w:val="single" w:sz="4" w:space="0" w:color="auto"/>
            </w:tcBorders>
            <w:shd w:val="clear" w:color="auto" w:fill="auto"/>
            <w:noWrap/>
            <w:vAlign w:val="bottom"/>
            <w:hideMark/>
          </w:tcPr>
          <w:p w14:paraId="31A4048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7C4DF54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8.000</w:t>
            </w:r>
          </w:p>
        </w:tc>
        <w:tc>
          <w:tcPr>
            <w:tcW w:w="1042" w:type="dxa"/>
            <w:tcBorders>
              <w:top w:val="nil"/>
              <w:left w:val="nil"/>
              <w:bottom w:val="single" w:sz="4" w:space="0" w:color="auto"/>
              <w:right w:val="single" w:sz="4" w:space="0" w:color="auto"/>
            </w:tcBorders>
            <w:shd w:val="clear" w:color="auto" w:fill="auto"/>
            <w:noWrap/>
            <w:vAlign w:val="bottom"/>
            <w:hideMark/>
          </w:tcPr>
          <w:p w14:paraId="55C7568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8.000</w:t>
            </w:r>
          </w:p>
        </w:tc>
        <w:tc>
          <w:tcPr>
            <w:tcW w:w="850" w:type="dxa"/>
            <w:tcBorders>
              <w:top w:val="nil"/>
              <w:left w:val="nil"/>
              <w:bottom w:val="single" w:sz="4" w:space="0" w:color="auto"/>
              <w:right w:val="single" w:sz="4" w:space="0" w:color="auto"/>
            </w:tcBorders>
            <w:shd w:val="clear" w:color="auto" w:fill="auto"/>
            <w:noWrap/>
            <w:vAlign w:val="bottom"/>
            <w:hideMark/>
          </w:tcPr>
          <w:p w14:paraId="5B5003B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27AB489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0,03%</w:t>
            </w:r>
          </w:p>
        </w:tc>
      </w:tr>
      <w:tr w:rsidR="00A9569C" w:rsidRPr="00A9569C" w14:paraId="416835E6"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6743C88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P1015</w:t>
            </w:r>
          </w:p>
        </w:tc>
        <w:tc>
          <w:tcPr>
            <w:tcW w:w="4031" w:type="dxa"/>
            <w:tcBorders>
              <w:top w:val="nil"/>
              <w:left w:val="nil"/>
              <w:bottom w:val="single" w:sz="4" w:space="0" w:color="auto"/>
              <w:right w:val="single" w:sz="4" w:space="0" w:color="auto"/>
            </w:tcBorders>
            <w:shd w:val="clear" w:color="000000" w:fill="E2EFDA"/>
            <w:noWrap/>
            <w:vAlign w:val="bottom"/>
            <w:hideMark/>
          </w:tcPr>
          <w:p w14:paraId="2E715609"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JAVNE POTREBE U KULTURI I TEHNIČKOJ KULTURI</w:t>
            </w:r>
          </w:p>
        </w:tc>
        <w:tc>
          <w:tcPr>
            <w:tcW w:w="1042" w:type="dxa"/>
            <w:tcBorders>
              <w:top w:val="nil"/>
              <w:left w:val="nil"/>
              <w:bottom w:val="single" w:sz="4" w:space="0" w:color="auto"/>
              <w:right w:val="single" w:sz="4" w:space="0" w:color="auto"/>
            </w:tcBorders>
            <w:shd w:val="clear" w:color="000000" w:fill="E2EFDA"/>
            <w:noWrap/>
            <w:vAlign w:val="bottom"/>
            <w:hideMark/>
          </w:tcPr>
          <w:p w14:paraId="4CFE736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359.679</w:t>
            </w:r>
          </w:p>
        </w:tc>
        <w:tc>
          <w:tcPr>
            <w:tcW w:w="951" w:type="dxa"/>
            <w:tcBorders>
              <w:top w:val="nil"/>
              <w:left w:val="nil"/>
              <w:bottom w:val="single" w:sz="4" w:space="0" w:color="auto"/>
              <w:right w:val="single" w:sz="4" w:space="0" w:color="auto"/>
            </w:tcBorders>
            <w:shd w:val="clear" w:color="000000" w:fill="E2EFDA"/>
            <w:noWrap/>
            <w:vAlign w:val="bottom"/>
            <w:hideMark/>
          </w:tcPr>
          <w:p w14:paraId="589F2CD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79.601</w:t>
            </w:r>
          </w:p>
        </w:tc>
        <w:tc>
          <w:tcPr>
            <w:tcW w:w="1042" w:type="dxa"/>
            <w:tcBorders>
              <w:top w:val="nil"/>
              <w:left w:val="nil"/>
              <w:bottom w:val="single" w:sz="4" w:space="0" w:color="auto"/>
              <w:right w:val="single" w:sz="4" w:space="0" w:color="auto"/>
            </w:tcBorders>
            <w:shd w:val="clear" w:color="000000" w:fill="E2EFDA"/>
            <w:noWrap/>
            <w:vAlign w:val="bottom"/>
            <w:hideMark/>
          </w:tcPr>
          <w:p w14:paraId="6D87DA7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439.280</w:t>
            </w:r>
          </w:p>
        </w:tc>
        <w:tc>
          <w:tcPr>
            <w:tcW w:w="850" w:type="dxa"/>
            <w:tcBorders>
              <w:top w:val="nil"/>
              <w:left w:val="nil"/>
              <w:bottom w:val="single" w:sz="4" w:space="0" w:color="auto"/>
              <w:right w:val="single" w:sz="4" w:space="0" w:color="auto"/>
            </w:tcBorders>
            <w:shd w:val="clear" w:color="000000" w:fill="E2EFDA"/>
            <w:noWrap/>
            <w:vAlign w:val="bottom"/>
            <w:hideMark/>
          </w:tcPr>
          <w:p w14:paraId="0FD5077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122,13%</w:t>
            </w:r>
          </w:p>
        </w:tc>
        <w:tc>
          <w:tcPr>
            <w:tcW w:w="787" w:type="dxa"/>
            <w:tcBorders>
              <w:top w:val="nil"/>
              <w:left w:val="nil"/>
              <w:bottom w:val="single" w:sz="4" w:space="0" w:color="auto"/>
              <w:right w:val="single" w:sz="4" w:space="0" w:color="auto"/>
            </w:tcBorders>
            <w:shd w:val="clear" w:color="000000" w:fill="E2EFDA"/>
            <w:noWrap/>
            <w:vAlign w:val="bottom"/>
            <w:hideMark/>
          </w:tcPr>
          <w:p w14:paraId="7A8AFF1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1,50%</w:t>
            </w:r>
          </w:p>
        </w:tc>
      </w:tr>
      <w:tr w:rsidR="00A9569C" w:rsidRPr="00A9569C" w14:paraId="7C3B4493"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5E882C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A1015 07</w:t>
            </w:r>
          </w:p>
        </w:tc>
        <w:tc>
          <w:tcPr>
            <w:tcW w:w="4031" w:type="dxa"/>
            <w:tcBorders>
              <w:top w:val="nil"/>
              <w:left w:val="nil"/>
              <w:bottom w:val="single" w:sz="4" w:space="0" w:color="auto"/>
              <w:right w:val="single" w:sz="4" w:space="0" w:color="auto"/>
            </w:tcBorders>
            <w:shd w:val="clear" w:color="auto" w:fill="auto"/>
            <w:noWrap/>
            <w:vAlign w:val="bottom"/>
            <w:hideMark/>
          </w:tcPr>
          <w:p w14:paraId="53EF1943"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Kaštelansko kulturno ljeto</w:t>
            </w:r>
          </w:p>
        </w:tc>
        <w:tc>
          <w:tcPr>
            <w:tcW w:w="1042" w:type="dxa"/>
            <w:tcBorders>
              <w:top w:val="nil"/>
              <w:left w:val="nil"/>
              <w:bottom w:val="single" w:sz="4" w:space="0" w:color="auto"/>
              <w:right w:val="single" w:sz="4" w:space="0" w:color="auto"/>
            </w:tcBorders>
            <w:shd w:val="clear" w:color="auto" w:fill="auto"/>
            <w:noWrap/>
            <w:vAlign w:val="bottom"/>
            <w:hideMark/>
          </w:tcPr>
          <w:p w14:paraId="16A905E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6D54D56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81.000</w:t>
            </w:r>
          </w:p>
        </w:tc>
        <w:tc>
          <w:tcPr>
            <w:tcW w:w="1042" w:type="dxa"/>
            <w:tcBorders>
              <w:top w:val="nil"/>
              <w:left w:val="nil"/>
              <w:bottom w:val="single" w:sz="4" w:space="0" w:color="auto"/>
              <w:right w:val="single" w:sz="4" w:space="0" w:color="auto"/>
            </w:tcBorders>
            <w:shd w:val="clear" w:color="auto" w:fill="auto"/>
            <w:noWrap/>
            <w:vAlign w:val="bottom"/>
            <w:hideMark/>
          </w:tcPr>
          <w:p w14:paraId="6A8B796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81.000</w:t>
            </w:r>
          </w:p>
        </w:tc>
        <w:tc>
          <w:tcPr>
            <w:tcW w:w="850" w:type="dxa"/>
            <w:tcBorders>
              <w:top w:val="nil"/>
              <w:left w:val="nil"/>
              <w:bottom w:val="single" w:sz="4" w:space="0" w:color="auto"/>
              <w:right w:val="single" w:sz="4" w:space="0" w:color="auto"/>
            </w:tcBorders>
            <w:shd w:val="clear" w:color="auto" w:fill="auto"/>
            <w:noWrap/>
            <w:vAlign w:val="bottom"/>
            <w:hideMark/>
          </w:tcPr>
          <w:p w14:paraId="03BD4C0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101B23D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0,28%</w:t>
            </w:r>
          </w:p>
        </w:tc>
      </w:tr>
      <w:tr w:rsidR="00A9569C" w:rsidRPr="00A9569C" w14:paraId="59727309"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08C2A834"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A1015 08</w:t>
            </w:r>
          </w:p>
        </w:tc>
        <w:tc>
          <w:tcPr>
            <w:tcW w:w="4031" w:type="dxa"/>
            <w:tcBorders>
              <w:top w:val="nil"/>
              <w:left w:val="nil"/>
              <w:bottom w:val="single" w:sz="4" w:space="0" w:color="auto"/>
              <w:right w:val="single" w:sz="4" w:space="0" w:color="auto"/>
            </w:tcBorders>
            <w:shd w:val="clear" w:color="auto" w:fill="auto"/>
            <w:noWrap/>
            <w:vAlign w:val="bottom"/>
            <w:hideMark/>
          </w:tcPr>
          <w:p w14:paraId="2EBB7C7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Advent u Kaštelima</w:t>
            </w:r>
          </w:p>
        </w:tc>
        <w:tc>
          <w:tcPr>
            <w:tcW w:w="1042" w:type="dxa"/>
            <w:tcBorders>
              <w:top w:val="nil"/>
              <w:left w:val="nil"/>
              <w:bottom w:val="single" w:sz="4" w:space="0" w:color="auto"/>
              <w:right w:val="single" w:sz="4" w:space="0" w:color="auto"/>
            </w:tcBorders>
            <w:shd w:val="clear" w:color="auto" w:fill="auto"/>
            <w:noWrap/>
            <w:vAlign w:val="bottom"/>
            <w:hideMark/>
          </w:tcPr>
          <w:p w14:paraId="69A326E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3317D91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48.000</w:t>
            </w:r>
          </w:p>
        </w:tc>
        <w:tc>
          <w:tcPr>
            <w:tcW w:w="1042" w:type="dxa"/>
            <w:tcBorders>
              <w:top w:val="nil"/>
              <w:left w:val="nil"/>
              <w:bottom w:val="single" w:sz="4" w:space="0" w:color="auto"/>
              <w:right w:val="single" w:sz="4" w:space="0" w:color="auto"/>
            </w:tcBorders>
            <w:shd w:val="clear" w:color="auto" w:fill="auto"/>
            <w:noWrap/>
            <w:vAlign w:val="bottom"/>
            <w:hideMark/>
          </w:tcPr>
          <w:p w14:paraId="34F0F0A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48.000</w:t>
            </w:r>
          </w:p>
        </w:tc>
        <w:tc>
          <w:tcPr>
            <w:tcW w:w="850" w:type="dxa"/>
            <w:tcBorders>
              <w:top w:val="nil"/>
              <w:left w:val="nil"/>
              <w:bottom w:val="single" w:sz="4" w:space="0" w:color="auto"/>
              <w:right w:val="single" w:sz="4" w:space="0" w:color="auto"/>
            </w:tcBorders>
            <w:shd w:val="clear" w:color="auto" w:fill="auto"/>
            <w:noWrap/>
            <w:vAlign w:val="bottom"/>
            <w:hideMark/>
          </w:tcPr>
          <w:p w14:paraId="1A4DC6B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34CDE26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0,16%</w:t>
            </w:r>
          </w:p>
        </w:tc>
      </w:tr>
      <w:tr w:rsidR="00A9569C" w:rsidRPr="00A9569C" w14:paraId="6FEAE509"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16B40B45"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A1015 09</w:t>
            </w:r>
          </w:p>
        </w:tc>
        <w:tc>
          <w:tcPr>
            <w:tcW w:w="4031" w:type="dxa"/>
            <w:tcBorders>
              <w:top w:val="nil"/>
              <w:left w:val="nil"/>
              <w:bottom w:val="single" w:sz="4" w:space="0" w:color="auto"/>
              <w:right w:val="single" w:sz="4" w:space="0" w:color="auto"/>
            </w:tcBorders>
            <w:shd w:val="clear" w:color="auto" w:fill="auto"/>
            <w:noWrap/>
            <w:vAlign w:val="bottom"/>
            <w:hideMark/>
          </w:tcPr>
          <w:p w14:paraId="1421183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Večer dalmatinske pisme</w:t>
            </w:r>
          </w:p>
        </w:tc>
        <w:tc>
          <w:tcPr>
            <w:tcW w:w="1042" w:type="dxa"/>
            <w:tcBorders>
              <w:top w:val="nil"/>
              <w:left w:val="nil"/>
              <w:bottom w:val="single" w:sz="4" w:space="0" w:color="auto"/>
              <w:right w:val="single" w:sz="4" w:space="0" w:color="auto"/>
            </w:tcBorders>
            <w:shd w:val="clear" w:color="auto" w:fill="auto"/>
            <w:noWrap/>
            <w:vAlign w:val="bottom"/>
            <w:hideMark/>
          </w:tcPr>
          <w:p w14:paraId="54AB51D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4B6EBC9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46.500</w:t>
            </w:r>
          </w:p>
        </w:tc>
        <w:tc>
          <w:tcPr>
            <w:tcW w:w="1042" w:type="dxa"/>
            <w:tcBorders>
              <w:top w:val="nil"/>
              <w:left w:val="nil"/>
              <w:bottom w:val="single" w:sz="4" w:space="0" w:color="auto"/>
              <w:right w:val="single" w:sz="4" w:space="0" w:color="auto"/>
            </w:tcBorders>
            <w:shd w:val="clear" w:color="auto" w:fill="auto"/>
            <w:noWrap/>
            <w:vAlign w:val="bottom"/>
            <w:hideMark/>
          </w:tcPr>
          <w:p w14:paraId="72456B0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46.500</w:t>
            </w:r>
          </w:p>
        </w:tc>
        <w:tc>
          <w:tcPr>
            <w:tcW w:w="850" w:type="dxa"/>
            <w:tcBorders>
              <w:top w:val="nil"/>
              <w:left w:val="nil"/>
              <w:bottom w:val="single" w:sz="4" w:space="0" w:color="auto"/>
              <w:right w:val="single" w:sz="4" w:space="0" w:color="auto"/>
            </w:tcBorders>
            <w:shd w:val="clear" w:color="auto" w:fill="auto"/>
            <w:noWrap/>
            <w:vAlign w:val="bottom"/>
            <w:hideMark/>
          </w:tcPr>
          <w:p w14:paraId="6C28EA8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78B9186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0,16%</w:t>
            </w:r>
          </w:p>
        </w:tc>
      </w:tr>
      <w:tr w:rsidR="00A9569C" w:rsidRPr="00A9569C" w14:paraId="44848569"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21618993"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A1015 10</w:t>
            </w:r>
          </w:p>
        </w:tc>
        <w:tc>
          <w:tcPr>
            <w:tcW w:w="4031" w:type="dxa"/>
            <w:tcBorders>
              <w:top w:val="nil"/>
              <w:left w:val="nil"/>
              <w:bottom w:val="single" w:sz="4" w:space="0" w:color="auto"/>
              <w:right w:val="single" w:sz="4" w:space="0" w:color="auto"/>
            </w:tcBorders>
            <w:shd w:val="clear" w:color="auto" w:fill="auto"/>
            <w:noWrap/>
            <w:vAlign w:val="bottom"/>
            <w:hideMark/>
          </w:tcPr>
          <w:p w14:paraId="35E79742"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Dani Miljenka i Dobrile</w:t>
            </w:r>
          </w:p>
        </w:tc>
        <w:tc>
          <w:tcPr>
            <w:tcW w:w="1042" w:type="dxa"/>
            <w:tcBorders>
              <w:top w:val="nil"/>
              <w:left w:val="nil"/>
              <w:bottom w:val="single" w:sz="4" w:space="0" w:color="auto"/>
              <w:right w:val="single" w:sz="4" w:space="0" w:color="auto"/>
            </w:tcBorders>
            <w:shd w:val="clear" w:color="auto" w:fill="auto"/>
            <w:noWrap/>
            <w:vAlign w:val="bottom"/>
            <w:hideMark/>
          </w:tcPr>
          <w:p w14:paraId="10A2841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45B11F6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13.280</w:t>
            </w:r>
          </w:p>
        </w:tc>
        <w:tc>
          <w:tcPr>
            <w:tcW w:w="1042" w:type="dxa"/>
            <w:tcBorders>
              <w:top w:val="nil"/>
              <w:left w:val="nil"/>
              <w:bottom w:val="single" w:sz="4" w:space="0" w:color="auto"/>
              <w:right w:val="single" w:sz="4" w:space="0" w:color="auto"/>
            </w:tcBorders>
            <w:shd w:val="clear" w:color="auto" w:fill="auto"/>
            <w:noWrap/>
            <w:vAlign w:val="bottom"/>
            <w:hideMark/>
          </w:tcPr>
          <w:p w14:paraId="370F424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13.280</w:t>
            </w:r>
          </w:p>
        </w:tc>
        <w:tc>
          <w:tcPr>
            <w:tcW w:w="850" w:type="dxa"/>
            <w:tcBorders>
              <w:top w:val="nil"/>
              <w:left w:val="nil"/>
              <w:bottom w:val="single" w:sz="4" w:space="0" w:color="auto"/>
              <w:right w:val="single" w:sz="4" w:space="0" w:color="auto"/>
            </w:tcBorders>
            <w:shd w:val="clear" w:color="auto" w:fill="auto"/>
            <w:noWrap/>
            <w:vAlign w:val="bottom"/>
            <w:hideMark/>
          </w:tcPr>
          <w:p w14:paraId="5F6DB78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0F261F1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0,05%</w:t>
            </w:r>
          </w:p>
        </w:tc>
      </w:tr>
      <w:tr w:rsidR="00A9569C" w:rsidRPr="00A9569C" w14:paraId="1469AE8A"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2AFED9D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A1015 11</w:t>
            </w:r>
          </w:p>
        </w:tc>
        <w:tc>
          <w:tcPr>
            <w:tcW w:w="4031" w:type="dxa"/>
            <w:tcBorders>
              <w:top w:val="nil"/>
              <w:left w:val="nil"/>
              <w:bottom w:val="single" w:sz="4" w:space="0" w:color="auto"/>
              <w:right w:val="single" w:sz="4" w:space="0" w:color="auto"/>
            </w:tcBorders>
            <w:shd w:val="clear" w:color="auto" w:fill="auto"/>
            <w:noWrap/>
            <w:vAlign w:val="bottom"/>
            <w:hideMark/>
          </w:tcPr>
          <w:p w14:paraId="0DF919D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Ostala kaštelanska kulturna događanja</w:t>
            </w:r>
          </w:p>
        </w:tc>
        <w:tc>
          <w:tcPr>
            <w:tcW w:w="1042" w:type="dxa"/>
            <w:tcBorders>
              <w:top w:val="nil"/>
              <w:left w:val="nil"/>
              <w:bottom w:val="single" w:sz="4" w:space="0" w:color="auto"/>
              <w:right w:val="single" w:sz="4" w:space="0" w:color="auto"/>
            </w:tcBorders>
            <w:shd w:val="clear" w:color="auto" w:fill="auto"/>
            <w:noWrap/>
            <w:vAlign w:val="bottom"/>
            <w:hideMark/>
          </w:tcPr>
          <w:p w14:paraId="286191D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4225CB0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13.000</w:t>
            </w:r>
          </w:p>
        </w:tc>
        <w:tc>
          <w:tcPr>
            <w:tcW w:w="1042" w:type="dxa"/>
            <w:tcBorders>
              <w:top w:val="nil"/>
              <w:left w:val="nil"/>
              <w:bottom w:val="single" w:sz="4" w:space="0" w:color="auto"/>
              <w:right w:val="single" w:sz="4" w:space="0" w:color="auto"/>
            </w:tcBorders>
            <w:shd w:val="clear" w:color="auto" w:fill="auto"/>
            <w:noWrap/>
            <w:vAlign w:val="bottom"/>
            <w:hideMark/>
          </w:tcPr>
          <w:p w14:paraId="3EEB0CD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13.000</w:t>
            </w:r>
          </w:p>
        </w:tc>
        <w:tc>
          <w:tcPr>
            <w:tcW w:w="850" w:type="dxa"/>
            <w:tcBorders>
              <w:top w:val="nil"/>
              <w:left w:val="nil"/>
              <w:bottom w:val="single" w:sz="4" w:space="0" w:color="auto"/>
              <w:right w:val="single" w:sz="4" w:space="0" w:color="auto"/>
            </w:tcBorders>
            <w:shd w:val="clear" w:color="auto" w:fill="auto"/>
            <w:noWrap/>
            <w:vAlign w:val="bottom"/>
            <w:hideMark/>
          </w:tcPr>
          <w:p w14:paraId="5A591FA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2820FBD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0,04%</w:t>
            </w:r>
          </w:p>
        </w:tc>
      </w:tr>
      <w:tr w:rsidR="00A9569C" w:rsidRPr="00A9569C" w14:paraId="5C061BDD"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559924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A1015 03</w:t>
            </w:r>
          </w:p>
        </w:tc>
        <w:tc>
          <w:tcPr>
            <w:tcW w:w="4031" w:type="dxa"/>
            <w:tcBorders>
              <w:top w:val="nil"/>
              <w:left w:val="nil"/>
              <w:bottom w:val="single" w:sz="4" w:space="0" w:color="auto"/>
              <w:right w:val="single" w:sz="4" w:space="0" w:color="auto"/>
            </w:tcBorders>
            <w:shd w:val="clear" w:color="auto" w:fill="auto"/>
            <w:noWrap/>
            <w:vAlign w:val="bottom"/>
            <w:hideMark/>
          </w:tcPr>
          <w:p w14:paraId="484DF68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Kaštelanska kulturna događanja</w:t>
            </w:r>
          </w:p>
        </w:tc>
        <w:tc>
          <w:tcPr>
            <w:tcW w:w="1042" w:type="dxa"/>
            <w:tcBorders>
              <w:top w:val="nil"/>
              <w:left w:val="nil"/>
              <w:bottom w:val="single" w:sz="4" w:space="0" w:color="auto"/>
              <w:right w:val="single" w:sz="4" w:space="0" w:color="auto"/>
            </w:tcBorders>
            <w:shd w:val="clear" w:color="auto" w:fill="auto"/>
            <w:noWrap/>
            <w:vAlign w:val="bottom"/>
            <w:hideMark/>
          </w:tcPr>
          <w:p w14:paraId="71F7641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144.668</w:t>
            </w:r>
          </w:p>
        </w:tc>
        <w:tc>
          <w:tcPr>
            <w:tcW w:w="951" w:type="dxa"/>
            <w:tcBorders>
              <w:top w:val="nil"/>
              <w:left w:val="nil"/>
              <w:bottom w:val="single" w:sz="4" w:space="0" w:color="auto"/>
              <w:right w:val="single" w:sz="4" w:space="0" w:color="auto"/>
            </w:tcBorders>
            <w:shd w:val="clear" w:color="auto" w:fill="auto"/>
            <w:noWrap/>
            <w:vAlign w:val="bottom"/>
            <w:hideMark/>
          </w:tcPr>
          <w:p w14:paraId="3AC8D34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-144.668</w:t>
            </w:r>
          </w:p>
        </w:tc>
        <w:tc>
          <w:tcPr>
            <w:tcW w:w="1042" w:type="dxa"/>
            <w:tcBorders>
              <w:top w:val="nil"/>
              <w:left w:val="nil"/>
              <w:bottom w:val="single" w:sz="4" w:space="0" w:color="auto"/>
              <w:right w:val="single" w:sz="4" w:space="0" w:color="auto"/>
            </w:tcBorders>
            <w:shd w:val="clear" w:color="auto" w:fill="auto"/>
            <w:noWrap/>
            <w:vAlign w:val="bottom"/>
            <w:hideMark/>
          </w:tcPr>
          <w:p w14:paraId="455D1DE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205231F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c>
          <w:tcPr>
            <w:tcW w:w="787" w:type="dxa"/>
            <w:tcBorders>
              <w:top w:val="nil"/>
              <w:left w:val="nil"/>
              <w:bottom w:val="single" w:sz="4" w:space="0" w:color="auto"/>
              <w:right w:val="single" w:sz="4" w:space="0" w:color="auto"/>
            </w:tcBorders>
            <w:shd w:val="clear" w:color="auto" w:fill="auto"/>
            <w:noWrap/>
            <w:vAlign w:val="bottom"/>
            <w:hideMark/>
          </w:tcPr>
          <w:p w14:paraId="0C52B56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59507AE7"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7167D94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A1015 04</w:t>
            </w:r>
          </w:p>
        </w:tc>
        <w:tc>
          <w:tcPr>
            <w:tcW w:w="4031" w:type="dxa"/>
            <w:tcBorders>
              <w:top w:val="nil"/>
              <w:left w:val="nil"/>
              <w:bottom w:val="single" w:sz="4" w:space="0" w:color="auto"/>
              <w:right w:val="single" w:sz="4" w:space="0" w:color="auto"/>
            </w:tcBorders>
            <w:shd w:val="clear" w:color="auto" w:fill="auto"/>
            <w:noWrap/>
            <w:vAlign w:val="bottom"/>
            <w:hideMark/>
          </w:tcPr>
          <w:p w14:paraId="3806890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Financiranje kulture po programima</w:t>
            </w:r>
          </w:p>
        </w:tc>
        <w:tc>
          <w:tcPr>
            <w:tcW w:w="1042" w:type="dxa"/>
            <w:tcBorders>
              <w:top w:val="nil"/>
              <w:left w:val="nil"/>
              <w:bottom w:val="single" w:sz="4" w:space="0" w:color="auto"/>
              <w:right w:val="single" w:sz="4" w:space="0" w:color="auto"/>
            </w:tcBorders>
            <w:shd w:val="clear" w:color="auto" w:fill="auto"/>
            <w:noWrap/>
            <w:vAlign w:val="bottom"/>
            <w:hideMark/>
          </w:tcPr>
          <w:p w14:paraId="6DC29E8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201.739</w:t>
            </w:r>
          </w:p>
        </w:tc>
        <w:tc>
          <w:tcPr>
            <w:tcW w:w="951" w:type="dxa"/>
            <w:tcBorders>
              <w:top w:val="nil"/>
              <w:left w:val="nil"/>
              <w:bottom w:val="single" w:sz="4" w:space="0" w:color="auto"/>
              <w:right w:val="single" w:sz="4" w:space="0" w:color="auto"/>
            </w:tcBorders>
            <w:shd w:val="clear" w:color="auto" w:fill="auto"/>
            <w:noWrap/>
            <w:vAlign w:val="bottom"/>
            <w:hideMark/>
          </w:tcPr>
          <w:p w14:paraId="5E48F04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-1.239</w:t>
            </w:r>
          </w:p>
        </w:tc>
        <w:tc>
          <w:tcPr>
            <w:tcW w:w="1042" w:type="dxa"/>
            <w:tcBorders>
              <w:top w:val="nil"/>
              <w:left w:val="nil"/>
              <w:bottom w:val="single" w:sz="4" w:space="0" w:color="auto"/>
              <w:right w:val="single" w:sz="4" w:space="0" w:color="auto"/>
            </w:tcBorders>
            <w:shd w:val="clear" w:color="auto" w:fill="auto"/>
            <w:noWrap/>
            <w:vAlign w:val="bottom"/>
            <w:hideMark/>
          </w:tcPr>
          <w:p w14:paraId="2F37574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200.500</w:t>
            </w:r>
          </w:p>
        </w:tc>
        <w:tc>
          <w:tcPr>
            <w:tcW w:w="850" w:type="dxa"/>
            <w:tcBorders>
              <w:top w:val="nil"/>
              <w:left w:val="nil"/>
              <w:bottom w:val="single" w:sz="4" w:space="0" w:color="auto"/>
              <w:right w:val="single" w:sz="4" w:space="0" w:color="auto"/>
            </w:tcBorders>
            <w:shd w:val="clear" w:color="auto" w:fill="auto"/>
            <w:noWrap/>
            <w:vAlign w:val="bottom"/>
            <w:hideMark/>
          </w:tcPr>
          <w:p w14:paraId="791BCCB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99,39%</w:t>
            </w:r>
          </w:p>
        </w:tc>
        <w:tc>
          <w:tcPr>
            <w:tcW w:w="787" w:type="dxa"/>
            <w:tcBorders>
              <w:top w:val="nil"/>
              <w:left w:val="nil"/>
              <w:bottom w:val="single" w:sz="4" w:space="0" w:color="auto"/>
              <w:right w:val="single" w:sz="4" w:space="0" w:color="auto"/>
            </w:tcBorders>
            <w:shd w:val="clear" w:color="auto" w:fill="auto"/>
            <w:noWrap/>
            <w:vAlign w:val="bottom"/>
            <w:hideMark/>
          </w:tcPr>
          <w:p w14:paraId="3A89F38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0,68%</w:t>
            </w:r>
          </w:p>
        </w:tc>
      </w:tr>
      <w:tr w:rsidR="00A9569C" w:rsidRPr="00A9569C" w14:paraId="654F20C3"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7F87C93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A1015 06</w:t>
            </w:r>
          </w:p>
        </w:tc>
        <w:tc>
          <w:tcPr>
            <w:tcW w:w="4031" w:type="dxa"/>
            <w:tcBorders>
              <w:top w:val="nil"/>
              <w:left w:val="nil"/>
              <w:bottom w:val="single" w:sz="4" w:space="0" w:color="auto"/>
              <w:right w:val="single" w:sz="4" w:space="0" w:color="auto"/>
            </w:tcBorders>
            <w:shd w:val="clear" w:color="auto" w:fill="auto"/>
            <w:noWrap/>
            <w:vAlign w:val="bottom"/>
            <w:hideMark/>
          </w:tcPr>
          <w:p w14:paraId="173FCA0E"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Promicanje tehničke kulture</w:t>
            </w:r>
          </w:p>
        </w:tc>
        <w:tc>
          <w:tcPr>
            <w:tcW w:w="1042" w:type="dxa"/>
            <w:tcBorders>
              <w:top w:val="nil"/>
              <w:left w:val="nil"/>
              <w:bottom w:val="single" w:sz="4" w:space="0" w:color="auto"/>
              <w:right w:val="single" w:sz="4" w:space="0" w:color="auto"/>
            </w:tcBorders>
            <w:shd w:val="clear" w:color="auto" w:fill="auto"/>
            <w:noWrap/>
            <w:vAlign w:val="bottom"/>
            <w:hideMark/>
          </w:tcPr>
          <w:p w14:paraId="05374B0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13.272</w:t>
            </w:r>
          </w:p>
        </w:tc>
        <w:tc>
          <w:tcPr>
            <w:tcW w:w="951" w:type="dxa"/>
            <w:tcBorders>
              <w:top w:val="nil"/>
              <w:left w:val="nil"/>
              <w:bottom w:val="single" w:sz="4" w:space="0" w:color="auto"/>
              <w:right w:val="single" w:sz="4" w:space="0" w:color="auto"/>
            </w:tcBorders>
            <w:shd w:val="clear" w:color="auto" w:fill="auto"/>
            <w:noWrap/>
            <w:vAlign w:val="bottom"/>
            <w:hideMark/>
          </w:tcPr>
          <w:p w14:paraId="35466AD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23.728</w:t>
            </w:r>
          </w:p>
        </w:tc>
        <w:tc>
          <w:tcPr>
            <w:tcW w:w="1042" w:type="dxa"/>
            <w:tcBorders>
              <w:top w:val="nil"/>
              <w:left w:val="nil"/>
              <w:bottom w:val="single" w:sz="4" w:space="0" w:color="auto"/>
              <w:right w:val="single" w:sz="4" w:space="0" w:color="auto"/>
            </w:tcBorders>
            <w:shd w:val="clear" w:color="auto" w:fill="auto"/>
            <w:noWrap/>
            <w:vAlign w:val="bottom"/>
            <w:hideMark/>
          </w:tcPr>
          <w:p w14:paraId="697D9A6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37.000</w:t>
            </w:r>
          </w:p>
        </w:tc>
        <w:tc>
          <w:tcPr>
            <w:tcW w:w="850" w:type="dxa"/>
            <w:tcBorders>
              <w:top w:val="nil"/>
              <w:left w:val="nil"/>
              <w:bottom w:val="single" w:sz="4" w:space="0" w:color="auto"/>
              <w:right w:val="single" w:sz="4" w:space="0" w:color="auto"/>
            </w:tcBorders>
            <w:shd w:val="clear" w:color="auto" w:fill="auto"/>
            <w:noWrap/>
            <w:vAlign w:val="bottom"/>
            <w:hideMark/>
          </w:tcPr>
          <w:p w14:paraId="1298B17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278,78%</w:t>
            </w:r>
          </w:p>
        </w:tc>
        <w:tc>
          <w:tcPr>
            <w:tcW w:w="787" w:type="dxa"/>
            <w:tcBorders>
              <w:top w:val="nil"/>
              <w:left w:val="nil"/>
              <w:bottom w:val="single" w:sz="4" w:space="0" w:color="auto"/>
              <w:right w:val="single" w:sz="4" w:space="0" w:color="auto"/>
            </w:tcBorders>
            <w:shd w:val="clear" w:color="auto" w:fill="auto"/>
            <w:noWrap/>
            <w:vAlign w:val="bottom"/>
            <w:hideMark/>
          </w:tcPr>
          <w:p w14:paraId="06DCF27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0,13%</w:t>
            </w:r>
          </w:p>
        </w:tc>
      </w:tr>
      <w:tr w:rsidR="00A9569C" w:rsidRPr="00A9569C" w14:paraId="340FDCB0"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27A8CF0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P1013</w:t>
            </w:r>
          </w:p>
        </w:tc>
        <w:tc>
          <w:tcPr>
            <w:tcW w:w="4031" w:type="dxa"/>
            <w:tcBorders>
              <w:top w:val="nil"/>
              <w:left w:val="nil"/>
              <w:bottom w:val="single" w:sz="4" w:space="0" w:color="auto"/>
              <w:right w:val="single" w:sz="4" w:space="0" w:color="auto"/>
            </w:tcBorders>
            <w:shd w:val="clear" w:color="000000" w:fill="E2EFDA"/>
            <w:noWrap/>
            <w:vAlign w:val="bottom"/>
            <w:hideMark/>
          </w:tcPr>
          <w:p w14:paraId="121A1E0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MUZEJ GRADA KAŠTELA</w:t>
            </w:r>
          </w:p>
        </w:tc>
        <w:tc>
          <w:tcPr>
            <w:tcW w:w="1042" w:type="dxa"/>
            <w:tcBorders>
              <w:top w:val="nil"/>
              <w:left w:val="nil"/>
              <w:bottom w:val="single" w:sz="4" w:space="0" w:color="auto"/>
              <w:right w:val="single" w:sz="4" w:space="0" w:color="auto"/>
            </w:tcBorders>
            <w:shd w:val="clear" w:color="000000" w:fill="E2EFDA"/>
            <w:noWrap/>
            <w:vAlign w:val="bottom"/>
            <w:hideMark/>
          </w:tcPr>
          <w:p w14:paraId="0EFDA82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470.112</w:t>
            </w:r>
          </w:p>
        </w:tc>
        <w:tc>
          <w:tcPr>
            <w:tcW w:w="951" w:type="dxa"/>
            <w:tcBorders>
              <w:top w:val="nil"/>
              <w:left w:val="nil"/>
              <w:bottom w:val="single" w:sz="4" w:space="0" w:color="auto"/>
              <w:right w:val="single" w:sz="4" w:space="0" w:color="auto"/>
            </w:tcBorders>
            <w:shd w:val="clear" w:color="000000" w:fill="E2EFDA"/>
            <w:noWrap/>
            <w:vAlign w:val="bottom"/>
            <w:hideMark/>
          </w:tcPr>
          <w:p w14:paraId="342915A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23.285</w:t>
            </w:r>
          </w:p>
        </w:tc>
        <w:tc>
          <w:tcPr>
            <w:tcW w:w="1042" w:type="dxa"/>
            <w:tcBorders>
              <w:top w:val="nil"/>
              <w:left w:val="nil"/>
              <w:bottom w:val="single" w:sz="4" w:space="0" w:color="auto"/>
              <w:right w:val="single" w:sz="4" w:space="0" w:color="auto"/>
            </w:tcBorders>
            <w:shd w:val="clear" w:color="000000" w:fill="E2EFDA"/>
            <w:noWrap/>
            <w:vAlign w:val="bottom"/>
            <w:hideMark/>
          </w:tcPr>
          <w:p w14:paraId="2730323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493.397</w:t>
            </w:r>
          </w:p>
        </w:tc>
        <w:tc>
          <w:tcPr>
            <w:tcW w:w="850" w:type="dxa"/>
            <w:tcBorders>
              <w:top w:val="nil"/>
              <w:left w:val="nil"/>
              <w:bottom w:val="single" w:sz="4" w:space="0" w:color="auto"/>
              <w:right w:val="single" w:sz="4" w:space="0" w:color="auto"/>
            </w:tcBorders>
            <w:shd w:val="clear" w:color="000000" w:fill="E2EFDA"/>
            <w:noWrap/>
            <w:vAlign w:val="bottom"/>
            <w:hideMark/>
          </w:tcPr>
          <w:p w14:paraId="7F03F2B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104,95%</w:t>
            </w:r>
          </w:p>
        </w:tc>
        <w:tc>
          <w:tcPr>
            <w:tcW w:w="787" w:type="dxa"/>
            <w:tcBorders>
              <w:top w:val="nil"/>
              <w:left w:val="nil"/>
              <w:bottom w:val="single" w:sz="4" w:space="0" w:color="auto"/>
              <w:right w:val="single" w:sz="4" w:space="0" w:color="auto"/>
            </w:tcBorders>
            <w:shd w:val="clear" w:color="000000" w:fill="E2EFDA"/>
            <w:noWrap/>
            <w:vAlign w:val="bottom"/>
            <w:hideMark/>
          </w:tcPr>
          <w:p w14:paraId="5583959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1,69%</w:t>
            </w:r>
          </w:p>
        </w:tc>
      </w:tr>
      <w:tr w:rsidR="00A9569C" w:rsidRPr="00A9569C" w14:paraId="3C9D390D"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F92234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A1013 01</w:t>
            </w:r>
          </w:p>
        </w:tc>
        <w:tc>
          <w:tcPr>
            <w:tcW w:w="4031" w:type="dxa"/>
            <w:tcBorders>
              <w:top w:val="nil"/>
              <w:left w:val="nil"/>
              <w:bottom w:val="single" w:sz="4" w:space="0" w:color="auto"/>
              <w:right w:val="single" w:sz="4" w:space="0" w:color="auto"/>
            </w:tcBorders>
            <w:shd w:val="clear" w:color="auto" w:fill="auto"/>
            <w:noWrap/>
            <w:vAlign w:val="bottom"/>
            <w:hideMark/>
          </w:tcPr>
          <w:p w14:paraId="0461393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Muzej grada Kaštela</w:t>
            </w:r>
          </w:p>
        </w:tc>
        <w:tc>
          <w:tcPr>
            <w:tcW w:w="1042" w:type="dxa"/>
            <w:tcBorders>
              <w:top w:val="nil"/>
              <w:left w:val="nil"/>
              <w:bottom w:val="single" w:sz="4" w:space="0" w:color="auto"/>
              <w:right w:val="single" w:sz="4" w:space="0" w:color="auto"/>
            </w:tcBorders>
            <w:shd w:val="clear" w:color="auto" w:fill="auto"/>
            <w:noWrap/>
            <w:vAlign w:val="bottom"/>
            <w:hideMark/>
          </w:tcPr>
          <w:p w14:paraId="20DD7AB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470.112</w:t>
            </w:r>
          </w:p>
        </w:tc>
        <w:tc>
          <w:tcPr>
            <w:tcW w:w="951" w:type="dxa"/>
            <w:tcBorders>
              <w:top w:val="nil"/>
              <w:left w:val="nil"/>
              <w:bottom w:val="single" w:sz="4" w:space="0" w:color="auto"/>
              <w:right w:val="single" w:sz="4" w:space="0" w:color="auto"/>
            </w:tcBorders>
            <w:shd w:val="clear" w:color="auto" w:fill="auto"/>
            <w:noWrap/>
            <w:vAlign w:val="bottom"/>
            <w:hideMark/>
          </w:tcPr>
          <w:p w14:paraId="6BBA19C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23.285</w:t>
            </w:r>
          </w:p>
        </w:tc>
        <w:tc>
          <w:tcPr>
            <w:tcW w:w="1042" w:type="dxa"/>
            <w:tcBorders>
              <w:top w:val="nil"/>
              <w:left w:val="nil"/>
              <w:bottom w:val="single" w:sz="4" w:space="0" w:color="auto"/>
              <w:right w:val="single" w:sz="4" w:space="0" w:color="auto"/>
            </w:tcBorders>
            <w:shd w:val="clear" w:color="auto" w:fill="auto"/>
            <w:noWrap/>
            <w:vAlign w:val="bottom"/>
            <w:hideMark/>
          </w:tcPr>
          <w:p w14:paraId="5D7C73F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493.397</w:t>
            </w:r>
          </w:p>
        </w:tc>
        <w:tc>
          <w:tcPr>
            <w:tcW w:w="850" w:type="dxa"/>
            <w:tcBorders>
              <w:top w:val="nil"/>
              <w:left w:val="nil"/>
              <w:bottom w:val="single" w:sz="4" w:space="0" w:color="auto"/>
              <w:right w:val="single" w:sz="4" w:space="0" w:color="auto"/>
            </w:tcBorders>
            <w:shd w:val="clear" w:color="auto" w:fill="auto"/>
            <w:noWrap/>
            <w:vAlign w:val="bottom"/>
            <w:hideMark/>
          </w:tcPr>
          <w:p w14:paraId="0A7A727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104,95%</w:t>
            </w:r>
          </w:p>
        </w:tc>
        <w:tc>
          <w:tcPr>
            <w:tcW w:w="787" w:type="dxa"/>
            <w:tcBorders>
              <w:top w:val="nil"/>
              <w:left w:val="nil"/>
              <w:bottom w:val="single" w:sz="4" w:space="0" w:color="auto"/>
              <w:right w:val="single" w:sz="4" w:space="0" w:color="auto"/>
            </w:tcBorders>
            <w:shd w:val="clear" w:color="auto" w:fill="auto"/>
            <w:noWrap/>
            <w:vAlign w:val="bottom"/>
            <w:hideMark/>
          </w:tcPr>
          <w:p w14:paraId="1686635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1,69%</w:t>
            </w:r>
          </w:p>
        </w:tc>
      </w:tr>
      <w:tr w:rsidR="00A9569C" w:rsidRPr="00A9569C" w14:paraId="4E9CB0E8"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76A26FA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P1014</w:t>
            </w:r>
          </w:p>
        </w:tc>
        <w:tc>
          <w:tcPr>
            <w:tcW w:w="4031" w:type="dxa"/>
            <w:tcBorders>
              <w:top w:val="nil"/>
              <w:left w:val="nil"/>
              <w:bottom w:val="single" w:sz="4" w:space="0" w:color="auto"/>
              <w:right w:val="single" w:sz="4" w:space="0" w:color="auto"/>
            </w:tcBorders>
            <w:shd w:val="clear" w:color="000000" w:fill="E2EFDA"/>
            <w:noWrap/>
            <w:vAlign w:val="bottom"/>
            <w:hideMark/>
          </w:tcPr>
          <w:p w14:paraId="50A241E4"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GRADSKA KNJIŽNICA KAŠTELA</w:t>
            </w:r>
          </w:p>
        </w:tc>
        <w:tc>
          <w:tcPr>
            <w:tcW w:w="1042" w:type="dxa"/>
            <w:tcBorders>
              <w:top w:val="nil"/>
              <w:left w:val="nil"/>
              <w:bottom w:val="single" w:sz="4" w:space="0" w:color="auto"/>
              <w:right w:val="single" w:sz="4" w:space="0" w:color="auto"/>
            </w:tcBorders>
            <w:shd w:val="clear" w:color="000000" w:fill="E2EFDA"/>
            <w:noWrap/>
            <w:vAlign w:val="bottom"/>
            <w:hideMark/>
          </w:tcPr>
          <w:p w14:paraId="7BC6BB2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422.563</w:t>
            </w:r>
          </w:p>
        </w:tc>
        <w:tc>
          <w:tcPr>
            <w:tcW w:w="951" w:type="dxa"/>
            <w:tcBorders>
              <w:top w:val="nil"/>
              <w:left w:val="nil"/>
              <w:bottom w:val="single" w:sz="4" w:space="0" w:color="auto"/>
              <w:right w:val="single" w:sz="4" w:space="0" w:color="auto"/>
            </w:tcBorders>
            <w:shd w:val="clear" w:color="000000" w:fill="E2EFDA"/>
            <w:noWrap/>
            <w:vAlign w:val="bottom"/>
            <w:hideMark/>
          </w:tcPr>
          <w:p w14:paraId="120642D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31.733</w:t>
            </w:r>
          </w:p>
        </w:tc>
        <w:tc>
          <w:tcPr>
            <w:tcW w:w="1042" w:type="dxa"/>
            <w:tcBorders>
              <w:top w:val="nil"/>
              <w:left w:val="nil"/>
              <w:bottom w:val="single" w:sz="4" w:space="0" w:color="auto"/>
              <w:right w:val="single" w:sz="4" w:space="0" w:color="auto"/>
            </w:tcBorders>
            <w:shd w:val="clear" w:color="000000" w:fill="E2EFDA"/>
            <w:noWrap/>
            <w:vAlign w:val="bottom"/>
            <w:hideMark/>
          </w:tcPr>
          <w:p w14:paraId="153E5E1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454.296</w:t>
            </w:r>
          </w:p>
        </w:tc>
        <w:tc>
          <w:tcPr>
            <w:tcW w:w="850" w:type="dxa"/>
            <w:tcBorders>
              <w:top w:val="nil"/>
              <w:left w:val="nil"/>
              <w:bottom w:val="single" w:sz="4" w:space="0" w:color="auto"/>
              <w:right w:val="single" w:sz="4" w:space="0" w:color="auto"/>
            </w:tcBorders>
            <w:shd w:val="clear" w:color="000000" w:fill="E2EFDA"/>
            <w:noWrap/>
            <w:vAlign w:val="bottom"/>
            <w:hideMark/>
          </w:tcPr>
          <w:p w14:paraId="14AD40A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107,51%</w:t>
            </w:r>
          </w:p>
        </w:tc>
        <w:tc>
          <w:tcPr>
            <w:tcW w:w="787" w:type="dxa"/>
            <w:tcBorders>
              <w:top w:val="nil"/>
              <w:left w:val="nil"/>
              <w:bottom w:val="single" w:sz="4" w:space="0" w:color="auto"/>
              <w:right w:val="single" w:sz="4" w:space="0" w:color="auto"/>
            </w:tcBorders>
            <w:shd w:val="clear" w:color="000000" w:fill="E2EFDA"/>
            <w:noWrap/>
            <w:vAlign w:val="bottom"/>
            <w:hideMark/>
          </w:tcPr>
          <w:p w14:paraId="5594F58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1,55%</w:t>
            </w:r>
          </w:p>
        </w:tc>
      </w:tr>
      <w:tr w:rsidR="00A9569C" w:rsidRPr="00A9569C" w14:paraId="01D6F915"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C3BA532"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A1014 01</w:t>
            </w:r>
          </w:p>
        </w:tc>
        <w:tc>
          <w:tcPr>
            <w:tcW w:w="4031" w:type="dxa"/>
            <w:tcBorders>
              <w:top w:val="nil"/>
              <w:left w:val="nil"/>
              <w:bottom w:val="single" w:sz="4" w:space="0" w:color="auto"/>
              <w:right w:val="single" w:sz="4" w:space="0" w:color="auto"/>
            </w:tcBorders>
            <w:shd w:val="clear" w:color="auto" w:fill="auto"/>
            <w:noWrap/>
            <w:vAlign w:val="bottom"/>
            <w:hideMark/>
          </w:tcPr>
          <w:p w14:paraId="473D651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Gradska knjižnica</w:t>
            </w:r>
          </w:p>
        </w:tc>
        <w:tc>
          <w:tcPr>
            <w:tcW w:w="1042" w:type="dxa"/>
            <w:tcBorders>
              <w:top w:val="nil"/>
              <w:left w:val="nil"/>
              <w:bottom w:val="single" w:sz="4" w:space="0" w:color="auto"/>
              <w:right w:val="single" w:sz="4" w:space="0" w:color="auto"/>
            </w:tcBorders>
            <w:shd w:val="clear" w:color="auto" w:fill="auto"/>
            <w:noWrap/>
            <w:vAlign w:val="bottom"/>
            <w:hideMark/>
          </w:tcPr>
          <w:p w14:paraId="195C6CB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422.563</w:t>
            </w:r>
          </w:p>
        </w:tc>
        <w:tc>
          <w:tcPr>
            <w:tcW w:w="951" w:type="dxa"/>
            <w:tcBorders>
              <w:top w:val="nil"/>
              <w:left w:val="nil"/>
              <w:bottom w:val="single" w:sz="4" w:space="0" w:color="auto"/>
              <w:right w:val="single" w:sz="4" w:space="0" w:color="auto"/>
            </w:tcBorders>
            <w:shd w:val="clear" w:color="auto" w:fill="auto"/>
            <w:noWrap/>
            <w:vAlign w:val="bottom"/>
            <w:hideMark/>
          </w:tcPr>
          <w:p w14:paraId="09C2786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31.733</w:t>
            </w:r>
          </w:p>
        </w:tc>
        <w:tc>
          <w:tcPr>
            <w:tcW w:w="1042" w:type="dxa"/>
            <w:tcBorders>
              <w:top w:val="nil"/>
              <w:left w:val="nil"/>
              <w:bottom w:val="single" w:sz="4" w:space="0" w:color="auto"/>
              <w:right w:val="single" w:sz="4" w:space="0" w:color="auto"/>
            </w:tcBorders>
            <w:shd w:val="clear" w:color="auto" w:fill="auto"/>
            <w:noWrap/>
            <w:vAlign w:val="bottom"/>
            <w:hideMark/>
          </w:tcPr>
          <w:p w14:paraId="0491C07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454.296</w:t>
            </w:r>
          </w:p>
        </w:tc>
        <w:tc>
          <w:tcPr>
            <w:tcW w:w="850" w:type="dxa"/>
            <w:tcBorders>
              <w:top w:val="nil"/>
              <w:left w:val="nil"/>
              <w:bottom w:val="single" w:sz="4" w:space="0" w:color="auto"/>
              <w:right w:val="single" w:sz="4" w:space="0" w:color="auto"/>
            </w:tcBorders>
            <w:shd w:val="clear" w:color="auto" w:fill="auto"/>
            <w:noWrap/>
            <w:vAlign w:val="bottom"/>
            <w:hideMark/>
          </w:tcPr>
          <w:p w14:paraId="66906B4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107,51%</w:t>
            </w:r>
          </w:p>
        </w:tc>
        <w:tc>
          <w:tcPr>
            <w:tcW w:w="787" w:type="dxa"/>
            <w:tcBorders>
              <w:top w:val="nil"/>
              <w:left w:val="nil"/>
              <w:bottom w:val="single" w:sz="4" w:space="0" w:color="auto"/>
              <w:right w:val="single" w:sz="4" w:space="0" w:color="auto"/>
            </w:tcBorders>
            <w:shd w:val="clear" w:color="auto" w:fill="auto"/>
            <w:noWrap/>
            <w:vAlign w:val="bottom"/>
            <w:hideMark/>
          </w:tcPr>
          <w:p w14:paraId="4D70F79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1,55%</w:t>
            </w:r>
          </w:p>
        </w:tc>
      </w:tr>
      <w:tr w:rsidR="00A9569C" w:rsidRPr="00A9569C" w14:paraId="39A3C35B"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2F1E47F6"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P1016</w:t>
            </w:r>
          </w:p>
        </w:tc>
        <w:tc>
          <w:tcPr>
            <w:tcW w:w="4031" w:type="dxa"/>
            <w:tcBorders>
              <w:top w:val="nil"/>
              <w:left w:val="nil"/>
              <w:bottom w:val="single" w:sz="4" w:space="0" w:color="auto"/>
              <w:right w:val="single" w:sz="4" w:space="0" w:color="auto"/>
            </w:tcBorders>
            <w:shd w:val="clear" w:color="000000" w:fill="E2EFDA"/>
            <w:noWrap/>
            <w:vAlign w:val="bottom"/>
            <w:hideMark/>
          </w:tcPr>
          <w:p w14:paraId="37BB7E1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JAVNE POTREBE U SOCIJALNOJ SKRBI I ZDRAVSTVENOJ ZAŠTITI</w:t>
            </w:r>
          </w:p>
        </w:tc>
        <w:tc>
          <w:tcPr>
            <w:tcW w:w="1042" w:type="dxa"/>
            <w:tcBorders>
              <w:top w:val="nil"/>
              <w:left w:val="nil"/>
              <w:bottom w:val="single" w:sz="4" w:space="0" w:color="auto"/>
              <w:right w:val="single" w:sz="4" w:space="0" w:color="auto"/>
            </w:tcBorders>
            <w:shd w:val="clear" w:color="000000" w:fill="E2EFDA"/>
            <w:noWrap/>
            <w:vAlign w:val="bottom"/>
            <w:hideMark/>
          </w:tcPr>
          <w:p w14:paraId="2EE0FB0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1.388.148</w:t>
            </w:r>
          </w:p>
        </w:tc>
        <w:tc>
          <w:tcPr>
            <w:tcW w:w="951" w:type="dxa"/>
            <w:tcBorders>
              <w:top w:val="nil"/>
              <w:left w:val="nil"/>
              <w:bottom w:val="single" w:sz="4" w:space="0" w:color="auto"/>
              <w:right w:val="single" w:sz="4" w:space="0" w:color="auto"/>
            </w:tcBorders>
            <w:shd w:val="clear" w:color="000000" w:fill="E2EFDA"/>
            <w:noWrap/>
            <w:vAlign w:val="bottom"/>
            <w:hideMark/>
          </w:tcPr>
          <w:p w14:paraId="080BA1C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-255.738</w:t>
            </w:r>
          </w:p>
        </w:tc>
        <w:tc>
          <w:tcPr>
            <w:tcW w:w="1042" w:type="dxa"/>
            <w:tcBorders>
              <w:top w:val="nil"/>
              <w:left w:val="nil"/>
              <w:bottom w:val="single" w:sz="4" w:space="0" w:color="auto"/>
              <w:right w:val="single" w:sz="4" w:space="0" w:color="auto"/>
            </w:tcBorders>
            <w:shd w:val="clear" w:color="000000" w:fill="E2EFDA"/>
            <w:noWrap/>
            <w:vAlign w:val="bottom"/>
            <w:hideMark/>
          </w:tcPr>
          <w:p w14:paraId="414AEFE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1.132.410</w:t>
            </w:r>
          </w:p>
        </w:tc>
        <w:tc>
          <w:tcPr>
            <w:tcW w:w="850" w:type="dxa"/>
            <w:tcBorders>
              <w:top w:val="nil"/>
              <w:left w:val="nil"/>
              <w:bottom w:val="single" w:sz="4" w:space="0" w:color="auto"/>
              <w:right w:val="single" w:sz="4" w:space="0" w:color="auto"/>
            </w:tcBorders>
            <w:shd w:val="clear" w:color="000000" w:fill="E2EFDA"/>
            <w:noWrap/>
            <w:vAlign w:val="bottom"/>
            <w:hideMark/>
          </w:tcPr>
          <w:p w14:paraId="72E2D7E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81,58%</w:t>
            </w:r>
          </w:p>
        </w:tc>
        <w:tc>
          <w:tcPr>
            <w:tcW w:w="787" w:type="dxa"/>
            <w:tcBorders>
              <w:top w:val="nil"/>
              <w:left w:val="nil"/>
              <w:bottom w:val="single" w:sz="4" w:space="0" w:color="auto"/>
              <w:right w:val="single" w:sz="4" w:space="0" w:color="auto"/>
            </w:tcBorders>
            <w:shd w:val="clear" w:color="000000" w:fill="E2EFDA"/>
            <w:noWrap/>
            <w:vAlign w:val="bottom"/>
            <w:hideMark/>
          </w:tcPr>
          <w:p w14:paraId="0382528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3,87%</w:t>
            </w:r>
          </w:p>
        </w:tc>
      </w:tr>
      <w:tr w:rsidR="00A9569C" w:rsidRPr="00A9569C" w14:paraId="0836ED94"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A8A3F24"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A1016 07</w:t>
            </w:r>
          </w:p>
        </w:tc>
        <w:tc>
          <w:tcPr>
            <w:tcW w:w="4031" w:type="dxa"/>
            <w:tcBorders>
              <w:top w:val="nil"/>
              <w:left w:val="nil"/>
              <w:bottom w:val="single" w:sz="4" w:space="0" w:color="auto"/>
              <w:right w:val="single" w:sz="4" w:space="0" w:color="auto"/>
            </w:tcBorders>
            <w:shd w:val="clear" w:color="auto" w:fill="auto"/>
            <w:noWrap/>
            <w:vAlign w:val="bottom"/>
            <w:hideMark/>
          </w:tcPr>
          <w:p w14:paraId="04A5340E"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Jednokratne pomoći socijalno i zdravstveno ugroženim osobama</w:t>
            </w:r>
          </w:p>
        </w:tc>
        <w:tc>
          <w:tcPr>
            <w:tcW w:w="1042" w:type="dxa"/>
            <w:tcBorders>
              <w:top w:val="nil"/>
              <w:left w:val="nil"/>
              <w:bottom w:val="single" w:sz="4" w:space="0" w:color="auto"/>
              <w:right w:val="single" w:sz="4" w:space="0" w:color="auto"/>
            </w:tcBorders>
            <w:shd w:val="clear" w:color="auto" w:fill="auto"/>
            <w:noWrap/>
            <w:vAlign w:val="bottom"/>
            <w:hideMark/>
          </w:tcPr>
          <w:p w14:paraId="50CAA6B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096BC6E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67.000</w:t>
            </w:r>
          </w:p>
        </w:tc>
        <w:tc>
          <w:tcPr>
            <w:tcW w:w="1042" w:type="dxa"/>
            <w:tcBorders>
              <w:top w:val="nil"/>
              <w:left w:val="nil"/>
              <w:bottom w:val="single" w:sz="4" w:space="0" w:color="auto"/>
              <w:right w:val="single" w:sz="4" w:space="0" w:color="auto"/>
            </w:tcBorders>
            <w:shd w:val="clear" w:color="auto" w:fill="auto"/>
            <w:noWrap/>
            <w:vAlign w:val="bottom"/>
            <w:hideMark/>
          </w:tcPr>
          <w:p w14:paraId="06BB4E4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67.000</w:t>
            </w:r>
          </w:p>
        </w:tc>
        <w:tc>
          <w:tcPr>
            <w:tcW w:w="850" w:type="dxa"/>
            <w:tcBorders>
              <w:top w:val="nil"/>
              <w:left w:val="nil"/>
              <w:bottom w:val="single" w:sz="4" w:space="0" w:color="auto"/>
              <w:right w:val="single" w:sz="4" w:space="0" w:color="auto"/>
            </w:tcBorders>
            <w:shd w:val="clear" w:color="auto" w:fill="auto"/>
            <w:noWrap/>
            <w:vAlign w:val="bottom"/>
            <w:hideMark/>
          </w:tcPr>
          <w:p w14:paraId="5AB623D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188A2EE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0,23%</w:t>
            </w:r>
          </w:p>
        </w:tc>
      </w:tr>
      <w:tr w:rsidR="00A9569C" w:rsidRPr="00A9569C" w14:paraId="562535DF"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E44F213"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A1016 08</w:t>
            </w:r>
          </w:p>
        </w:tc>
        <w:tc>
          <w:tcPr>
            <w:tcW w:w="4031" w:type="dxa"/>
            <w:tcBorders>
              <w:top w:val="nil"/>
              <w:left w:val="nil"/>
              <w:bottom w:val="single" w:sz="4" w:space="0" w:color="auto"/>
              <w:right w:val="single" w:sz="4" w:space="0" w:color="auto"/>
            </w:tcBorders>
            <w:shd w:val="clear" w:color="auto" w:fill="auto"/>
            <w:noWrap/>
            <w:vAlign w:val="bottom"/>
            <w:hideMark/>
          </w:tcPr>
          <w:p w14:paraId="76079C4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Potpore obiteljima s malodobnom djecom</w:t>
            </w:r>
          </w:p>
        </w:tc>
        <w:tc>
          <w:tcPr>
            <w:tcW w:w="1042" w:type="dxa"/>
            <w:tcBorders>
              <w:top w:val="nil"/>
              <w:left w:val="nil"/>
              <w:bottom w:val="single" w:sz="4" w:space="0" w:color="auto"/>
              <w:right w:val="single" w:sz="4" w:space="0" w:color="auto"/>
            </w:tcBorders>
            <w:shd w:val="clear" w:color="auto" w:fill="auto"/>
            <w:noWrap/>
            <w:vAlign w:val="bottom"/>
            <w:hideMark/>
          </w:tcPr>
          <w:p w14:paraId="1D03B77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32A268B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279.200</w:t>
            </w:r>
          </w:p>
        </w:tc>
        <w:tc>
          <w:tcPr>
            <w:tcW w:w="1042" w:type="dxa"/>
            <w:tcBorders>
              <w:top w:val="nil"/>
              <w:left w:val="nil"/>
              <w:bottom w:val="single" w:sz="4" w:space="0" w:color="auto"/>
              <w:right w:val="single" w:sz="4" w:space="0" w:color="auto"/>
            </w:tcBorders>
            <w:shd w:val="clear" w:color="auto" w:fill="auto"/>
            <w:noWrap/>
            <w:vAlign w:val="bottom"/>
            <w:hideMark/>
          </w:tcPr>
          <w:p w14:paraId="1B97DA1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279.200</w:t>
            </w:r>
          </w:p>
        </w:tc>
        <w:tc>
          <w:tcPr>
            <w:tcW w:w="850" w:type="dxa"/>
            <w:tcBorders>
              <w:top w:val="nil"/>
              <w:left w:val="nil"/>
              <w:bottom w:val="single" w:sz="4" w:space="0" w:color="auto"/>
              <w:right w:val="single" w:sz="4" w:space="0" w:color="auto"/>
            </w:tcBorders>
            <w:shd w:val="clear" w:color="auto" w:fill="auto"/>
            <w:noWrap/>
            <w:vAlign w:val="bottom"/>
            <w:hideMark/>
          </w:tcPr>
          <w:p w14:paraId="2B96AB9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4E42077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0,95%</w:t>
            </w:r>
          </w:p>
        </w:tc>
      </w:tr>
      <w:tr w:rsidR="00A9569C" w:rsidRPr="00A9569C" w14:paraId="27DA7A28"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C909D73"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A1016 09</w:t>
            </w:r>
          </w:p>
        </w:tc>
        <w:tc>
          <w:tcPr>
            <w:tcW w:w="4031" w:type="dxa"/>
            <w:tcBorders>
              <w:top w:val="nil"/>
              <w:left w:val="nil"/>
              <w:bottom w:val="single" w:sz="4" w:space="0" w:color="auto"/>
              <w:right w:val="single" w:sz="4" w:space="0" w:color="auto"/>
            </w:tcBorders>
            <w:shd w:val="clear" w:color="auto" w:fill="auto"/>
            <w:noWrap/>
            <w:vAlign w:val="bottom"/>
            <w:hideMark/>
          </w:tcPr>
          <w:p w14:paraId="02F54522"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Smanjenje rizika od siromaštva i socijalne isključenosti</w:t>
            </w:r>
          </w:p>
        </w:tc>
        <w:tc>
          <w:tcPr>
            <w:tcW w:w="1042" w:type="dxa"/>
            <w:tcBorders>
              <w:top w:val="nil"/>
              <w:left w:val="nil"/>
              <w:bottom w:val="single" w:sz="4" w:space="0" w:color="auto"/>
              <w:right w:val="single" w:sz="4" w:space="0" w:color="auto"/>
            </w:tcBorders>
            <w:shd w:val="clear" w:color="auto" w:fill="auto"/>
            <w:noWrap/>
            <w:vAlign w:val="bottom"/>
            <w:hideMark/>
          </w:tcPr>
          <w:p w14:paraId="1669E2A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7729B89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374.300</w:t>
            </w:r>
          </w:p>
        </w:tc>
        <w:tc>
          <w:tcPr>
            <w:tcW w:w="1042" w:type="dxa"/>
            <w:tcBorders>
              <w:top w:val="nil"/>
              <w:left w:val="nil"/>
              <w:bottom w:val="single" w:sz="4" w:space="0" w:color="auto"/>
              <w:right w:val="single" w:sz="4" w:space="0" w:color="auto"/>
            </w:tcBorders>
            <w:shd w:val="clear" w:color="auto" w:fill="auto"/>
            <w:noWrap/>
            <w:vAlign w:val="bottom"/>
            <w:hideMark/>
          </w:tcPr>
          <w:p w14:paraId="169BCDC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374.300</w:t>
            </w:r>
          </w:p>
        </w:tc>
        <w:tc>
          <w:tcPr>
            <w:tcW w:w="850" w:type="dxa"/>
            <w:tcBorders>
              <w:top w:val="nil"/>
              <w:left w:val="nil"/>
              <w:bottom w:val="single" w:sz="4" w:space="0" w:color="auto"/>
              <w:right w:val="single" w:sz="4" w:space="0" w:color="auto"/>
            </w:tcBorders>
            <w:shd w:val="clear" w:color="auto" w:fill="auto"/>
            <w:noWrap/>
            <w:vAlign w:val="bottom"/>
            <w:hideMark/>
          </w:tcPr>
          <w:p w14:paraId="7233140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2C933EB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1,28%</w:t>
            </w:r>
          </w:p>
        </w:tc>
      </w:tr>
      <w:tr w:rsidR="00A9569C" w:rsidRPr="00A9569C" w14:paraId="02CDFEF6"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038D0B6E"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A1016 10</w:t>
            </w:r>
          </w:p>
        </w:tc>
        <w:tc>
          <w:tcPr>
            <w:tcW w:w="4031" w:type="dxa"/>
            <w:tcBorders>
              <w:top w:val="nil"/>
              <w:left w:val="nil"/>
              <w:bottom w:val="single" w:sz="4" w:space="0" w:color="auto"/>
              <w:right w:val="single" w:sz="4" w:space="0" w:color="auto"/>
            </w:tcBorders>
            <w:shd w:val="clear" w:color="auto" w:fill="auto"/>
            <w:noWrap/>
            <w:vAlign w:val="bottom"/>
            <w:hideMark/>
          </w:tcPr>
          <w:p w14:paraId="54FC2598"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Financiranje socijalne skrbi i zdravstvene zaštite po programima</w:t>
            </w:r>
          </w:p>
        </w:tc>
        <w:tc>
          <w:tcPr>
            <w:tcW w:w="1042" w:type="dxa"/>
            <w:tcBorders>
              <w:top w:val="nil"/>
              <w:left w:val="nil"/>
              <w:bottom w:val="single" w:sz="4" w:space="0" w:color="auto"/>
              <w:right w:val="single" w:sz="4" w:space="0" w:color="auto"/>
            </w:tcBorders>
            <w:shd w:val="clear" w:color="auto" w:fill="auto"/>
            <w:noWrap/>
            <w:vAlign w:val="bottom"/>
            <w:hideMark/>
          </w:tcPr>
          <w:p w14:paraId="683B1F9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3F38E3B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238.710</w:t>
            </w:r>
          </w:p>
        </w:tc>
        <w:tc>
          <w:tcPr>
            <w:tcW w:w="1042" w:type="dxa"/>
            <w:tcBorders>
              <w:top w:val="nil"/>
              <w:left w:val="nil"/>
              <w:bottom w:val="single" w:sz="4" w:space="0" w:color="auto"/>
              <w:right w:val="single" w:sz="4" w:space="0" w:color="auto"/>
            </w:tcBorders>
            <w:shd w:val="clear" w:color="auto" w:fill="auto"/>
            <w:noWrap/>
            <w:vAlign w:val="bottom"/>
            <w:hideMark/>
          </w:tcPr>
          <w:p w14:paraId="0484ABD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238.710</w:t>
            </w:r>
          </w:p>
        </w:tc>
        <w:tc>
          <w:tcPr>
            <w:tcW w:w="850" w:type="dxa"/>
            <w:tcBorders>
              <w:top w:val="nil"/>
              <w:left w:val="nil"/>
              <w:bottom w:val="single" w:sz="4" w:space="0" w:color="auto"/>
              <w:right w:val="single" w:sz="4" w:space="0" w:color="auto"/>
            </w:tcBorders>
            <w:shd w:val="clear" w:color="auto" w:fill="auto"/>
            <w:noWrap/>
            <w:vAlign w:val="bottom"/>
            <w:hideMark/>
          </w:tcPr>
          <w:p w14:paraId="70C2029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5DEA5BB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0,82%</w:t>
            </w:r>
          </w:p>
        </w:tc>
      </w:tr>
      <w:tr w:rsidR="00A9569C" w:rsidRPr="00A9569C" w14:paraId="50DF1F8E"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3BAD7A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A1016 11</w:t>
            </w:r>
          </w:p>
        </w:tc>
        <w:tc>
          <w:tcPr>
            <w:tcW w:w="4031" w:type="dxa"/>
            <w:tcBorders>
              <w:top w:val="nil"/>
              <w:left w:val="nil"/>
              <w:bottom w:val="single" w:sz="4" w:space="0" w:color="auto"/>
              <w:right w:val="single" w:sz="4" w:space="0" w:color="auto"/>
            </w:tcBorders>
            <w:shd w:val="clear" w:color="auto" w:fill="auto"/>
            <w:noWrap/>
            <w:vAlign w:val="bottom"/>
            <w:hideMark/>
          </w:tcPr>
          <w:p w14:paraId="21F08CB9"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Zdravstvena zaštita</w:t>
            </w:r>
          </w:p>
        </w:tc>
        <w:tc>
          <w:tcPr>
            <w:tcW w:w="1042" w:type="dxa"/>
            <w:tcBorders>
              <w:top w:val="nil"/>
              <w:left w:val="nil"/>
              <w:bottom w:val="single" w:sz="4" w:space="0" w:color="auto"/>
              <w:right w:val="single" w:sz="4" w:space="0" w:color="auto"/>
            </w:tcBorders>
            <w:shd w:val="clear" w:color="auto" w:fill="auto"/>
            <w:noWrap/>
            <w:vAlign w:val="bottom"/>
            <w:hideMark/>
          </w:tcPr>
          <w:p w14:paraId="2453584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2C6E185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10.000</w:t>
            </w:r>
          </w:p>
        </w:tc>
        <w:tc>
          <w:tcPr>
            <w:tcW w:w="1042" w:type="dxa"/>
            <w:tcBorders>
              <w:top w:val="nil"/>
              <w:left w:val="nil"/>
              <w:bottom w:val="single" w:sz="4" w:space="0" w:color="auto"/>
              <w:right w:val="single" w:sz="4" w:space="0" w:color="auto"/>
            </w:tcBorders>
            <w:shd w:val="clear" w:color="auto" w:fill="auto"/>
            <w:noWrap/>
            <w:vAlign w:val="bottom"/>
            <w:hideMark/>
          </w:tcPr>
          <w:p w14:paraId="16A8DA8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66D4893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02A00B5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0,03%</w:t>
            </w:r>
          </w:p>
        </w:tc>
      </w:tr>
      <w:tr w:rsidR="00A9569C" w:rsidRPr="00A9569C" w14:paraId="4B920563"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1ACA7178"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A1016 01</w:t>
            </w:r>
          </w:p>
        </w:tc>
        <w:tc>
          <w:tcPr>
            <w:tcW w:w="4031" w:type="dxa"/>
            <w:tcBorders>
              <w:top w:val="nil"/>
              <w:left w:val="nil"/>
              <w:bottom w:val="single" w:sz="4" w:space="0" w:color="auto"/>
              <w:right w:val="single" w:sz="4" w:space="0" w:color="auto"/>
            </w:tcBorders>
            <w:shd w:val="clear" w:color="auto" w:fill="auto"/>
            <w:noWrap/>
            <w:vAlign w:val="bottom"/>
            <w:hideMark/>
          </w:tcPr>
          <w:p w14:paraId="636FBBC5"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Pomoć obiteljima i kućanstvima</w:t>
            </w:r>
          </w:p>
        </w:tc>
        <w:tc>
          <w:tcPr>
            <w:tcW w:w="1042" w:type="dxa"/>
            <w:tcBorders>
              <w:top w:val="nil"/>
              <w:left w:val="nil"/>
              <w:bottom w:val="single" w:sz="4" w:space="0" w:color="auto"/>
              <w:right w:val="single" w:sz="4" w:space="0" w:color="auto"/>
            </w:tcBorders>
            <w:shd w:val="clear" w:color="auto" w:fill="auto"/>
            <w:noWrap/>
            <w:vAlign w:val="bottom"/>
            <w:hideMark/>
          </w:tcPr>
          <w:p w14:paraId="508350B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967.417</w:t>
            </w:r>
          </w:p>
        </w:tc>
        <w:tc>
          <w:tcPr>
            <w:tcW w:w="951" w:type="dxa"/>
            <w:tcBorders>
              <w:top w:val="nil"/>
              <w:left w:val="nil"/>
              <w:bottom w:val="single" w:sz="4" w:space="0" w:color="auto"/>
              <w:right w:val="single" w:sz="4" w:space="0" w:color="auto"/>
            </w:tcBorders>
            <w:shd w:val="clear" w:color="auto" w:fill="auto"/>
            <w:noWrap/>
            <w:vAlign w:val="bottom"/>
            <w:hideMark/>
          </w:tcPr>
          <w:p w14:paraId="58BCD97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-967.417</w:t>
            </w:r>
          </w:p>
        </w:tc>
        <w:tc>
          <w:tcPr>
            <w:tcW w:w="1042" w:type="dxa"/>
            <w:tcBorders>
              <w:top w:val="nil"/>
              <w:left w:val="nil"/>
              <w:bottom w:val="single" w:sz="4" w:space="0" w:color="auto"/>
              <w:right w:val="single" w:sz="4" w:space="0" w:color="auto"/>
            </w:tcBorders>
            <w:shd w:val="clear" w:color="auto" w:fill="auto"/>
            <w:noWrap/>
            <w:vAlign w:val="bottom"/>
            <w:hideMark/>
          </w:tcPr>
          <w:p w14:paraId="5FEEB72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63F4B9E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c>
          <w:tcPr>
            <w:tcW w:w="787" w:type="dxa"/>
            <w:tcBorders>
              <w:top w:val="nil"/>
              <w:left w:val="nil"/>
              <w:bottom w:val="single" w:sz="4" w:space="0" w:color="auto"/>
              <w:right w:val="single" w:sz="4" w:space="0" w:color="auto"/>
            </w:tcBorders>
            <w:shd w:val="clear" w:color="auto" w:fill="auto"/>
            <w:noWrap/>
            <w:vAlign w:val="bottom"/>
            <w:hideMark/>
          </w:tcPr>
          <w:p w14:paraId="3E8D3E0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16474BF7"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BE5753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A1016 02</w:t>
            </w:r>
          </w:p>
        </w:tc>
        <w:tc>
          <w:tcPr>
            <w:tcW w:w="4031" w:type="dxa"/>
            <w:tcBorders>
              <w:top w:val="nil"/>
              <w:left w:val="nil"/>
              <w:bottom w:val="single" w:sz="4" w:space="0" w:color="auto"/>
              <w:right w:val="single" w:sz="4" w:space="0" w:color="auto"/>
            </w:tcBorders>
            <w:shd w:val="clear" w:color="auto" w:fill="auto"/>
            <w:noWrap/>
            <w:vAlign w:val="bottom"/>
            <w:hideMark/>
          </w:tcPr>
          <w:p w14:paraId="6CCDA48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Crveni križ</w:t>
            </w:r>
          </w:p>
        </w:tc>
        <w:tc>
          <w:tcPr>
            <w:tcW w:w="1042" w:type="dxa"/>
            <w:tcBorders>
              <w:top w:val="nil"/>
              <w:left w:val="nil"/>
              <w:bottom w:val="single" w:sz="4" w:space="0" w:color="auto"/>
              <w:right w:val="single" w:sz="4" w:space="0" w:color="auto"/>
            </w:tcBorders>
            <w:shd w:val="clear" w:color="auto" w:fill="auto"/>
            <w:noWrap/>
            <w:vAlign w:val="bottom"/>
            <w:hideMark/>
          </w:tcPr>
          <w:p w14:paraId="282EA79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153.958</w:t>
            </w:r>
          </w:p>
        </w:tc>
        <w:tc>
          <w:tcPr>
            <w:tcW w:w="951" w:type="dxa"/>
            <w:tcBorders>
              <w:top w:val="nil"/>
              <w:left w:val="nil"/>
              <w:bottom w:val="single" w:sz="4" w:space="0" w:color="auto"/>
              <w:right w:val="single" w:sz="4" w:space="0" w:color="auto"/>
            </w:tcBorders>
            <w:shd w:val="clear" w:color="auto" w:fill="auto"/>
            <w:noWrap/>
            <w:vAlign w:val="bottom"/>
            <w:hideMark/>
          </w:tcPr>
          <w:p w14:paraId="20DF205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9.242</w:t>
            </w:r>
          </w:p>
        </w:tc>
        <w:tc>
          <w:tcPr>
            <w:tcW w:w="1042" w:type="dxa"/>
            <w:tcBorders>
              <w:top w:val="nil"/>
              <w:left w:val="nil"/>
              <w:bottom w:val="single" w:sz="4" w:space="0" w:color="auto"/>
              <w:right w:val="single" w:sz="4" w:space="0" w:color="auto"/>
            </w:tcBorders>
            <w:shd w:val="clear" w:color="auto" w:fill="auto"/>
            <w:noWrap/>
            <w:vAlign w:val="bottom"/>
            <w:hideMark/>
          </w:tcPr>
          <w:p w14:paraId="2AE8B26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163.200</w:t>
            </w:r>
          </w:p>
        </w:tc>
        <w:tc>
          <w:tcPr>
            <w:tcW w:w="850" w:type="dxa"/>
            <w:tcBorders>
              <w:top w:val="nil"/>
              <w:left w:val="nil"/>
              <w:bottom w:val="single" w:sz="4" w:space="0" w:color="auto"/>
              <w:right w:val="single" w:sz="4" w:space="0" w:color="auto"/>
            </w:tcBorders>
            <w:shd w:val="clear" w:color="auto" w:fill="auto"/>
            <w:noWrap/>
            <w:vAlign w:val="bottom"/>
            <w:hideMark/>
          </w:tcPr>
          <w:p w14:paraId="3C11CD0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106,00%</w:t>
            </w:r>
          </w:p>
        </w:tc>
        <w:tc>
          <w:tcPr>
            <w:tcW w:w="787" w:type="dxa"/>
            <w:tcBorders>
              <w:top w:val="nil"/>
              <w:left w:val="nil"/>
              <w:bottom w:val="single" w:sz="4" w:space="0" w:color="auto"/>
              <w:right w:val="single" w:sz="4" w:space="0" w:color="auto"/>
            </w:tcBorders>
            <w:shd w:val="clear" w:color="auto" w:fill="auto"/>
            <w:noWrap/>
            <w:vAlign w:val="bottom"/>
            <w:hideMark/>
          </w:tcPr>
          <w:p w14:paraId="11F244D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0,56%</w:t>
            </w:r>
          </w:p>
        </w:tc>
      </w:tr>
      <w:tr w:rsidR="00A9569C" w:rsidRPr="00A9569C" w14:paraId="0D1BE68A"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4839F92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A1016 05</w:t>
            </w:r>
          </w:p>
        </w:tc>
        <w:tc>
          <w:tcPr>
            <w:tcW w:w="4031" w:type="dxa"/>
            <w:tcBorders>
              <w:top w:val="nil"/>
              <w:left w:val="nil"/>
              <w:bottom w:val="single" w:sz="4" w:space="0" w:color="auto"/>
              <w:right w:val="single" w:sz="4" w:space="0" w:color="auto"/>
            </w:tcBorders>
            <w:shd w:val="clear" w:color="auto" w:fill="auto"/>
            <w:noWrap/>
            <w:vAlign w:val="bottom"/>
            <w:hideMark/>
          </w:tcPr>
          <w:p w14:paraId="73173BE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Programi udruga iz područja socijalne skrbi</w:t>
            </w:r>
          </w:p>
        </w:tc>
        <w:tc>
          <w:tcPr>
            <w:tcW w:w="1042" w:type="dxa"/>
            <w:tcBorders>
              <w:top w:val="nil"/>
              <w:left w:val="nil"/>
              <w:bottom w:val="single" w:sz="4" w:space="0" w:color="auto"/>
              <w:right w:val="single" w:sz="4" w:space="0" w:color="auto"/>
            </w:tcBorders>
            <w:shd w:val="clear" w:color="auto" w:fill="auto"/>
            <w:noWrap/>
            <w:vAlign w:val="bottom"/>
            <w:hideMark/>
          </w:tcPr>
          <w:p w14:paraId="5D611F3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132.723</w:t>
            </w:r>
          </w:p>
        </w:tc>
        <w:tc>
          <w:tcPr>
            <w:tcW w:w="951" w:type="dxa"/>
            <w:tcBorders>
              <w:top w:val="nil"/>
              <w:left w:val="nil"/>
              <w:bottom w:val="single" w:sz="4" w:space="0" w:color="auto"/>
              <w:right w:val="single" w:sz="4" w:space="0" w:color="auto"/>
            </w:tcBorders>
            <w:shd w:val="clear" w:color="auto" w:fill="auto"/>
            <w:noWrap/>
            <w:vAlign w:val="bottom"/>
            <w:hideMark/>
          </w:tcPr>
          <w:p w14:paraId="71F7AA8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-132.723</w:t>
            </w:r>
          </w:p>
        </w:tc>
        <w:tc>
          <w:tcPr>
            <w:tcW w:w="1042" w:type="dxa"/>
            <w:tcBorders>
              <w:top w:val="nil"/>
              <w:left w:val="nil"/>
              <w:bottom w:val="single" w:sz="4" w:space="0" w:color="auto"/>
              <w:right w:val="single" w:sz="4" w:space="0" w:color="auto"/>
            </w:tcBorders>
            <w:shd w:val="clear" w:color="auto" w:fill="auto"/>
            <w:noWrap/>
            <w:vAlign w:val="bottom"/>
            <w:hideMark/>
          </w:tcPr>
          <w:p w14:paraId="4556725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206E019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c>
          <w:tcPr>
            <w:tcW w:w="787" w:type="dxa"/>
            <w:tcBorders>
              <w:top w:val="nil"/>
              <w:left w:val="nil"/>
              <w:bottom w:val="single" w:sz="4" w:space="0" w:color="auto"/>
              <w:right w:val="single" w:sz="4" w:space="0" w:color="auto"/>
            </w:tcBorders>
            <w:shd w:val="clear" w:color="auto" w:fill="auto"/>
            <w:noWrap/>
            <w:vAlign w:val="bottom"/>
            <w:hideMark/>
          </w:tcPr>
          <w:p w14:paraId="373F293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74BD5DA3"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0267F648"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A1016 06</w:t>
            </w:r>
          </w:p>
        </w:tc>
        <w:tc>
          <w:tcPr>
            <w:tcW w:w="4031" w:type="dxa"/>
            <w:tcBorders>
              <w:top w:val="nil"/>
              <w:left w:val="nil"/>
              <w:bottom w:val="single" w:sz="4" w:space="0" w:color="auto"/>
              <w:right w:val="single" w:sz="4" w:space="0" w:color="auto"/>
            </w:tcBorders>
            <w:shd w:val="clear" w:color="auto" w:fill="auto"/>
            <w:noWrap/>
            <w:vAlign w:val="bottom"/>
            <w:hideMark/>
          </w:tcPr>
          <w:p w14:paraId="695FD9D5"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Programi udruga iz područja unapređenja zdravlja</w:t>
            </w:r>
          </w:p>
        </w:tc>
        <w:tc>
          <w:tcPr>
            <w:tcW w:w="1042" w:type="dxa"/>
            <w:tcBorders>
              <w:top w:val="nil"/>
              <w:left w:val="nil"/>
              <w:bottom w:val="single" w:sz="4" w:space="0" w:color="auto"/>
              <w:right w:val="single" w:sz="4" w:space="0" w:color="auto"/>
            </w:tcBorders>
            <w:shd w:val="clear" w:color="auto" w:fill="auto"/>
            <w:noWrap/>
            <w:vAlign w:val="bottom"/>
            <w:hideMark/>
          </w:tcPr>
          <w:p w14:paraId="1D34AAA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39.817</w:t>
            </w:r>
          </w:p>
        </w:tc>
        <w:tc>
          <w:tcPr>
            <w:tcW w:w="951" w:type="dxa"/>
            <w:tcBorders>
              <w:top w:val="nil"/>
              <w:left w:val="nil"/>
              <w:bottom w:val="single" w:sz="4" w:space="0" w:color="auto"/>
              <w:right w:val="single" w:sz="4" w:space="0" w:color="auto"/>
            </w:tcBorders>
            <w:shd w:val="clear" w:color="auto" w:fill="auto"/>
            <w:noWrap/>
            <w:vAlign w:val="bottom"/>
            <w:hideMark/>
          </w:tcPr>
          <w:p w14:paraId="0882C2B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-39.817</w:t>
            </w:r>
          </w:p>
        </w:tc>
        <w:tc>
          <w:tcPr>
            <w:tcW w:w="1042" w:type="dxa"/>
            <w:tcBorders>
              <w:top w:val="nil"/>
              <w:left w:val="nil"/>
              <w:bottom w:val="single" w:sz="4" w:space="0" w:color="auto"/>
              <w:right w:val="single" w:sz="4" w:space="0" w:color="auto"/>
            </w:tcBorders>
            <w:shd w:val="clear" w:color="auto" w:fill="auto"/>
            <w:noWrap/>
            <w:vAlign w:val="bottom"/>
            <w:hideMark/>
          </w:tcPr>
          <w:p w14:paraId="1B74093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4D91978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c>
          <w:tcPr>
            <w:tcW w:w="787" w:type="dxa"/>
            <w:tcBorders>
              <w:top w:val="nil"/>
              <w:left w:val="nil"/>
              <w:bottom w:val="single" w:sz="4" w:space="0" w:color="auto"/>
              <w:right w:val="single" w:sz="4" w:space="0" w:color="auto"/>
            </w:tcBorders>
            <w:shd w:val="clear" w:color="auto" w:fill="auto"/>
            <w:noWrap/>
            <w:vAlign w:val="bottom"/>
            <w:hideMark/>
          </w:tcPr>
          <w:p w14:paraId="656F2A7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25B95228"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1FBE35D2"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A1016 04</w:t>
            </w:r>
          </w:p>
        </w:tc>
        <w:tc>
          <w:tcPr>
            <w:tcW w:w="4031" w:type="dxa"/>
            <w:tcBorders>
              <w:top w:val="nil"/>
              <w:left w:val="nil"/>
              <w:bottom w:val="single" w:sz="4" w:space="0" w:color="auto"/>
              <w:right w:val="single" w:sz="4" w:space="0" w:color="auto"/>
            </w:tcBorders>
            <w:shd w:val="clear" w:color="auto" w:fill="auto"/>
            <w:noWrap/>
            <w:vAlign w:val="bottom"/>
            <w:hideMark/>
          </w:tcPr>
          <w:p w14:paraId="5F2379A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Programi udruga proisteklih iz Domovinskog rata</w:t>
            </w:r>
          </w:p>
        </w:tc>
        <w:tc>
          <w:tcPr>
            <w:tcW w:w="1042" w:type="dxa"/>
            <w:tcBorders>
              <w:top w:val="nil"/>
              <w:left w:val="nil"/>
              <w:bottom w:val="single" w:sz="4" w:space="0" w:color="auto"/>
              <w:right w:val="single" w:sz="4" w:space="0" w:color="auto"/>
            </w:tcBorders>
            <w:shd w:val="clear" w:color="auto" w:fill="auto"/>
            <w:noWrap/>
            <w:vAlign w:val="bottom"/>
            <w:hideMark/>
          </w:tcPr>
          <w:p w14:paraId="6EFED6A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94.233</w:t>
            </w:r>
          </w:p>
        </w:tc>
        <w:tc>
          <w:tcPr>
            <w:tcW w:w="951" w:type="dxa"/>
            <w:tcBorders>
              <w:top w:val="nil"/>
              <w:left w:val="nil"/>
              <w:bottom w:val="single" w:sz="4" w:space="0" w:color="auto"/>
              <w:right w:val="single" w:sz="4" w:space="0" w:color="auto"/>
            </w:tcBorders>
            <w:shd w:val="clear" w:color="auto" w:fill="auto"/>
            <w:noWrap/>
            <w:vAlign w:val="bottom"/>
            <w:hideMark/>
          </w:tcPr>
          <w:p w14:paraId="417CCBF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-94.233</w:t>
            </w:r>
          </w:p>
        </w:tc>
        <w:tc>
          <w:tcPr>
            <w:tcW w:w="1042" w:type="dxa"/>
            <w:tcBorders>
              <w:top w:val="nil"/>
              <w:left w:val="nil"/>
              <w:bottom w:val="single" w:sz="4" w:space="0" w:color="auto"/>
              <w:right w:val="single" w:sz="4" w:space="0" w:color="auto"/>
            </w:tcBorders>
            <w:shd w:val="clear" w:color="auto" w:fill="auto"/>
            <w:noWrap/>
            <w:vAlign w:val="bottom"/>
            <w:hideMark/>
          </w:tcPr>
          <w:p w14:paraId="6BA95E6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5B968A0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c>
          <w:tcPr>
            <w:tcW w:w="787" w:type="dxa"/>
            <w:tcBorders>
              <w:top w:val="nil"/>
              <w:left w:val="nil"/>
              <w:bottom w:val="single" w:sz="4" w:space="0" w:color="auto"/>
              <w:right w:val="single" w:sz="4" w:space="0" w:color="auto"/>
            </w:tcBorders>
            <w:shd w:val="clear" w:color="auto" w:fill="auto"/>
            <w:noWrap/>
            <w:vAlign w:val="bottom"/>
            <w:hideMark/>
          </w:tcPr>
          <w:p w14:paraId="393AF44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7EFB051E"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51919BA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P1017</w:t>
            </w:r>
          </w:p>
        </w:tc>
        <w:tc>
          <w:tcPr>
            <w:tcW w:w="4031" w:type="dxa"/>
            <w:tcBorders>
              <w:top w:val="nil"/>
              <w:left w:val="nil"/>
              <w:bottom w:val="single" w:sz="4" w:space="0" w:color="auto"/>
              <w:right w:val="single" w:sz="4" w:space="0" w:color="auto"/>
            </w:tcBorders>
            <w:shd w:val="clear" w:color="000000" w:fill="E2EFDA"/>
            <w:noWrap/>
            <w:vAlign w:val="bottom"/>
            <w:hideMark/>
          </w:tcPr>
          <w:p w14:paraId="5A0C33D2"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PROGRAM PROMICANJA ŠPORTA</w:t>
            </w:r>
          </w:p>
        </w:tc>
        <w:tc>
          <w:tcPr>
            <w:tcW w:w="1042" w:type="dxa"/>
            <w:tcBorders>
              <w:top w:val="nil"/>
              <w:left w:val="nil"/>
              <w:bottom w:val="single" w:sz="4" w:space="0" w:color="auto"/>
              <w:right w:val="single" w:sz="4" w:space="0" w:color="auto"/>
            </w:tcBorders>
            <w:shd w:val="clear" w:color="000000" w:fill="E2EFDA"/>
            <w:noWrap/>
            <w:vAlign w:val="bottom"/>
            <w:hideMark/>
          </w:tcPr>
          <w:p w14:paraId="212CF24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1.177.185</w:t>
            </w:r>
          </w:p>
        </w:tc>
        <w:tc>
          <w:tcPr>
            <w:tcW w:w="951" w:type="dxa"/>
            <w:tcBorders>
              <w:top w:val="nil"/>
              <w:left w:val="nil"/>
              <w:bottom w:val="single" w:sz="4" w:space="0" w:color="auto"/>
              <w:right w:val="single" w:sz="4" w:space="0" w:color="auto"/>
            </w:tcBorders>
            <w:shd w:val="clear" w:color="000000" w:fill="E2EFDA"/>
            <w:noWrap/>
            <w:vAlign w:val="bottom"/>
            <w:hideMark/>
          </w:tcPr>
          <w:p w14:paraId="54586D3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138.164</w:t>
            </w:r>
          </w:p>
        </w:tc>
        <w:tc>
          <w:tcPr>
            <w:tcW w:w="1042" w:type="dxa"/>
            <w:tcBorders>
              <w:top w:val="nil"/>
              <w:left w:val="nil"/>
              <w:bottom w:val="single" w:sz="4" w:space="0" w:color="auto"/>
              <w:right w:val="single" w:sz="4" w:space="0" w:color="auto"/>
            </w:tcBorders>
            <w:shd w:val="clear" w:color="000000" w:fill="E2EFDA"/>
            <w:noWrap/>
            <w:vAlign w:val="bottom"/>
            <w:hideMark/>
          </w:tcPr>
          <w:p w14:paraId="5F62600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1.315.349</w:t>
            </w:r>
          </w:p>
        </w:tc>
        <w:tc>
          <w:tcPr>
            <w:tcW w:w="850" w:type="dxa"/>
            <w:tcBorders>
              <w:top w:val="nil"/>
              <w:left w:val="nil"/>
              <w:bottom w:val="single" w:sz="4" w:space="0" w:color="auto"/>
              <w:right w:val="single" w:sz="4" w:space="0" w:color="auto"/>
            </w:tcBorders>
            <w:shd w:val="clear" w:color="000000" w:fill="E2EFDA"/>
            <w:noWrap/>
            <w:vAlign w:val="bottom"/>
            <w:hideMark/>
          </w:tcPr>
          <w:p w14:paraId="5C0B855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111,74%</w:t>
            </w:r>
          </w:p>
        </w:tc>
        <w:tc>
          <w:tcPr>
            <w:tcW w:w="787" w:type="dxa"/>
            <w:tcBorders>
              <w:top w:val="nil"/>
              <w:left w:val="nil"/>
              <w:bottom w:val="single" w:sz="4" w:space="0" w:color="auto"/>
              <w:right w:val="single" w:sz="4" w:space="0" w:color="auto"/>
            </w:tcBorders>
            <w:shd w:val="clear" w:color="000000" w:fill="E2EFDA"/>
            <w:noWrap/>
            <w:vAlign w:val="bottom"/>
            <w:hideMark/>
          </w:tcPr>
          <w:p w14:paraId="4108859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4,49%</w:t>
            </w:r>
          </w:p>
        </w:tc>
      </w:tr>
      <w:tr w:rsidR="00A9569C" w:rsidRPr="00A9569C" w14:paraId="4553AE7D"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7F00405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A1017 01</w:t>
            </w:r>
          </w:p>
        </w:tc>
        <w:tc>
          <w:tcPr>
            <w:tcW w:w="4031" w:type="dxa"/>
            <w:tcBorders>
              <w:top w:val="nil"/>
              <w:left w:val="nil"/>
              <w:bottom w:val="single" w:sz="4" w:space="0" w:color="auto"/>
              <w:right w:val="single" w:sz="4" w:space="0" w:color="auto"/>
            </w:tcBorders>
            <w:shd w:val="clear" w:color="auto" w:fill="auto"/>
            <w:noWrap/>
            <w:vAlign w:val="bottom"/>
            <w:hideMark/>
          </w:tcPr>
          <w:p w14:paraId="47B2225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Ustanova športa</w:t>
            </w:r>
          </w:p>
        </w:tc>
        <w:tc>
          <w:tcPr>
            <w:tcW w:w="1042" w:type="dxa"/>
            <w:tcBorders>
              <w:top w:val="nil"/>
              <w:left w:val="nil"/>
              <w:bottom w:val="single" w:sz="4" w:space="0" w:color="auto"/>
              <w:right w:val="single" w:sz="4" w:space="0" w:color="auto"/>
            </w:tcBorders>
            <w:shd w:val="clear" w:color="auto" w:fill="auto"/>
            <w:noWrap/>
            <w:vAlign w:val="bottom"/>
            <w:hideMark/>
          </w:tcPr>
          <w:p w14:paraId="17DCA63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319.796</w:t>
            </w:r>
          </w:p>
        </w:tc>
        <w:tc>
          <w:tcPr>
            <w:tcW w:w="951" w:type="dxa"/>
            <w:tcBorders>
              <w:top w:val="nil"/>
              <w:left w:val="nil"/>
              <w:bottom w:val="single" w:sz="4" w:space="0" w:color="auto"/>
              <w:right w:val="single" w:sz="4" w:space="0" w:color="auto"/>
            </w:tcBorders>
            <w:shd w:val="clear" w:color="auto" w:fill="auto"/>
            <w:noWrap/>
            <w:vAlign w:val="bottom"/>
            <w:hideMark/>
          </w:tcPr>
          <w:p w14:paraId="06E09B4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-7.412</w:t>
            </w:r>
          </w:p>
        </w:tc>
        <w:tc>
          <w:tcPr>
            <w:tcW w:w="1042" w:type="dxa"/>
            <w:tcBorders>
              <w:top w:val="nil"/>
              <w:left w:val="nil"/>
              <w:bottom w:val="single" w:sz="4" w:space="0" w:color="auto"/>
              <w:right w:val="single" w:sz="4" w:space="0" w:color="auto"/>
            </w:tcBorders>
            <w:shd w:val="clear" w:color="auto" w:fill="auto"/>
            <w:noWrap/>
            <w:vAlign w:val="bottom"/>
            <w:hideMark/>
          </w:tcPr>
          <w:p w14:paraId="71B2388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312.384</w:t>
            </w:r>
          </w:p>
        </w:tc>
        <w:tc>
          <w:tcPr>
            <w:tcW w:w="850" w:type="dxa"/>
            <w:tcBorders>
              <w:top w:val="nil"/>
              <w:left w:val="nil"/>
              <w:bottom w:val="single" w:sz="4" w:space="0" w:color="auto"/>
              <w:right w:val="single" w:sz="4" w:space="0" w:color="auto"/>
            </w:tcBorders>
            <w:shd w:val="clear" w:color="auto" w:fill="auto"/>
            <w:noWrap/>
            <w:vAlign w:val="bottom"/>
            <w:hideMark/>
          </w:tcPr>
          <w:p w14:paraId="5D2F7A4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97,68%</w:t>
            </w:r>
          </w:p>
        </w:tc>
        <w:tc>
          <w:tcPr>
            <w:tcW w:w="787" w:type="dxa"/>
            <w:tcBorders>
              <w:top w:val="nil"/>
              <w:left w:val="nil"/>
              <w:bottom w:val="single" w:sz="4" w:space="0" w:color="auto"/>
              <w:right w:val="single" w:sz="4" w:space="0" w:color="auto"/>
            </w:tcBorders>
            <w:shd w:val="clear" w:color="auto" w:fill="auto"/>
            <w:noWrap/>
            <w:vAlign w:val="bottom"/>
            <w:hideMark/>
          </w:tcPr>
          <w:p w14:paraId="017374C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1,07%</w:t>
            </w:r>
          </w:p>
        </w:tc>
      </w:tr>
      <w:tr w:rsidR="00A9569C" w:rsidRPr="00A9569C" w14:paraId="6A33F9FE"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659D418"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A1017 02</w:t>
            </w:r>
          </w:p>
        </w:tc>
        <w:tc>
          <w:tcPr>
            <w:tcW w:w="4031" w:type="dxa"/>
            <w:tcBorders>
              <w:top w:val="nil"/>
              <w:left w:val="nil"/>
              <w:bottom w:val="single" w:sz="4" w:space="0" w:color="auto"/>
              <w:right w:val="single" w:sz="4" w:space="0" w:color="auto"/>
            </w:tcBorders>
            <w:shd w:val="clear" w:color="auto" w:fill="auto"/>
            <w:noWrap/>
            <w:vAlign w:val="bottom"/>
            <w:hideMark/>
          </w:tcPr>
          <w:p w14:paraId="2F2A642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Financiranje zajednice športskih udruga</w:t>
            </w:r>
          </w:p>
        </w:tc>
        <w:tc>
          <w:tcPr>
            <w:tcW w:w="1042" w:type="dxa"/>
            <w:tcBorders>
              <w:top w:val="nil"/>
              <w:left w:val="nil"/>
              <w:bottom w:val="single" w:sz="4" w:space="0" w:color="auto"/>
              <w:right w:val="single" w:sz="4" w:space="0" w:color="auto"/>
            </w:tcBorders>
            <w:shd w:val="clear" w:color="auto" w:fill="auto"/>
            <w:noWrap/>
            <w:vAlign w:val="bottom"/>
            <w:hideMark/>
          </w:tcPr>
          <w:p w14:paraId="084FFD7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769.792</w:t>
            </w:r>
          </w:p>
        </w:tc>
        <w:tc>
          <w:tcPr>
            <w:tcW w:w="951" w:type="dxa"/>
            <w:tcBorders>
              <w:top w:val="nil"/>
              <w:left w:val="nil"/>
              <w:bottom w:val="single" w:sz="4" w:space="0" w:color="auto"/>
              <w:right w:val="single" w:sz="4" w:space="0" w:color="auto"/>
            </w:tcBorders>
            <w:shd w:val="clear" w:color="auto" w:fill="auto"/>
            <w:noWrap/>
            <w:vAlign w:val="bottom"/>
            <w:hideMark/>
          </w:tcPr>
          <w:p w14:paraId="7FBA750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132.808</w:t>
            </w:r>
          </w:p>
        </w:tc>
        <w:tc>
          <w:tcPr>
            <w:tcW w:w="1042" w:type="dxa"/>
            <w:tcBorders>
              <w:top w:val="nil"/>
              <w:left w:val="nil"/>
              <w:bottom w:val="single" w:sz="4" w:space="0" w:color="auto"/>
              <w:right w:val="single" w:sz="4" w:space="0" w:color="auto"/>
            </w:tcBorders>
            <w:shd w:val="clear" w:color="auto" w:fill="auto"/>
            <w:noWrap/>
            <w:vAlign w:val="bottom"/>
            <w:hideMark/>
          </w:tcPr>
          <w:p w14:paraId="2F29328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902.600</w:t>
            </w:r>
          </w:p>
        </w:tc>
        <w:tc>
          <w:tcPr>
            <w:tcW w:w="850" w:type="dxa"/>
            <w:tcBorders>
              <w:top w:val="nil"/>
              <w:left w:val="nil"/>
              <w:bottom w:val="single" w:sz="4" w:space="0" w:color="auto"/>
              <w:right w:val="single" w:sz="4" w:space="0" w:color="auto"/>
            </w:tcBorders>
            <w:shd w:val="clear" w:color="auto" w:fill="auto"/>
            <w:noWrap/>
            <w:vAlign w:val="bottom"/>
            <w:hideMark/>
          </w:tcPr>
          <w:p w14:paraId="5A83ADD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117,25%</w:t>
            </w:r>
          </w:p>
        </w:tc>
        <w:tc>
          <w:tcPr>
            <w:tcW w:w="787" w:type="dxa"/>
            <w:tcBorders>
              <w:top w:val="nil"/>
              <w:left w:val="nil"/>
              <w:bottom w:val="single" w:sz="4" w:space="0" w:color="auto"/>
              <w:right w:val="single" w:sz="4" w:space="0" w:color="auto"/>
            </w:tcBorders>
            <w:shd w:val="clear" w:color="auto" w:fill="auto"/>
            <w:noWrap/>
            <w:vAlign w:val="bottom"/>
            <w:hideMark/>
          </w:tcPr>
          <w:p w14:paraId="08B0302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3,08%</w:t>
            </w:r>
          </w:p>
        </w:tc>
      </w:tr>
      <w:tr w:rsidR="00A9569C" w:rsidRPr="00A9569C" w14:paraId="74707FCA"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70A7D75"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A1017 05</w:t>
            </w:r>
          </w:p>
        </w:tc>
        <w:tc>
          <w:tcPr>
            <w:tcW w:w="4031" w:type="dxa"/>
            <w:tcBorders>
              <w:top w:val="nil"/>
              <w:left w:val="nil"/>
              <w:bottom w:val="single" w:sz="4" w:space="0" w:color="auto"/>
              <w:right w:val="single" w:sz="4" w:space="0" w:color="auto"/>
            </w:tcBorders>
            <w:shd w:val="clear" w:color="auto" w:fill="auto"/>
            <w:noWrap/>
            <w:vAlign w:val="bottom"/>
            <w:hideMark/>
          </w:tcPr>
          <w:p w14:paraId="187BD8D5"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Financiranje amaterskih, rekreativnih i ostalih sportskih udruga</w:t>
            </w:r>
          </w:p>
        </w:tc>
        <w:tc>
          <w:tcPr>
            <w:tcW w:w="1042" w:type="dxa"/>
            <w:tcBorders>
              <w:top w:val="nil"/>
              <w:left w:val="nil"/>
              <w:bottom w:val="single" w:sz="4" w:space="0" w:color="auto"/>
              <w:right w:val="single" w:sz="4" w:space="0" w:color="auto"/>
            </w:tcBorders>
            <w:shd w:val="clear" w:color="auto" w:fill="auto"/>
            <w:noWrap/>
            <w:vAlign w:val="bottom"/>
            <w:hideMark/>
          </w:tcPr>
          <w:p w14:paraId="623A295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87.597</w:t>
            </w:r>
          </w:p>
        </w:tc>
        <w:tc>
          <w:tcPr>
            <w:tcW w:w="951" w:type="dxa"/>
            <w:tcBorders>
              <w:top w:val="nil"/>
              <w:left w:val="nil"/>
              <w:bottom w:val="single" w:sz="4" w:space="0" w:color="auto"/>
              <w:right w:val="single" w:sz="4" w:space="0" w:color="auto"/>
            </w:tcBorders>
            <w:shd w:val="clear" w:color="auto" w:fill="auto"/>
            <w:noWrap/>
            <w:vAlign w:val="bottom"/>
            <w:hideMark/>
          </w:tcPr>
          <w:p w14:paraId="6C51A14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12.768</w:t>
            </w:r>
          </w:p>
        </w:tc>
        <w:tc>
          <w:tcPr>
            <w:tcW w:w="1042" w:type="dxa"/>
            <w:tcBorders>
              <w:top w:val="nil"/>
              <w:left w:val="nil"/>
              <w:bottom w:val="single" w:sz="4" w:space="0" w:color="auto"/>
              <w:right w:val="single" w:sz="4" w:space="0" w:color="auto"/>
            </w:tcBorders>
            <w:shd w:val="clear" w:color="auto" w:fill="auto"/>
            <w:noWrap/>
            <w:vAlign w:val="bottom"/>
            <w:hideMark/>
          </w:tcPr>
          <w:p w14:paraId="12A558D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100.365</w:t>
            </w:r>
          </w:p>
        </w:tc>
        <w:tc>
          <w:tcPr>
            <w:tcW w:w="850" w:type="dxa"/>
            <w:tcBorders>
              <w:top w:val="nil"/>
              <w:left w:val="nil"/>
              <w:bottom w:val="single" w:sz="4" w:space="0" w:color="auto"/>
              <w:right w:val="single" w:sz="4" w:space="0" w:color="auto"/>
            </w:tcBorders>
            <w:shd w:val="clear" w:color="auto" w:fill="auto"/>
            <w:noWrap/>
            <w:vAlign w:val="bottom"/>
            <w:hideMark/>
          </w:tcPr>
          <w:p w14:paraId="6C4D27F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114,58%</w:t>
            </w:r>
          </w:p>
        </w:tc>
        <w:tc>
          <w:tcPr>
            <w:tcW w:w="787" w:type="dxa"/>
            <w:tcBorders>
              <w:top w:val="nil"/>
              <w:left w:val="nil"/>
              <w:bottom w:val="single" w:sz="4" w:space="0" w:color="auto"/>
              <w:right w:val="single" w:sz="4" w:space="0" w:color="auto"/>
            </w:tcBorders>
            <w:shd w:val="clear" w:color="auto" w:fill="auto"/>
            <w:noWrap/>
            <w:vAlign w:val="bottom"/>
            <w:hideMark/>
          </w:tcPr>
          <w:p w14:paraId="6702E0A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0,34%</w:t>
            </w:r>
          </w:p>
        </w:tc>
      </w:tr>
      <w:tr w:rsidR="00A9569C" w:rsidRPr="00A9569C" w14:paraId="13B8C67B"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1AE3598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P1018</w:t>
            </w:r>
          </w:p>
        </w:tc>
        <w:tc>
          <w:tcPr>
            <w:tcW w:w="4031" w:type="dxa"/>
            <w:tcBorders>
              <w:top w:val="nil"/>
              <w:left w:val="nil"/>
              <w:bottom w:val="single" w:sz="4" w:space="0" w:color="auto"/>
              <w:right w:val="single" w:sz="4" w:space="0" w:color="auto"/>
            </w:tcBorders>
            <w:shd w:val="clear" w:color="000000" w:fill="E2EFDA"/>
            <w:noWrap/>
            <w:vAlign w:val="bottom"/>
            <w:hideMark/>
          </w:tcPr>
          <w:p w14:paraId="1EEE4E5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ZAŠTITA OD POŽARA I CIVILNA ZAŠTITA</w:t>
            </w:r>
          </w:p>
        </w:tc>
        <w:tc>
          <w:tcPr>
            <w:tcW w:w="1042" w:type="dxa"/>
            <w:tcBorders>
              <w:top w:val="nil"/>
              <w:left w:val="nil"/>
              <w:bottom w:val="single" w:sz="4" w:space="0" w:color="auto"/>
              <w:right w:val="single" w:sz="4" w:space="0" w:color="auto"/>
            </w:tcBorders>
            <w:shd w:val="clear" w:color="000000" w:fill="E2EFDA"/>
            <w:noWrap/>
            <w:vAlign w:val="bottom"/>
            <w:hideMark/>
          </w:tcPr>
          <w:p w14:paraId="373F045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724.003</w:t>
            </w:r>
          </w:p>
        </w:tc>
        <w:tc>
          <w:tcPr>
            <w:tcW w:w="951" w:type="dxa"/>
            <w:tcBorders>
              <w:top w:val="nil"/>
              <w:left w:val="nil"/>
              <w:bottom w:val="single" w:sz="4" w:space="0" w:color="auto"/>
              <w:right w:val="single" w:sz="4" w:space="0" w:color="auto"/>
            </w:tcBorders>
            <w:shd w:val="clear" w:color="000000" w:fill="E2EFDA"/>
            <w:noWrap/>
            <w:vAlign w:val="bottom"/>
            <w:hideMark/>
          </w:tcPr>
          <w:p w14:paraId="0797518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-11.903</w:t>
            </w:r>
          </w:p>
        </w:tc>
        <w:tc>
          <w:tcPr>
            <w:tcW w:w="1042" w:type="dxa"/>
            <w:tcBorders>
              <w:top w:val="nil"/>
              <w:left w:val="nil"/>
              <w:bottom w:val="single" w:sz="4" w:space="0" w:color="auto"/>
              <w:right w:val="single" w:sz="4" w:space="0" w:color="auto"/>
            </w:tcBorders>
            <w:shd w:val="clear" w:color="000000" w:fill="E2EFDA"/>
            <w:noWrap/>
            <w:vAlign w:val="bottom"/>
            <w:hideMark/>
          </w:tcPr>
          <w:p w14:paraId="5320926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712.100</w:t>
            </w:r>
          </w:p>
        </w:tc>
        <w:tc>
          <w:tcPr>
            <w:tcW w:w="850" w:type="dxa"/>
            <w:tcBorders>
              <w:top w:val="nil"/>
              <w:left w:val="nil"/>
              <w:bottom w:val="single" w:sz="4" w:space="0" w:color="auto"/>
              <w:right w:val="single" w:sz="4" w:space="0" w:color="auto"/>
            </w:tcBorders>
            <w:shd w:val="clear" w:color="000000" w:fill="E2EFDA"/>
            <w:noWrap/>
            <w:vAlign w:val="bottom"/>
            <w:hideMark/>
          </w:tcPr>
          <w:p w14:paraId="239D166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98,36%</w:t>
            </w:r>
          </w:p>
        </w:tc>
        <w:tc>
          <w:tcPr>
            <w:tcW w:w="787" w:type="dxa"/>
            <w:tcBorders>
              <w:top w:val="nil"/>
              <w:left w:val="nil"/>
              <w:bottom w:val="single" w:sz="4" w:space="0" w:color="auto"/>
              <w:right w:val="single" w:sz="4" w:space="0" w:color="auto"/>
            </w:tcBorders>
            <w:shd w:val="clear" w:color="000000" w:fill="E2EFDA"/>
            <w:noWrap/>
            <w:vAlign w:val="bottom"/>
            <w:hideMark/>
          </w:tcPr>
          <w:p w14:paraId="5C71C5A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2,43%</w:t>
            </w:r>
          </w:p>
        </w:tc>
      </w:tr>
      <w:tr w:rsidR="00A9569C" w:rsidRPr="00A9569C" w14:paraId="1486A5CB"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2A3073E"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A1018 01</w:t>
            </w:r>
          </w:p>
        </w:tc>
        <w:tc>
          <w:tcPr>
            <w:tcW w:w="4031" w:type="dxa"/>
            <w:tcBorders>
              <w:top w:val="nil"/>
              <w:left w:val="nil"/>
              <w:bottom w:val="single" w:sz="4" w:space="0" w:color="auto"/>
              <w:right w:val="single" w:sz="4" w:space="0" w:color="auto"/>
            </w:tcBorders>
            <w:shd w:val="clear" w:color="auto" w:fill="auto"/>
            <w:noWrap/>
            <w:vAlign w:val="bottom"/>
            <w:hideMark/>
          </w:tcPr>
          <w:p w14:paraId="3359B5F5"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Financiranje vatrogasne zajednice i DVD-a</w:t>
            </w:r>
          </w:p>
        </w:tc>
        <w:tc>
          <w:tcPr>
            <w:tcW w:w="1042" w:type="dxa"/>
            <w:tcBorders>
              <w:top w:val="nil"/>
              <w:left w:val="nil"/>
              <w:bottom w:val="single" w:sz="4" w:space="0" w:color="auto"/>
              <w:right w:val="single" w:sz="4" w:space="0" w:color="auto"/>
            </w:tcBorders>
            <w:shd w:val="clear" w:color="auto" w:fill="auto"/>
            <w:noWrap/>
            <w:vAlign w:val="bottom"/>
            <w:hideMark/>
          </w:tcPr>
          <w:p w14:paraId="13A6491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639.724</w:t>
            </w:r>
          </w:p>
        </w:tc>
        <w:tc>
          <w:tcPr>
            <w:tcW w:w="951" w:type="dxa"/>
            <w:tcBorders>
              <w:top w:val="nil"/>
              <w:left w:val="nil"/>
              <w:bottom w:val="single" w:sz="4" w:space="0" w:color="auto"/>
              <w:right w:val="single" w:sz="4" w:space="0" w:color="auto"/>
            </w:tcBorders>
            <w:shd w:val="clear" w:color="auto" w:fill="auto"/>
            <w:noWrap/>
            <w:vAlign w:val="bottom"/>
            <w:hideMark/>
          </w:tcPr>
          <w:p w14:paraId="6D4E4C4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-3.724</w:t>
            </w:r>
          </w:p>
        </w:tc>
        <w:tc>
          <w:tcPr>
            <w:tcW w:w="1042" w:type="dxa"/>
            <w:tcBorders>
              <w:top w:val="nil"/>
              <w:left w:val="nil"/>
              <w:bottom w:val="single" w:sz="4" w:space="0" w:color="auto"/>
              <w:right w:val="single" w:sz="4" w:space="0" w:color="auto"/>
            </w:tcBorders>
            <w:shd w:val="clear" w:color="auto" w:fill="auto"/>
            <w:noWrap/>
            <w:vAlign w:val="bottom"/>
            <w:hideMark/>
          </w:tcPr>
          <w:p w14:paraId="6FD0E24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636.000</w:t>
            </w:r>
          </w:p>
        </w:tc>
        <w:tc>
          <w:tcPr>
            <w:tcW w:w="850" w:type="dxa"/>
            <w:tcBorders>
              <w:top w:val="nil"/>
              <w:left w:val="nil"/>
              <w:bottom w:val="single" w:sz="4" w:space="0" w:color="auto"/>
              <w:right w:val="single" w:sz="4" w:space="0" w:color="auto"/>
            </w:tcBorders>
            <w:shd w:val="clear" w:color="auto" w:fill="auto"/>
            <w:noWrap/>
            <w:vAlign w:val="bottom"/>
            <w:hideMark/>
          </w:tcPr>
          <w:p w14:paraId="3B84ED1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99,42%</w:t>
            </w:r>
          </w:p>
        </w:tc>
        <w:tc>
          <w:tcPr>
            <w:tcW w:w="787" w:type="dxa"/>
            <w:tcBorders>
              <w:top w:val="nil"/>
              <w:left w:val="nil"/>
              <w:bottom w:val="single" w:sz="4" w:space="0" w:color="auto"/>
              <w:right w:val="single" w:sz="4" w:space="0" w:color="auto"/>
            </w:tcBorders>
            <w:shd w:val="clear" w:color="auto" w:fill="auto"/>
            <w:noWrap/>
            <w:vAlign w:val="bottom"/>
            <w:hideMark/>
          </w:tcPr>
          <w:p w14:paraId="758899F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2,17%</w:t>
            </w:r>
          </w:p>
        </w:tc>
      </w:tr>
      <w:tr w:rsidR="00A9569C" w:rsidRPr="00A9569C" w14:paraId="071BFEF9"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0C931E5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A1018 04</w:t>
            </w:r>
          </w:p>
        </w:tc>
        <w:tc>
          <w:tcPr>
            <w:tcW w:w="4031" w:type="dxa"/>
            <w:tcBorders>
              <w:top w:val="nil"/>
              <w:left w:val="nil"/>
              <w:bottom w:val="single" w:sz="4" w:space="0" w:color="auto"/>
              <w:right w:val="single" w:sz="4" w:space="0" w:color="auto"/>
            </w:tcBorders>
            <w:shd w:val="clear" w:color="auto" w:fill="auto"/>
            <w:noWrap/>
            <w:vAlign w:val="bottom"/>
            <w:hideMark/>
          </w:tcPr>
          <w:p w14:paraId="02FE9412"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Civilna zaštita</w:t>
            </w:r>
          </w:p>
        </w:tc>
        <w:tc>
          <w:tcPr>
            <w:tcW w:w="1042" w:type="dxa"/>
            <w:tcBorders>
              <w:top w:val="nil"/>
              <w:left w:val="nil"/>
              <w:bottom w:val="single" w:sz="4" w:space="0" w:color="auto"/>
              <w:right w:val="single" w:sz="4" w:space="0" w:color="auto"/>
            </w:tcBorders>
            <w:shd w:val="clear" w:color="auto" w:fill="auto"/>
            <w:noWrap/>
            <w:vAlign w:val="bottom"/>
            <w:hideMark/>
          </w:tcPr>
          <w:p w14:paraId="7B83221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44.462</w:t>
            </w:r>
          </w:p>
        </w:tc>
        <w:tc>
          <w:tcPr>
            <w:tcW w:w="951" w:type="dxa"/>
            <w:tcBorders>
              <w:top w:val="nil"/>
              <w:left w:val="nil"/>
              <w:bottom w:val="single" w:sz="4" w:space="0" w:color="auto"/>
              <w:right w:val="single" w:sz="4" w:space="0" w:color="auto"/>
            </w:tcBorders>
            <w:shd w:val="clear" w:color="auto" w:fill="auto"/>
            <w:noWrap/>
            <w:vAlign w:val="bottom"/>
            <w:hideMark/>
          </w:tcPr>
          <w:p w14:paraId="70BEFAD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-8.362</w:t>
            </w:r>
          </w:p>
        </w:tc>
        <w:tc>
          <w:tcPr>
            <w:tcW w:w="1042" w:type="dxa"/>
            <w:tcBorders>
              <w:top w:val="nil"/>
              <w:left w:val="nil"/>
              <w:bottom w:val="single" w:sz="4" w:space="0" w:color="auto"/>
              <w:right w:val="single" w:sz="4" w:space="0" w:color="auto"/>
            </w:tcBorders>
            <w:shd w:val="clear" w:color="auto" w:fill="auto"/>
            <w:noWrap/>
            <w:vAlign w:val="bottom"/>
            <w:hideMark/>
          </w:tcPr>
          <w:p w14:paraId="69A9BCA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36.100</w:t>
            </w:r>
          </w:p>
        </w:tc>
        <w:tc>
          <w:tcPr>
            <w:tcW w:w="850" w:type="dxa"/>
            <w:tcBorders>
              <w:top w:val="nil"/>
              <w:left w:val="nil"/>
              <w:bottom w:val="single" w:sz="4" w:space="0" w:color="auto"/>
              <w:right w:val="single" w:sz="4" w:space="0" w:color="auto"/>
            </w:tcBorders>
            <w:shd w:val="clear" w:color="auto" w:fill="auto"/>
            <w:noWrap/>
            <w:vAlign w:val="bottom"/>
            <w:hideMark/>
          </w:tcPr>
          <w:p w14:paraId="2FB8506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81,19%</w:t>
            </w:r>
          </w:p>
        </w:tc>
        <w:tc>
          <w:tcPr>
            <w:tcW w:w="787" w:type="dxa"/>
            <w:tcBorders>
              <w:top w:val="nil"/>
              <w:left w:val="nil"/>
              <w:bottom w:val="single" w:sz="4" w:space="0" w:color="auto"/>
              <w:right w:val="single" w:sz="4" w:space="0" w:color="auto"/>
            </w:tcBorders>
            <w:shd w:val="clear" w:color="auto" w:fill="auto"/>
            <w:noWrap/>
            <w:vAlign w:val="bottom"/>
            <w:hideMark/>
          </w:tcPr>
          <w:p w14:paraId="4CF2510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0,12%</w:t>
            </w:r>
          </w:p>
        </w:tc>
      </w:tr>
      <w:tr w:rsidR="00A9569C" w:rsidRPr="00A9569C" w14:paraId="3EA6823C"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811401E"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A1018 05</w:t>
            </w:r>
          </w:p>
        </w:tc>
        <w:tc>
          <w:tcPr>
            <w:tcW w:w="4031" w:type="dxa"/>
            <w:tcBorders>
              <w:top w:val="nil"/>
              <w:left w:val="nil"/>
              <w:bottom w:val="single" w:sz="4" w:space="0" w:color="auto"/>
              <w:right w:val="single" w:sz="4" w:space="0" w:color="auto"/>
            </w:tcBorders>
            <w:shd w:val="clear" w:color="auto" w:fill="auto"/>
            <w:noWrap/>
            <w:vAlign w:val="bottom"/>
            <w:hideMark/>
          </w:tcPr>
          <w:p w14:paraId="28D5987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Gorska služba spašavanja</w:t>
            </w:r>
          </w:p>
        </w:tc>
        <w:tc>
          <w:tcPr>
            <w:tcW w:w="1042" w:type="dxa"/>
            <w:tcBorders>
              <w:top w:val="nil"/>
              <w:left w:val="nil"/>
              <w:bottom w:val="single" w:sz="4" w:space="0" w:color="auto"/>
              <w:right w:val="single" w:sz="4" w:space="0" w:color="auto"/>
            </w:tcBorders>
            <w:shd w:val="clear" w:color="auto" w:fill="auto"/>
            <w:noWrap/>
            <w:vAlign w:val="bottom"/>
            <w:hideMark/>
          </w:tcPr>
          <w:p w14:paraId="2545DCD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39.817</w:t>
            </w:r>
          </w:p>
        </w:tc>
        <w:tc>
          <w:tcPr>
            <w:tcW w:w="951" w:type="dxa"/>
            <w:tcBorders>
              <w:top w:val="nil"/>
              <w:left w:val="nil"/>
              <w:bottom w:val="single" w:sz="4" w:space="0" w:color="auto"/>
              <w:right w:val="single" w:sz="4" w:space="0" w:color="auto"/>
            </w:tcBorders>
            <w:shd w:val="clear" w:color="auto" w:fill="auto"/>
            <w:noWrap/>
            <w:vAlign w:val="bottom"/>
            <w:hideMark/>
          </w:tcPr>
          <w:p w14:paraId="04365AB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183</w:t>
            </w:r>
          </w:p>
        </w:tc>
        <w:tc>
          <w:tcPr>
            <w:tcW w:w="1042" w:type="dxa"/>
            <w:tcBorders>
              <w:top w:val="nil"/>
              <w:left w:val="nil"/>
              <w:bottom w:val="single" w:sz="4" w:space="0" w:color="auto"/>
              <w:right w:val="single" w:sz="4" w:space="0" w:color="auto"/>
            </w:tcBorders>
            <w:shd w:val="clear" w:color="auto" w:fill="auto"/>
            <w:noWrap/>
            <w:vAlign w:val="bottom"/>
            <w:hideMark/>
          </w:tcPr>
          <w:p w14:paraId="34429E7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40.000</w:t>
            </w:r>
          </w:p>
        </w:tc>
        <w:tc>
          <w:tcPr>
            <w:tcW w:w="850" w:type="dxa"/>
            <w:tcBorders>
              <w:top w:val="nil"/>
              <w:left w:val="nil"/>
              <w:bottom w:val="single" w:sz="4" w:space="0" w:color="auto"/>
              <w:right w:val="single" w:sz="4" w:space="0" w:color="auto"/>
            </w:tcBorders>
            <w:shd w:val="clear" w:color="auto" w:fill="auto"/>
            <w:noWrap/>
            <w:vAlign w:val="bottom"/>
            <w:hideMark/>
          </w:tcPr>
          <w:p w14:paraId="7AC6AE8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100,46%</w:t>
            </w:r>
          </w:p>
        </w:tc>
        <w:tc>
          <w:tcPr>
            <w:tcW w:w="787" w:type="dxa"/>
            <w:tcBorders>
              <w:top w:val="nil"/>
              <w:left w:val="nil"/>
              <w:bottom w:val="single" w:sz="4" w:space="0" w:color="auto"/>
              <w:right w:val="single" w:sz="4" w:space="0" w:color="auto"/>
            </w:tcBorders>
            <w:shd w:val="clear" w:color="auto" w:fill="auto"/>
            <w:noWrap/>
            <w:vAlign w:val="bottom"/>
            <w:hideMark/>
          </w:tcPr>
          <w:p w14:paraId="33221C5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0,14%</w:t>
            </w:r>
          </w:p>
        </w:tc>
      </w:tr>
      <w:tr w:rsidR="00A9569C" w:rsidRPr="00A9569C" w14:paraId="6A13DD64"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14DF13F6"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P1021</w:t>
            </w:r>
          </w:p>
        </w:tc>
        <w:tc>
          <w:tcPr>
            <w:tcW w:w="4031" w:type="dxa"/>
            <w:tcBorders>
              <w:top w:val="nil"/>
              <w:left w:val="nil"/>
              <w:bottom w:val="single" w:sz="4" w:space="0" w:color="auto"/>
              <w:right w:val="single" w:sz="4" w:space="0" w:color="auto"/>
            </w:tcBorders>
            <w:shd w:val="clear" w:color="000000" w:fill="E2EFDA"/>
            <w:noWrap/>
            <w:vAlign w:val="bottom"/>
            <w:hideMark/>
          </w:tcPr>
          <w:p w14:paraId="4D0D87E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AKTIVNOSTI IZ PODRUČJA EU FONDOVA</w:t>
            </w:r>
          </w:p>
        </w:tc>
        <w:tc>
          <w:tcPr>
            <w:tcW w:w="1042" w:type="dxa"/>
            <w:tcBorders>
              <w:top w:val="nil"/>
              <w:left w:val="nil"/>
              <w:bottom w:val="single" w:sz="4" w:space="0" w:color="auto"/>
              <w:right w:val="single" w:sz="4" w:space="0" w:color="auto"/>
            </w:tcBorders>
            <w:shd w:val="clear" w:color="000000" w:fill="E2EFDA"/>
            <w:noWrap/>
            <w:vAlign w:val="bottom"/>
            <w:hideMark/>
          </w:tcPr>
          <w:p w14:paraId="1B228F7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1.232.862</w:t>
            </w:r>
          </w:p>
        </w:tc>
        <w:tc>
          <w:tcPr>
            <w:tcW w:w="951" w:type="dxa"/>
            <w:tcBorders>
              <w:top w:val="nil"/>
              <w:left w:val="nil"/>
              <w:bottom w:val="single" w:sz="4" w:space="0" w:color="auto"/>
              <w:right w:val="single" w:sz="4" w:space="0" w:color="auto"/>
            </w:tcBorders>
            <w:shd w:val="clear" w:color="000000" w:fill="E2EFDA"/>
            <w:noWrap/>
            <w:vAlign w:val="bottom"/>
            <w:hideMark/>
          </w:tcPr>
          <w:p w14:paraId="17E6A21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-668.726</w:t>
            </w:r>
          </w:p>
        </w:tc>
        <w:tc>
          <w:tcPr>
            <w:tcW w:w="1042" w:type="dxa"/>
            <w:tcBorders>
              <w:top w:val="nil"/>
              <w:left w:val="nil"/>
              <w:bottom w:val="single" w:sz="4" w:space="0" w:color="auto"/>
              <w:right w:val="single" w:sz="4" w:space="0" w:color="auto"/>
            </w:tcBorders>
            <w:shd w:val="clear" w:color="000000" w:fill="E2EFDA"/>
            <w:noWrap/>
            <w:vAlign w:val="bottom"/>
            <w:hideMark/>
          </w:tcPr>
          <w:p w14:paraId="05E45E3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564.136</w:t>
            </w:r>
          </w:p>
        </w:tc>
        <w:tc>
          <w:tcPr>
            <w:tcW w:w="850" w:type="dxa"/>
            <w:tcBorders>
              <w:top w:val="nil"/>
              <w:left w:val="nil"/>
              <w:bottom w:val="single" w:sz="4" w:space="0" w:color="auto"/>
              <w:right w:val="single" w:sz="4" w:space="0" w:color="auto"/>
            </w:tcBorders>
            <w:shd w:val="clear" w:color="000000" w:fill="E2EFDA"/>
            <w:noWrap/>
            <w:vAlign w:val="bottom"/>
            <w:hideMark/>
          </w:tcPr>
          <w:p w14:paraId="24FF170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45,76%</w:t>
            </w:r>
          </w:p>
        </w:tc>
        <w:tc>
          <w:tcPr>
            <w:tcW w:w="787" w:type="dxa"/>
            <w:tcBorders>
              <w:top w:val="nil"/>
              <w:left w:val="nil"/>
              <w:bottom w:val="single" w:sz="4" w:space="0" w:color="auto"/>
              <w:right w:val="single" w:sz="4" w:space="0" w:color="auto"/>
            </w:tcBorders>
            <w:shd w:val="clear" w:color="000000" w:fill="E2EFDA"/>
            <w:noWrap/>
            <w:vAlign w:val="bottom"/>
            <w:hideMark/>
          </w:tcPr>
          <w:p w14:paraId="692275F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1,93%</w:t>
            </w:r>
          </w:p>
        </w:tc>
      </w:tr>
      <w:tr w:rsidR="00A9569C" w:rsidRPr="00A9569C" w14:paraId="51CBE2CA"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172137AC"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A1021 01</w:t>
            </w:r>
          </w:p>
        </w:tc>
        <w:tc>
          <w:tcPr>
            <w:tcW w:w="4031" w:type="dxa"/>
            <w:tcBorders>
              <w:top w:val="nil"/>
              <w:left w:val="nil"/>
              <w:bottom w:val="single" w:sz="4" w:space="0" w:color="auto"/>
              <w:right w:val="single" w:sz="4" w:space="0" w:color="auto"/>
            </w:tcBorders>
            <w:shd w:val="clear" w:color="auto" w:fill="auto"/>
            <w:noWrap/>
            <w:vAlign w:val="bottom"/>
            <w:hideMark/>
          </w:tcPr>
          <w:p w14:paraId="70617C0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Razvojni projekti za EU i dr. izvore financiranja</w:t>
            </w:r>
          </w:p>
        </w:tc>
        <w:tc>
          <w:tcPr>
            <w:tcW w:w="1042" w:type="dxa"/>
            <w:tcBorders>
              <w:top w:val="nil"/>
              <w:left w:val="nil"/>
              <w:bottom w:val="single" w:sz="4" w:space="0" w:color="auto"/>
              <w:right w:val="single" w:sz="4" w:space="0" w:color="auto"/>
            </w:tcBorders>
            <w:shd w:val="clear" w:color="auto" w:fill="auto"/>
            <w:noWrap/>
            <w:vAlign w:val="bottom"/>
            <w:hideMark/>
          </w:tcPr>
          <w:p w14:paraId="66DF06E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173.867</w:t>
            </w:r>
          </w:p>
        </w:tc>
        <w:tc>
          <w:tcPr>
            <w:tcW w:w="951" w:type="dxa"/>
            <w:tcBorders>
              <w:top w:val="nil"/>
              <w:left w:val="nil"/>
              <w:bottom w:val="single" w:sz="4" w:space="0" w:color="auto"/>
              <w:right w:val="single" w:sz="4" w:space="0" w:color="auto"/>
            </w:tcBorders>
            <w:shd w:val="clear" w:color="auto" w:fill="auto"/>
            <w:noWrap/>
            <w:vAlign w:val="bottom"/>
            <w:hideMark/>
          </w:tcPr>
          <w:p w14:paraId="1517E1B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-27.872</w:t>
            </w:r>
          </w:p>
        </w:tc>
        <w:tc>
          <w:tcPr>
            <w:tcW w:w="1042" w:type="dxa"/>
            <w:tcBorders>
              <w:top w:val="nil"/>
              <w:left w:val="nil"/>
              <w:bottom w:val="single" w:sz="4" w:space="0" w:color="auto"/>
              <w:right w:val="single" w:sz="4" w:space="0" w:color="auto"/>
            </w:tcBorders>
            <w:shd w:val="clear" w:color="auto" w:fill="auto"/>
            <w:noWrap/>
            <w:vAlign w:val="bottom"/>
            <w:hideMark/>
          </w:tcPr>
          <w:p w14:paraId="503C277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145.995</w:t>
            </w:r>
          </w:p>
        </w:tc>
        <w:tc>
          <w:tcPr>
            <w:tcW w:w="850" w:type="dxa"/>
            <w:tcBorders>
              <w:top w:val="nil"/>
              <w:left w:val="nil"/>
              <w:bottom w:val="single" w:sz="4" w:space="0" w:color="auto"/>
              <w:right w:val="single" w:sz="4" w:space="0" w:color="auto"/>
            </w:tcBorders>
            <w:shd w:val="clear" w:color="auto" w:fill="auto"/>
            <w:noWrap/>
            <w:vAlign w:val="bottom"/>
            <w:hideMark/>
          </w:tcPr>
          <w:p w14:paraId="2EC2DA3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83,97%</w:t>
            </w:r>
          </w:p>
        </w:tc>
        <w:tc>
          <w:tcPr>
            <w:tcW w:w="787" w:type="dxa"/>
            <w:tcBorders>
              <w:top w:val="nil"/>
              <w:left w:val="nil"/>
              <w:bottom w:val="single" w:sz="4" w:space="0" w:color="auto"/>
              <w:right w:val="single" w:sz="4" w:space="0" w:color="auto"/>
            </w:tcBorders>
            <w:shd w:val="clear" w:color="auto" w:fill="auto"/>
            <w:noWrap/>
            <w:vAlign w:val="bottom"/>
            <w:hideMark/>
          </w:tcPr>
          <w:p w14:paraId="043A75F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0,50%</w:t>
            </w:r>
          </w:p>
        </w:tc>
      </w:tr>
      <w:tr w:rsidR="00A9569C" w:rsidRPr="00A9569C" w14:paraId="26A4843C"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15C82E5C"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A1021 11</w:t>
            </w:r>
          </w:p>
        </w:tc>
        <w:tc>
          <w:tcPr>
            <w:tcW w:w="4031" w:type="dxa"/>
            <w:tcBorders>
              <w:top w:val="nil"/>
              <w:left w:val="nil"/>
              <w:bottom w:val="single" w:sz="4" w:space="0" w:color="auto"/>
              <w:right w:val="single" w:sz="4" w:space="0" w:color="auto"/>
            </w:tcBorders>
            <w:shd w:val="clear" w:color="auto" w:fill="auto"/>
            <w:noWrap/>
            <w:vAlign w:val="bottom"/>
            <w:hideMark/>
          </w:tcPr>
          <w:p w14:paraId="3BA74422"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Gospodarenje otpadom</w:t>
            </w:r>
          </w:p>
        </w:tc>
        <w:tc>
          <w:tcPr>
            <w:tcW w:w="1042" w:type="dxa"/>
            <w:tcBorders>
              <w:top w:val="nil"/>
              <w:left w:val="nil"/>
              <w:bottom w:val="single" w:sz="4" w:space="0" w:color="auto"/>
              <w:right w:val="single" w:sz="4" w:space="0" w:color="auto"/>
            </w:tcBorders>
            <w:shd w:val="clear" w:color="auto" w:fill="auto"/>
            <w:noWrap/>
            <w:vAlign w:val="bottom"/>
            <w:hideMark/>
          </w:tcPr>
          <w:p w14:paraId="1AED957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228.947</w:t>
            </w:r>
          </w:p>
        </w:tc>
        <w:tc>
          <w:tcPr>
            <w:tcW w:w="951" w:type="dxa"/>
            <w:tcBorders>
              <w:top w:val="nil"/>
              <w:left w:val="nil"/>
              <w:bottom w:val="single" w:sz="4" w:space="0" w:color="auto"/>
              <w:right w:val="single" w:sz="4" w:space="0" w:color="auto"/>
            </w:tcBorders>
            <w:shd w:val="clear" w:color="auto" w:fill="auto"/>
            <w:noWrap/>
            <w:vAlign w:val="bottom"/>
            <w:hideMark/>
          </w:tcPr>
          <w:p w14:paraId="278C745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-169.222</w:t>
            </w:r>
          </w:p>
        </w:tc>
        <w:tc>
          <w:tcPr>
            <w:tcW w:w="1042" w:type="dxa"/>
            <w:tcBorders>
              <w:top w:val="nil"/>
              <w:left w:val="nil"/>
              <w:bottom w:val="single" w:sz="4" w:space="0" w:color="auto"/>
              <w:right w:val="single" w:sz="4" w:space="0" w:color="auto"/>
            </w:tcBorders>
            <w:shd w:val="clear" w:color="auto" w:fill="auto"/>
            <w:noWrap/>
            <w:vAlign w:val="bottom"/>
            <w:hideMark/>
          </w:tcPr>
          <w:p w14:paraId="5256F8B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59.725</w:t>
            </w:r>
          </w:p>
        </w:tc>
        <w:tc>
          <w:tcPr>
            <w:tcW w:w="850" w:type="dxa"/>
            <w:tcBorders>
              <w:top w:val="nil"/>
              <w:left w:val="nil"/>
              <w:bottom w:val="single" w:sz="4" w:space="0" w:color="auto"/>
              <w:right w:val="single" w:sz="4" w:space="0" w:color="auto"/>
            </w:tcBorders>
            <w:shd w:val="clear" w:color="auto" w:fill="auto"/>
            <w:noWrap/>
            <w:vAlign w:val="bottom"/>
            <w:hideMark/>
          </w:tcPr>
          <w:p w14:paraId="6D90E55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26,09%</w:t>
            </w:r>
          </w:p>
        </w:tc>
        <w:tc>
          <w:tcPr>
            <w:tcW w:w="787" w:type="dxa"/>
            <w:tcBorders>
              <w:top w:val="nil"/>
              <w:left w:val="nil"/>
              <w:bottom w:val="single" w:sz="4" w:space="0" w:color="auto"/>
              <w:right w:val="single" w:sz="4" w:space="0" w:color="auto"/>
            </w:tcBorders>
            <w:shd w:val="clear" w:color="auto" w:fill="auto"/>
            <w:noWrap/>
            <w:vAlign w:val="bottom"/>
            <w:hideMark/>
          </w:tcPr>
          <w:p w14:paraId="6ABB186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0,20%</w:t>
            </w:r>
          </w:p>
        </w:tc>
      </w:tr>
      <w:tr w:rsidR="00A9569C" w:rsidRPr="00A9569C" w14:paraId="64825589"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1071B09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K1021 16</w:t>
            </w:r>
          </w:p>
        </w:tc>
        <w:tc>
          <w:tcPr>
            <w:tcW w:w="4031" w:type="dxa"/>
            <w:tcBorders>
              <w:top w:val="nil"/>
              <w:left w:val="nil"/>
              <w:bottom w:val="single" w:sz="4" w:space="0" w:color="auto"/>
              <w:right w:val="single" w:sz="4" w:space="0" w:color="auto"/>
            </w:tcBorders>
            <w:shd w:val="clear" w:color="auto" w:fill="auto"/>
            <w:noWrap/>
            <w:vAlign w:val="bottom"/>
            <w:hideMark/>
          </w:tcPr>
          <w:p w14:paraId="74904C92"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Projekt Skriveni habitati</w:t>
            </w:r>
          </w:p>
        </w:tc>
        <w:tc>
          <w:tcPr>
            <w:tcW w:w="1042" w:type="dxa"/>
            <w:tcBorders>
              <w:top w:val="nil"/>
              <w:left w:val="nil"/>
              <w:bottom w:val="single" w:sz="4" w:space="0" w:color="auto"/>
              <w:right w:val="single" w:sz="4" w:space="0" w:color="auto"/>
            </w:tcBorders>
            <w:shd w:val="clear" w:color="auto" w:fill="auto"/>
            <w:noWrap/>
            <w:vAlign w:val="bottom"/>
            <w:hideMark/>
          </w:tcPr>
          <w:p w14:paraId="5ED6745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67.025</w:t>
            </w:r>
          </w:p>
        </w:tc>
        <w:tc>
          <w:tcPr>
            <w:tcW w:w="951" w:type="dxa"/>
            <w:tcBorders>
              <w:top w:val="nil"/>
              <w:left w:val="nil"/>
              <w:bottom w:val="single" w:sz="4" w:space="0" w:color="auto"/>
              <w:right w:val="single" w:sz="4" w:space="0" w:color="auto"/>
            </w:tcBorders>
            <w:shd w:val="clear" w:color="auto" w:fill="auto"/>
            <w:noWrap/>
            <w:vAlign w:val="bottom"/>
            <w:hideMark/>
          </w:tcPr>
          <w:p w14:paraId="6439749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w:t>
            </w:r>
          </w:p>
        </w:tc>
        <w:tc>
          <w:tcPr>
            <w:tcW w:w="1042" w:type="dxa"/>
            <w:tcBorders>
              <w:top w:val="nil"/>
              <w:left w:val="nil"/>
              <w:bottom w:val="single" w:sz="4" w:space="0" w:color="auto"/>
              <w:right w:val="single" w:sz="4" w:space="0" w:color="auto"/>
            </w:tcBorders>
            <w:shd w:val="clear" w:color="auto" w:fill="auto"/>
            <w:noWrap/>
            <w:vAlign w:val="bottom"/>
            <w:hideMark/>
          </w:tcPr>
          <w:p w14:paraId="0B3A6F9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67.025</w:t>
            </w:r>
          </w:p>
        </w:tc>
        <w:tc>
          <w:tcPr>
            <w:tcW w:w="850" w:type="dxa"/>
            <w:tcBorders>
              <w:top w:val="nil"/>
              <w:left w:val="nil"/>
              <w:bottom w:val="single" w:sz="4" w:space="0" w:color="auto"/>
              <w:right w:val="single" w:sz="4" w:space="0" w:color="auto"/>
            </w:tcBorders>
            <w:shd w:val="clear" w:color="auto" w:fill="auto"/>
            <w:noWrap/>
            <w:vAlign w:val="bottom"/>
            <w:hideMark/>
          </w:tcPr>
          <w:p w14:paraId="5BD6D5A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100,00%</w:t>
            </w:r>
          </w:p>
        </w:tc>
        <w:tc>
          <w:tcPr>
            <w:tcW w:w="787" w:type="dxa"/>
            <w:tcBorders>
              <w:top w:val="nil"/>
              <w:left w:val="nil"/>
              <w:bottom w:val="single" w:sz="4" w:space="0" w:color="auto"/>
              <w:right w:val="single" w:sz="4" w:space="0" w:color="auto"/>
            </w:tcBorders>
            <w:shd w:val="clear" w:color="auto" w:fill="auto"/>
            <w:noWrap/>
            <w:vAlign w:val="bottom"/>
            <w:hideMark/>
          </w:tcPr>
          <w:p w14:paraId="5BD0636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0,23%</w:t>
            </w:r>
          </w:p>
        </w:tc>
      </w:tr>
      <w:tr w:rsidR="00A9569C" w:rsidRPr="00A9569C" w14:paraId="3534E6CB"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771850E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T1021 18</w:t>
            </w:r>
          </w:p>
        </w:tc>
        <w:tc>
          <w:tcPr>
            <w:tcW w:w="4031" w:type="dxa"/>
            <w:tcBorders>
              <w:top w:val="nil"/>
              <w:left w:val="nil"/>
              <w:bottom w:val="single" w:sz="4" w:space="0" w:color="auto"/>
              <w:right w:val="single" w:sz="4" w:space="0" w:color="auto"/>
            </w:tcBorders>
            <w:shd w:val="clear" w:color="auto" w:fill="auto"/>
            <w:noWrap/>
            <w:vAlign w:val="bottom"/>
            <w:hideMark/>
          </w:tcPr>
          <w:p w14:paraId="7AE533A4"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Projekt PMO-GATE</w:t>
            </w:r>
          </w:p>
        </w:tc>
        <w:tc>
          <w:tcPr>
            <w:tcW w:w="1042" w:type="dxa"/>
            <w:tcBorders>
              <w:top w:val="nil"/>
              <w:left w:val="nil"/>
              <w:bottom w:val="single" w:sz="4" w:space="0" w:color="auto"/>
              <w:right w:val="single" w:sz="4" w:space="0" w:color="auto"/>
            </w:tcBorders>
            <w:shd w:val="clear" w:color="auto" w:fill="auto"/>
            <w:noWrap/>
            <w:vAlign w:val="bottom"/>
            <w:hideMark/>
          </w:tcPr>
          <w:p w14:paraId="45FB068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26.279</w:t>
            </w:r>
          </w:p>
        </w:tc>
        <w:tc>
          <w:tcPr>
            <w:tcW w:w="951" w:type="dxa"/>
            <w:tcBorders>
              <w:top w:val="nil"/>
              <w:left w:val="nil"/>
              <w:bottom w:val="single" w:sz="4" w:space="0" w:color="auto"/>
              <w:right w:val="single" w:sz="4" w:space="0" w:color="auto"/>
            </w:tcBorders>
            <w:shd w:val="clear" w:color="auto" w:fill="auto"/>
            <w:noWrap/>
            <w:vAlign w:val="bottom"/>
            <w:hideMark/>
          </w:tcPr>
          <w:p w14:paraId="4A371F5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-26.279</w:t>
            </w:r>
          </w:p>
        </w:tc>
        <w:tc>
          <w:tcPr>
            <w:tcW w:w="1042" w:type="dxa"/>
            <w:tcBorders>
              <w:top w:val="nil"/>
              <w:left w:val="nil"/>
              <w:bottom w:val="single" w:sz="4" w:space="0" w:color="auto"/>
              <w:right w:val="single" w:sz="4" w:space="0" w:color="auto"/>
            </w:tcBorders>
            <w:shd w:val="clear" w:color="auto" w:fill="auto"/>
            <w:noWrap/>
            <w:vAlign w:val="bottom"/>
            <w:hideMark/>
          </w:tcPr>
          <w:p w14:paraId="3FB96D4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47A2D4A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c>
          <w:tcPr>
            <w:tcW w:w="787" w:type="dxa"/>
            <w:tcBorders>
              <w:top w:val="nil"/>
              <w:left w:val="nil"/>
              <w:bottom w:val="single" w:sz="4" w:space="0" w:color="auto"/>
              <w:right w:val="single" w:sz="4" w:space="0" w:color="auto"/>
            </w:tcBorders>
            <w:shd w:val="clear" w:color="auto" w:fill="auto"/>
            <w:noWrap/>
            <w:vAlign w:val="bottom"/>
            <w:hideMark/>
          </w:tcPr>
          <w:p w14:paraId="4CC4CE8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1E06CAF4"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4986BEF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T1021 19</w:t>
            </w:r>
          </w:p>
        </w:tc>
        <w:tc>
          <w:tcPr>
            <w:tcW w:w="4031" w:type="dxa"/>
            <w:tcBorders>
              <w:top w:val="nil"/>
              <w:left w:val="nil"/>
              <w:bottom w:val="single" w:sz="4" w:space="0" w:color="auto"/>
              <w:right w:val="single" w:sz="4" w:space="0" w:color="auto"/>
            </w:tcBorders>
            <w:shd w:val="clear" w:color="auto" w:fill="auto"/>
            <w:noWrap/>
            <w:vAlign w:val="bottom"/>
            <w:hideMark/>
          </w:tcPr>
          <w:p w14:paraId="515976B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Projekt UNDERWATER MUSE</w:t>
            </w:r>
          </w:p>
        </w:tc>
        <w:tc>
          <w:tcPr>
            <w:tcW w:w="1042" w:type="dxa"/>
            <w:tcBorders>
              <w:top w:val="nil"/>
              <w:left w:val="nil"/>
              <w:bottom w:val="single" w:sz="4" w:space="0" w:color="auto"/>
              <w:right w:val="single" w:sz="4" w:space="0" w:color="auto"/>
            </w:tcBorders>
            <w:shd w:val="clear" w:color="auto" w:fill="auto"/>
            <w:noWrap/>
            <w:vAlign w:val="bottom"/>
            <w:hideMark/>
          </w:tcPr>
          <w:p w14:paraId="702CABB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78.837</w:t>
            </w:r>
          </w:p>
        </w:tc>
        <w:tc>
          <w:tcPr>
            <w:tcW w:w="951" w:type="dxa"/>
            <w:tcBorders>
              <w:top w:val="nil"/>
              <w:left w:val="nil"/>
              <w:bottom w:val="single" w:sz="4" w:space="0" w:color="auto"/>
              <w:right w:val="single" w:sz="4" w:space="0" w:color="auto"/>
            </w:tcBorders>
            <w:shd w:val="clear" w:color="auto" w:fill="auto"/>
            <w:noWrap/>
            <w:vAlign w:val="bottom"/>
            <w:hideMark/>
          </w:tcPr>
          <w:p w14:paraId="7CC465C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-78.837</w:t>
            </w:r>
          </w:p>
        </w:tc>
        <w:tc>
          <w:tcPr>
            <w:tcW w:w="1042" w:type="dxa"/>
            <w:tcBorders>
              <w:top w:val="nil"/>
              <w:left w:val="nil"/>
              <w:bottom w:val="single" w:sz="4" w:space="0" w:color="auto"/>
              <w:right w:val="single" w:sz="4" w:space="0" w:color="auto"/>
            </w:tcBorders>
            <w:shd w:val="clear" w:color="auto" w:fill="auto"/>
            <w:noWrap/>
            <w:vAlign w:val="bottom"/>
            <w:hideMark/>
          </w:tcPr>
          <w:p w14:paraId="15810BC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12ACFF8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c>
          <w:tcPr>
            <w:tcW w:w="787" w:type="dxa"/>
            <w:tcBorders>
              <w:top w:val="nil"/>
              <w:left w:val="nil"/>
              <w:bottom w:val="single" w:sz="4" w:space="0" w:color="auto"/>
              <w:right w:val="single" w:sz="4" w:space="0" w:color="auto"/>
            </w:tcBorders>
            <w:shd w:val="clear" w:color="auto" w:fill="auto"/>
            <w:noWrap/>
            <w:vAlign w:val="bottom"/>
            <w:hideMark/>
          </w:tcPr>
          <w:p w14:paraId="11D4712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5E9E8E26"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05A4B2E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K1021 20</w:t>
            </w:r>
          </w:p>
        </w:tc>
        <w:tc>
          <w:tcPr>
            <w:tcW w:w="4031" w:type="dxa"/>
            <w:tcBorders>
              <w:top w:val="nil"/>
              <w:left w:val="nil"/>
              <w:bottom w:val="single" w:sz="4" w:space="0" w:color="auto"/>
              <w:right w:val="single" w:sz="4" w:space="0" w:color="auto"/>
            </w:tcBorders>
            <w:shd w:val="clear" w:color="auto" w:fill="auto"/>
            <w:noWrap/>
            <w:vAlign w:val="bottom"/>
            <w:hideMark/>
          </w:tcPr>
          <w:p w14:paraId="1A712875"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Projekt VALUE</w:t>
            </w:r>
          </w:p>
        </w:tc>
        <w:tc>
          <w:tcPr>
            <w:tcW w:w="1042" w:type="dxa"/>
            <w:tcBorders>
              <w:top w:val="nil"/>
              <w:left w:val="nil"/>
              <w:bottom w:val="single" w:sz="4" w:space="0" w:color="auto"/>
              <w:right w:val="single" w:sz="4" w:space="0" w:color="auto"/>
            </w:tcBorders>
            <w:shd w:val="clear" w:color="auto" w:fill="auto"/>
            <w:noWrap/>
            <w:vAlign w:val="bottom"/>
            <w:hideMark/>
          </w:tcPr>
          <w:p w14:paraId="0229DBB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84.611</w:t>
            </w:r>
          </w:p>
        </w:tc>
        <w:tc>
          <w:tcPr>
            <w:tcW w:w="951" w:type="dxa"/>
            <w:tcBorders>
              <w:top w:val="nil"/>
              <w:left w:val="nil"/>
              <w:bottom w:val="single" w:sz="4" w:space="0" w:color="auto"/>
              <w:right w:val="single" w:sz="4" w:space="0" w:color="auto"/>
            </w:tcBorders>
            <w:shd w:val="clear" w:color="auto" w:fill="auto"/>
            <w:noWrap/>
            <w:vAlign w:val="bottom"/>
            <w:hideMark/>
          </w:tcPr>
          <w:p w14:paraId="1ADF7CD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-84.611</w:t>
            </w:r>
          </w:p>
        </w:tc>
        <w:tc>
          <w:tcPr>
            <w:tcW w:w="1042" w:type="dxa"/>
            <w:tcBorders>
              <w:top w:val="nil"/>
              <w:left w:val="nil"/>
              <w:bottom w:val="single" w:sz="4" w:space="0" w:color="auto"/>
              <w:right w:val="single" w:sz="4" w:space="0" w:color="auto"/>
            </w:tcBorders>
            <w:shd w:val="clear" w:color="auto" w:fill="auto"/>
            <w:noWrap/>
            <w:vAlign w:val="bottom"/>
            <w:hideMark/>
          </w:tcPr>
          <w:p w14:paraId="0AC5DB4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637A8EC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c>
          <w:tcPr>
            <w:tcW w:w="787" w:type="dxa"/>
            <w:tcBorders>
              <w:top w:val="nil"/>
              <w:left w:val="nil"/>
              <w:bottom w:val="single" w:sz="4" w:space="0" w:color="auto"/>
              <w:right w:val="single" w:sz="4" w:space="0" w:color="auto"/>
            </w:tcBorders>
            <w:shd w:val="clear" w:color="auto" w:fill="auto"/>
            <w:noWrap/>
            <w:vAlign w:val="bottom"/>
            <w:hideMark/>
          </w:tcPr>
          <w:p w14:paraId="6FC473E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5C0273D1"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03C03B2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T1021 21</w:t>
            </w:r>
          </w:p>
        </w:tc>
        <w:tc>
          <w:tcPr>
            <w:tcW w:w="4031" w:type="dxa"/>
            <w:tcBorders>
              <w:top w:val="nil"/>
              <w:left w:val="nil"/>
              <w:bottom w:val="single" w:sz="4" w:space="0" w:color="auto"/>
              <w:right w:val="single" w:sz="4" w:space="0" w:color="auto"/>
            </w:tcBorders>
            <w:shd w:val="clear" w:color="auto" w:fill="auto"/>
            <w:noWrap/>
            <w:vAlign w:val="bottom"/>
            <w:hideMark/>
          </w:tcPr>
          <w:p w14:paraId="00A8DCA6"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Projekt ADRISEISMIC</w:t>
            </w:r>
          </w:p>
        </w:tc>
        <w:tc>
          <w:tcPr>
            <w:tcW w:w="1042" w:type="dxa"/>
            <w:tcBorders>
              <w:top w:val="nil"/>
              <w:left w:val="nil"/>
              <w:bottom w:val="single" w:sz="4" w:space="0" w:color="auto"/>
              <w:right w:val="single" w:sz="4" w:space="0" w:color="auto"/>
            </w:tcBorders>
            <w:shd w:val="clear" w:color="auto" w:fill="auto"/>
            <w:noWrap/>
            <w:vAlign w:val="bottom"/>
            <w:hideMark/>
          </w:tcPr>
          <w:p w14:paraId="69256B3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108.833</w:t>
            </w:r>
          </w:p>
        </w:tc>
        <w:tc>
          <w:tcPr>
            <w:tcW w:w="951" w:type="dxa"/>
            <w:tcBorders>
              <w:top w:val="nil"/>
              <w:left w:val="nil"/>
              <w:bottom w:val="single" w:sz="4" w:space="0" w:color="auto"/>
              <w:right w:val="single" w:sz="4" w:space="0" w:color="auto"/>
            </w:tcBorders>
            <w:shd w:val="clear" w:color="auto" w:fill="auto"/>
            <w:noWrap/>
            <w:vAlign w:val="bottom"/>
            <w:hideMark/>
          </w:tcPr>
          <w:p w14:paraId="5B9050C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-91.712</w:t>
            </w:r>
          </w:p>
        </w:tc>
        <w:tc>
          <w:tcPr>
            <w:tcW w:w="1042" w:type="dxa"/>
            <w:tcBorders>
              <w:top w:val="nil"/>
              <w:left w:val="nil"/>
              <w:bottom w:val="single" w:sz="4" w:space="0" w:color="auto"/>
              <w:right w:val="single" w:sz="4" w:space="0" w:color="auto"/>
            </w:tcBorders>
            <w:shd w:val="clear" w:color="auto" w:fill="auto"/>
            <w:noWrap/>
            <w:vAlign w:val="bottom"/>
            <w:hideMark/>
          </w:tcPr>
          <w:p w14:paraId="4A773E5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17.121</w:t>
            </w:r>
          </w:p>
        </w:tc>
        <w:tc>
          <w:tcPr>
            <w:tcW w:w="850" w:type="dxa"/>
            <w:tcBorders>
              <w:top w:val="nil"/>
              <w:left w:val="nil"/>
              <w:bottom w:val="single" w:sz="4" w:space="0" w:color="auto"/>
              <w:right w:val="single" w:sz="4" w:space="0" w:color="auto"/>
            </w:tcBorders>
            <w:shd w:val="clear" w:color="auto" w:fill="auto"/>
            <w:noWrap/>
            <w:vAlign w:val="bottom"/>
            <w:hideMark/>
          </w:tcPr>
          <w:p w14:paraId="5B9EEF2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15,73%</w:t>
            </w:r>
          </w:p>
        </w:tc>
        <w:tc>
          <w:tcPr>
            <w:tcW w:w="787" w:type="dxa"/>
            <w:tcBorders>
              <w:top w:val="nil"/>
              <w:left w:val="nil"/>
              <w:bottom w:val="single" w:sz="4" w:space="0" w:color="auto"/>
              <w:right w:val="single" w:sz="4" w:space="0" w:color="auto"/>
            </w:tcBorders>
            <w:shd w:val="clear" w:color="auto" w:fill="auto"/>
            <w:noWrap/>
            <w:vAlign w:val="bottom"/>
            <w:hideMark/>
          </w:tcPr>
          <w:p w14:paraId="7B49DF2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0,06%</w:t>
            </w:r>
          </w:p>
        </w:tc>
      </w:tr>
      <w:tr w:rsidR="00A9569C" w:rsidRPr="00A9569C" w14:paraId="3F850392"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5220FFC"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T1021 22</w:t>
            </w:r>
          </w:p>
        </w:tc>
        <w:tc>
          <w:tcPr>
            <w:tcW w:w="4031" w:type="dxa"/>
            <w:tcBorders>
              <w:top w:val="nil"/>
              <w:left w:val="nil"/>
              <w:bottom w:val="single" w:sz="4" w:space="0" w:color="auto"/>
              <w:right w:val="single" w:sz="4" w:space="0" w:color="auto"/>
            </w:tcBorders>
            <w:shd w:val="clear" w:color="auto" w:fill="auto"/>
            <w:noWrap/>
            <w:vAlign w:val="bottom"/>
            <w:hideMark/>
          </w:tcPr>
          <w:p w14:paraId="66CC287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Projekt Zaželi</w:t>
            </w:r>
          </w:p>
        </w:tc>
        <w:tc>
          <w:tcPr>
            <w:tcW w:w="1042" w:type="dxa"/>
            <w:tcBorders>
              <w:top w:val="nil"/>
              <w:left w:val="nil"/>
              <w:bottom w:val="single" w:sz="4" w:space="0" w:color="auto"/>
              <w:right w:val="single" w:sz="4" w:space="0" w:color="auto"/>
            </w:tcBorders>
            <w:shd w:val="clear" w:color="auto" w:fill="auto"/>
            <w:noWrap/>
            <w:vAlign w:val="bottom"/>
            <w:hideMark/>
          </w:tcPr>
          <w:p w14:paraId="41382E2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10.551</w:t>
            </w:r>
          </w:p>
        </w:tc>
        <w:tc>
          <w:tcPr>
            <w:tcW w:w="951" w:type="dxa"/>
            <w:tcBorders>
              <w:top w:val="nil"/>
              <w:left w:val="nil"/>
              <w:bottom w:val="single" w:sz="4" w:space="0" w:color="auto"/>
              <w:right w:val="single" w:sz="4" w:space="0" w:color="auto"/>
            </w:tcBorders>
            <w:shd w:val="clear" w:color="auto" w:fill="auto"/>
            <w:noWrap/>
            <w:vAlign w:val="bottom"/>
            <w:hideMark/>
          </w:tcPr>
          <w:p w14:paraId="234E488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88.594</w:t>
            </w:r>
          </w:p>
        </w:tc>
        <w:tc>
          <w:tcPr>
            <w:tcW w:w="1042" w:type="dxa"/>
            <w:tcBorders>
              <w:top w:val="nil"/>
              <w:left w:val="nil"/>
              <w:bottom w:val="single" w:sz="4" w:space="0" w:color="auto"/>
              <w:right w:val="single" w:sz="4" w:space="0" w:color="auto"/>
            </w:tcBorders>
            <w:shd w:val="clear" w:color="auto" w:fill="auto"/>
            <w:noWrap/>
            <w:vAlign w:val="bottom"/>
            <w:hideMark/>
          </w:tcPr>
          <w:p w14:paraId="0D4076A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99.145</w:t>
            </w:r>
          </w:p>
        </w:tc>
        <w:tc>
          <w:tcPr>
            <w:tcW w:w="850" w:type="dxa"/>
            <w:tcBorders>
              <w:top w:val="nil"/>
              <w:left w:val="nil"/>
              <w:bottom w:val="single" w:sz="4" w:space="0" w:color="auto"/>
              <w:right w:val="single" w:sz="4" w:space="0" w:color="auto"/>
            </w:tcBorders>
            <w:shd w:val="clear" w:color="auto" w:fill="auto"/>
            <w:noWrap/>
            <w:vAlign w:val="bottom"/>
            <w:hideMark/>
          </w:tcPr>
          <w:p w14:paraId="7D1391F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939,63%</w:t>
            </w:r>
          </w:p>
        </w:tc>
        <w:tc>
          <w:tcPr>
            <w:tcW w:w="787" w:type="dxa"/>
            <w:tcBorders>
              <w:top w:val="nil"/>
              <w:left w:val="nil"/>
              <w:bottom w:val="single" w:sz="4" w:space="0" w:color="auto"/>
              <w:right w:val="single" w:sz="4" w:space="0" w:color="auto"/>
            </w:tcBorders>
            <w:shd w:val="clear" w:color="auto" w:fill="auto"/>
            <w:noWrap/>
            <w:vAlign w:val="bottom"/>
            <w:hideMark/>
          </w:tcPr>
          <w:p w14:paraId="72D3B99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0,34%</w:t>
            </w:r>
          </w:p>
        </w:tc>
      </w:tr>
      <w:tr w:rsidR="00A9569C" w:rsidRPr="00A9569C" w14:paraId="2113F285"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CE6C6C9"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K1021 23</w:t>
            </w:r>
          </w:p>
        </w:tc>
        <w:tc>
          <w:tcPr>
            <w:tcW w:w="4031" w:type="dxa"/>
            <w:tcBorders>
              <w:top w:val="nil"/>
              <w:left w:val="nil"/>
              <w:bottom w:val="single" w:sz="4" w:space="0" w:color="auto"/>
              <w:right w:val="single" w:sz="4" w:space="0" w:color="auto"/>
            </w:tcBorders>
            <w:shd w:val="clear" w:color="auto" w:fill="auto"/>
            <w:noWrap/>
            <w:vAlign w:val="bottom"/>
            <w:hideMark/>
          </w:tcPr>
          <w:p w14:paraId="6C65098C"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Projekt City Bike</w:t>
            </w:r>
          </w:p>
        </w:tc>
        <w:tc>
          <w:tcPr>
            <w:tcW w:w="1042" w:type="dxa"/>
            <w:tcBorders>
              <w:top w:val="nil"/>
              <w:left w:val="nil"/>
              <w:bottom w:val="single" w:sz="4" w:space="0" w:color="auto"/>
              <w:right w:val="single" w:sz="4" w:space="0" w:color="auto"/>
            </w:tcBorders>
            <w:shd w:val="clear" w:color="auto" w:fill="auto"/>
            <w:noWrap/>
            <w:vAlign w:val="bottom"/>
            <w:hideMark/>
          </w:tcPr>
          <w:p w14:paraId="7B2C3BD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278.718</w:t>
            </w:r>
          </w:p>
        </w:tc>
        <w:tc>
          <w:tcPr>
            <w:tcW w:w="951" w:type="dxa"/>
            <w:tcBorders>
              <w:top w:val="nil"/>
              <w:left w:val="nil"/>
              <w:bottom w:val="single" w:sz="4" w:space="0" w:color="auto"/>
              <w:right w:val="single" w:sz="4" w:space="0" w:color="auto"/>
            </w:tcBorders>
            <w:shd w:val="clear" w:color="auto" w:fill="auto"/>
            <w:noWrap/>
            <w:vAlign w:val="bottom"/>
            <w:hideMark/>
          </w:tcPr>
          <w:p w14:paraId="6B017EC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-252.173</w:t>
            </w:r>
          </w:p>
        </w:tc>
        <w:tc>
          <w:tcPr>
            <w:tcW w:w="1042" w:type="dxa"/>
            <w:tcBorders>
              <w:top w:val="nil"/>
              <w:left w:val="nil"/>
              <w:bottom w:val="single" w:sz="4" w:space="0" w:color="auto"/>
              <w:right w:val="single" w:sz="4" w:space="0" w:color="auto"/>
            </w:tcBorders>
            <w:shd w:val="clear" w:color="auto" w:fill="auto"/>
            <w:noWrap/>
            <w:vAlign w:val="bottom"/>
            <w:hideMark/>
          </w:tcPr>
          <w:p w14:paraId="336A5F8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26.545</w:t>
            </w:r>
          </w:p>
        </w:tc>
        <w:tc>
          <w:tcPr>
            <w:tcW w:w="850" w:type="dxa"/>
            <w:tcBorders>
              <w:top w:val="nil"/>
              <w:left w:val="nil"/>
              <w:bottom w:val="single" w:sz="4" w:space="0" w:color="auto"/>
              <w:right w:val="single" w:sz="4" w:space="0" w:color="auto"/>
            </w:tcBorders>
            <w:shd w:val="clear" w:color="auto" w:fill="auto"/>
            <w:noWrap/>
            <w:vAlign w:val="bottom"/>
            <w:hideMark/>
          </w:tcPr>
          <w:p w14:paraId="12DEBA6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9,52%</w:t>
            </w:r>
          </w:p>
        </w:tc>
        <w:tc>
          <w:tcPr>
            <w:tcW w:w="787" w:type="dxa"/>
            <w:tcBorders>
              <w:top w:val="nil"/>
              <w:left w:val="nil"/>
              <w:bottom w:val="single" w:sz="4" w:space="0" w:color="auto"/>
              <w:right w:val="single" w:sz="4" w:space="0" w:color="auto"/>
            </w:tcBorders>
            <w:shd w:val="clear" w:color="auto" w:fill="auto"/>
            <w:noWrap/>
            <w:vAlign w:val="bottom"/>
            <w:hideMark/>
          </w:tcPr>
          <w:p w14:paraId="05A1891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0,09%</w:t>
            </w:r>
          </w:p>
        </w:tc>
      </w:tr>
      <w:tr w:rsidR="00A9569C" w:rsidRPr="00A9569C" w14:paraId="6ECC5E60"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154BABA4"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T1021 24</w:t>
            </w:r>
          </w:p>
        </w:tc>
        <w:tc>
          <w:tcPr>
            <w:tcW w:w="4031" w:type="dxa"/>
            <w:tcBorders>
              <w:top w:val="nil"/>
              <w:left w:val="nil"/>
              <w:bottom w:val="single" w:sz="4" w:space="0" w:color="auto"/>
              <w:right w:val="single" w:sz="4" w:space="0" w:color="auto"/>
            </w:tcBorders>
            <w:shd w:val="clear" w:color="auto" w:fill="auto"/>
            <w:noWrap/>
            <w:vAlign w:val="bottom"/>
            <w:hideMark/>
          </w:tcPr>
          <w:p w14:paraId="13046575"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Projekt izvaninstitucionalne skrbi -ITU mehanizami</w:t>
            </w:r>
          </w:p>
        </w:tc>
        <w:tc>
          <w:tcPr>
            <w:tcW w:w="1042" w:type="dxa"/>
            <w:tcBorders>
              <w:top w:val="nil"/>
              <w:left w:val="nil"/>
              <w:bottom w:val="single" w:sz="4" w:space="0" w:color="auto"/>
              <w:right w:val="single" w:sz="4" w:space="0" w:color="auto"/>
            </w:tcBorders>
            <w:shd w:val="clear" w:color="auto" w:fill="auto"/>
            <w:noWrap/>
            <w:vAlign w:val="bottom"/>
            <w:hideMark/>
          </w:tcPr>
          <w:p w14:paraId="2AB4F9C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132.723</w:t>
            </w:r>
          </w:p>
        </w:tc>
        <w:tc>
          <w:tcPr>
            <w:tcW w:w="951" w:type="dxa"/>
            <w:tcBorders>
              <w:top w:val="nil"/>
              <w:left w:val="nil"/>
              <w:bottom w:val="single" w:sz="4" w:space="0" w:color="auto"/>
              <w:right w:val="single" w:sz="4" w:space="0" w:color="auto"/>
            </w:tcBorders>
            <w:shd w:val="clear" w:color="auto" w:fill="auto"/>
            <w:noWrap/>
            <w:vAlign w:val="bottom"/>
            <w:hideMark/>
          </w:tcPr>
          <w:p w14:paraId="7BDFB4B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-50.037</w:t>
            </w:r>
          </w:p>
        </w:tc>
        <w:tc>
          <w:tcPr>
            <w:tcW w:w="1042" w:type="dxa"/>
            <w:tcBorders>
              <w:top w:val="nil"/>
              <w:left w:val="nil"/>
              <w:bottom w:val="single" w:sz="4" w:space="0" w:color="auto"/>
              <w:right w:val="single" w:sz="4" w:space="0" w:color="auto"/>
            </w:tcBorders>
            <w:shd w:val="clear" w:color="auto" w:fill="auto"/>
            <w:noWrap/>
            <w:vAlign w:val="bottom"/>
            <w:hideMark/>
          </w:tcPr>
          <w:p w14:paraId="5025A84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82.686</w:t>
            </w:r>
          </w:p>
        </w:tc>
        <w:tc>
          <w:tcPr>
            <w:tcW w:w="850" w:type="dxa"/>
            <w:tcBorders>
              <w:top w:val="nil"/>
              <w:left w:val="nil"/>
              <w:bottom w:val="single" w:sz="4" w:space="0" w:color="auto"/>
              <w:right w:val="single" w:sz="4" w:space="0" w:color="auto"/>
            </w:tcBorders>
            <w:shd w:val="clear" w:color="auto" w:fill="auto"/>
            <w:noWrap/>
            <w:vAlign w:val="bottom"/>
            <w:hideMark/>
          </w:tcPr>
          <w:p w14:paraId="4FB4872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62,30%</w:t>
            </w:r>
          </w:p>
        </w:tc>
        <w:tc>
          <w:tcPr>
            <w:tcW w:w="787" w:type="dxa"/>
            <w:tcBorders>
              <w:top w:val="nil"/>
              <w:left w:val="nil"/>
              <w:bottom w:val="single" w:sz="4" w:space="0" w:color="auto"/>
              <w:right w:val="single" w:sz="4" w:space="0" w:color="auto"/>
            </w:tcBorders>
            <w:shd w:val="clear" w:color="auto" w:fill="auto"/>
            <w:noWrap/>
            <w:vAlign w:val="bottom"/>
            <w:hideMark/>
          </w:tcPr>
          <w:p w14:paraId="5BB2A0B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0,28%</w:t>
            </w:r>
          </w:p>
        </w:tc>
      </w:tr>
      <w:tr w:rsidR="00A9569C" w:rsidRPr="00A9569C" w14:paraId="63094F65"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14D772C"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T1021 25</w:t>
            </w:r>
          </w:p>
        </w:tc>
        <w:tc>
          <w:tcPr>
            <w:tcW w:w="4031" w:type="dxa"/>
            <w:tcBorders>
              <w:top w:val="nil"/>
              <w:left w:val="nil"/>
              <w:bottom w:val="single" w:sz="4" w:space="0" w:color="auto"/>
              <w:right w:val="single" w:sz="4" w:space="0" w:color="auto"/>
            </w:tcBorders>
            <w:shd w:val="clear" w:color="auto" w:fill="auto"/>
            <w:noWrap/>
            <w:vAlign w:val="bottom"/>
            <w:hideMark/>
          </w:tcPr>
          <w:p w14:paraId="03E194D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Projekt Brownfield Vila Nika</w:t>
            </w:r>
          </w:p>
        </w:tc>
        <w:tc>
          <w:tcPr>
            <w:tcW w:w="1042" w:type="dxa"/>
            <w:tcBorders>
              <w:top w:val="nil"/>
              <w:left w:val="nil"/>
              <w:bottom w:val="single" w:sz="4" w:space="0" w:color="auto"/>
              <w:right w:val="single" w:sz="4" w:space="0" w:color="auto"/>
            </w:tcBorders>
            <w:shd w:val="clear" w:color="auto" w:fill="auto"/>
            <w:noWrap/>
            <w:vAlign w:val="bottom"/>
            <w:hideMark/>
          </w:tcPr>
          <w:p w14:paraId="001815B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11.547</w:t>
            </w:r>
          </w:p>
        </w:tc>
        <w:tc>
          <w:tcPr>
            <w:tcW w:w="951" w:type="dxa"/>
            <w:tcBorders>
              <w:top w:val="nil"/>
              <w:left w:val="nil"/>
              <w:bottom w:val="single" w:sz="4" w:space="0" w:color="auto"/>
              <w:right w:val="single" w:sz="4" w:space="0" w:color="auto"/>
            </w:tcBorders>
            <w:shd w:val="clear" w:color="auto" w:fill="auto"/>
            <w:noWrap/>
            <w:vAlign w:val="bottom"/>
            <w:hideMark/>
          </w:tcPr>
          <w:p w14:paraId="3705A88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-3.584</w:t>
            </w:r>
          </w:p>
        </w:tc>
        <w:tc>
          <w:tcPr>
            <w:tcW w:w="1042" w:type="dxa"/>
            <w:tcBorders>
              <w:top w:val="nil"/>
              <w:left w:val="nil"/>
              <w:bottom w:val="single" w:sz="4" w:space="0" w:color="auto"/>
              <w:right w:val="single" w:sz="4" w:space="0" w:color="auto"/>
            </w:tcBorders>
            <w:shd w:val="clear" w:color="auto" w:fill="auto"/>
            <w:noWrap/>
            <w:vAlign w:val="bottom"/>
            <w:hideMark/>
          </w:tcPr>
          <w:p w14:paraId="6F1F32D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7.963</w:t>
            </w:r>
          </w:p>
        </w:tc>
        <w:tc>
          <w:tcPr>
            <w:tcW w:w="850" w:type="dxa"/>
            <w:tcBorders>
              <w:top w:val="nil"/>
              <w:left w:val="nil"/>
              <w:bottom w:val="single" w:sz="4" w:space="0" w:color="auto"/>
              <w:right w:val="single" w:sz="4" w:space="0" w:color="auto"/>
            </w:tcBorders>
            <w:shd w:val="clear" w:color="auto" w:fill="auto"/>
            <w:noWrap/>
            <w:vAlign w:val="bottom"/>
            <w:hideMark/>
          </w:tcPr>
          <w:p w14:paraId="1AEE238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68,96%</w:t>
            </w:r>
          </w:p>
        </w:tc>
        <w:tc>
          <w:tcPr>
            <w:tcW w:w="787" w:type="dxa"/>
            <w:tcBorders>
              <w:top w:val="nil"/>
              <w:left w:val="nil"/>
              <w:bottom w:val="single" w:sz="4" w:space="0" w:color="auto"/>
              <w:right w:val="single" w:sz="4" w:space="0" w:color="auto"/>
            </w:tcBorders>
            <w:shd w:val="clear" w:color="auto" w:fill="auto"/>
            <w:noWrap/>
            <w:vAlign w:val="bottom"/>
            <w:hideMark/>
          </w:tcPr>
          <w:p w14:paraId="3CD56ED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0,03%</w:t>
            </w:r>
          </w:p>
        </w:tc>
      </w:tr>
      <w:tr w:rsidR="00A9569C" w:rsidRPr="00A9569C" w14:paraId="6A359161"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7737BF1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T1021 26</w:t>
            </w:r>
          </w:p>
        </w:tc>
        <w:tc>
          <w:tcPr>
            <w:tcW w:w="4031" w:type="dxa"/>
            <w:tcBorders>
              <w:top w:val="nil"/>
              <w:left w:val="nil"/>
              <w:bottom w:val="single" w:sz="4" w:space="0" w:color="auto"/>
              <w:right w:val="single" w:sz="4" w:space="0" w:color="auto"/>
            </w:tcBorders>
            <w:shd w:val="clear" w:color="auto" w:fill="auto"/>
            <w:noWrap/>
            <w:vAlign w:val="bottom"/>
            <w:hideMark/>
          </w:tcPr>
          <w:p w14:paraId="30ABAB2E"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Projekt AdriProm Tour</w:t>
            </w:r>
          </w:p>
        </w:tc>
        <w:tc>
          <w:tcPr>
            <w:tcW w:w="1042" w:type="dxa"/>
            <w:tcBorders>
              <w:top w:val="nil"/>
              <w:left w:val="nil"/>
              <w:bottom w:val="single" w:sz="4" w:space="0" w:color="auto"/>
              <w:right w:val="single" w:sz="4" w:space="0" w:color="auto"/>
            </w:tcBorders>
            <w:shd w:val="clear" w:color="auto" w:fill="auto"/>
            <w:noWrap/>
            <w:vAlign w:val="bottom"/>
            <w:hideMark/>
          </w:tcPr>
          <w:p w14:paraId="44D2D01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30.924</w:t>
            </w:r>
          </w:p>
        </w:tc>
        <w:tc>
          <w:tcPr>
            <w:tcW w:w="951" w:type="dxa"/>
            <w:tcBorders>
              <w:top w:val="nil"/>
              <w:left w:val="nil"/>
              <w:bottom w:val="single" w:sz="4" w:space="0" w:color="auto"/>
              <w:right w:val="single" w:sz="4" w:space="0" w:color="auto"/>
            </w:tcBorders>
            <w:shd w:val="clear" w:color="auto" w:fill="auto"/>
            <w:noWrap/>
            <w:vAlign w:val="bottom"/>
            <w:hideMark/>
          </w:tcPr>
          <w:p w14:paraId="6684D32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27.007</w:t>
            </w:r>
          </w:p>
        </w:tc>
        <w:tc>
          <w:tcPr>
            <w:tcW w:w="1042" w:type="dxa"/>
            <w:tcBorders>
              <w:top w:val="nil"/>
              <w:left w:val="nil"/>
              <w:bottom w:val="single" w:sz="4" w:space="0" w:color="auto"/>
              <w:right w:val="single" w:sz="4" w:space="0" w:color="auto"/>
            </w:tcBorders>
            <w:shd w:val="clear" w:color="auto" w:fill="auto"/>
            <w:noWrap/>
            <w:vAlign w:val="bottom"/>
            <w:hideMark/>
          </w:tcPr>
          <w:p w14:paraId="10A6254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57.931</w:t>
            </w:r>
          </w:p>
        </w:tc>
        <w:tc>
          <w:tcPr>
            <w:tcW w:w="850" w:type="dxa"/>
            <w:tcBorders>
              <w:top w:val="nil"/>
              <w:left w:val="nil"/>
              <w:bottom w:val="single" w:sz="4" w:space="0" w:color="auto"/>
              <w:right w:val="single" w:sz="4" w:space="0" w:color="auto"/>
            </w:tcBorders>
            <w:shd w:val="clear" w:color="auto" w:fill="auto"/>
            <w:noWrap/>
            <w:vAlign w:val="bottom"/>
            <w:hideMark/>
          </w:tcPr>
          <w:p w14:paraId="50F052D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187,33%</w:t>
            </w:r>
          </w:p>
        </w:tc>
        <w:tc>
          <w:tcPr>
            <w:tcW w:w="787" w:type="dxa"/>
            <w:tcBorders>
              <w:top w:val="nil"/>
              <w:left w:val="nil"/>
              <w:bottom w:val="single" w:sz="4" w:space="0" w:color="auto"/>
              <w:right w:val="single" w:sz="4" w:space="0" w:color="auto"/>
            </w:tcBorders>
            <w:shd w:val="clear" w:color="auto" w:fill="auto"/>
            <w:noWrap/>
            <w:vAlign w:val="bottom"/>
            <w:hideMark/>
          </w:tcPr>
          <w:p w14:paraId="2EA77B6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0,20%</w:t>
            </w:r>
          </w:p>
        </w:tc>
      </w:tr>
      <w:tr w:rsidR="00A9569C" w:rsidRPr="00A9569C" w14:paraId="66291D83"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24171F3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P1022</w:t>
            </w:r>
          </w:p>
        </w:tc>
        <w:tc>
          <w:tcPr>
            <w:tcW w:w="4031" w:type="dxa"/>
            <w:tcBorders>
              <w:top w:val="nil"/>
              <w:left w:val="nil"/>
              <w:bottom w:val="single" w:sz="4" w:space="0" w:color="auto"/>
              <w:right w:val="single" w:sz="4" w:space="0" w:color="auto"/>
            </w:tcBorders>
            <w:shd w:val="clear" w:color="000000" w:fill="E2EFDA"/>
            <w:noWrap/>
            <w:vAlign w:val="bottom"/>
            <w:hideMark/>
          </w:tcPr>
          <w:p w14:paraId="261546D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IZGRADNJA GRAĐEVINA ZA GOSPODARENJE KOMUNALNIM OTPADOM</w:t>
            </w:r>
          </w:p>
        </w:tc>
        <w:tc>
          <w:tcPr>
            <w:tcW w:w="1042" w:type="dxa"/>
            <w:tcBorders>
              <w:top w:val="nil"/>
              <w:left w:val="nil"/>
              <w:bottom w:val="single" w:sz="4" w:space="0" w:color="auto"/>
              <w:right w:val="single" w:sz="4" w:space="0" w:color="auto"/>
            </w:tcBorders>
            <w:shd w:val="clear" w:color="000000" w:fill="E2EFDA"/>
            <w:noWrap/>
            <w:vAlign w:val="bottom"/>
            <w:hideMark/>
          </w:tcPr>
          <w:p w14:paraId="194A7E7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272.082</w:t>
            </w:r>
          </w:p>
        </w:tc>
        <w:tc>
          <w:tcPr>
            <w:tcW w:w="951" w:type="dxa"/>
            <w:tcBorders>
              <w:top w:val="nil"/>
              <w:left w:val="nil"/>
              <w:bottom w:val="single" w:sz="4" w:space="0" w:color="auto"/>
              <w:right w:val="single" w:sz="4" w:space="0" w:color="auto"/>
            </w:tcBorders>
            <w:shd w:val="clear" w:color="000000" w:fill="E2EFDA"/>
            <w:noWrap/>
            <w:vAlign w:val="bottom"/>
            <w:hideMark/>
          </w:tcPr>
          <w:p w14:paraId="59E374F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-113.082</w:t>
            </w:r>
          </w:p>
        </w:tc>
        <w:tc>
          <w:tcPr>
            <w:tcW w:w="1042" w:type="dxa"/>
            <w:tcBorders>
              <w:top w:val="nil"/>
              <w:left w:val="nil"/>
              <w:bottom w:val="single" w:sz="4" w:space="0" w:color="auto"/>
              <w:right w:val="single" w:sz="4" w:space="0" w:color="auto"/>
            </w:tcBorders>
            <w:shd w:val="clear" w:color="000000" w:fill="E2EFDA"/>
            <w:noWrap/>
            <w:vAlign w:val="bottom"/>
            <w:hideMark/>
          </w:tcPr>
          <w:p w14:paraId="060A6B9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159.000</w:t>
            </w:r>
          </w:p>
        </w:tc>
        <w:tc>
          <w:tcPr>
            <w:tcW w:w="850" w:type="dxa"/>
            <w:tcBorders>
              <w:top w:val="nil"/>
              <w:left w:val="nil"/>
              <w:bottom w:val="single" w:sz="4" w:space="0" w:color="auto"/>
              <w:right w:val="single" w:sz="4" w:space="0" w:color="auto"/>
            </w:tcBorders>
            <w:shd w:val="clear" w:color="000000" w:fill="E2EFDA"/>
            <w:noWrap/>
            <w:vAlign w:val="bottom"/>
            <w:hideMark/>
          </w:tcPr>
          <w:p w14:paraId="58CD529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58,44%</w:t>
            </w:r>
          </w:p>
        </w:tc>
        <w:tc>
          <w:tcPr>
            <w:tcW w:w="787" w:type="dxa"/>
            <w:tcBorders>
              <w:top w:val="nil"/>
              <w:left w:val="nil"/>
              <w:bottom w:val="single" w:sz="4" w:space="0" w:color="auto"/>
              <w:right w:val="single" w:sz="4" w:space="0" w:color="auto"/>
            </w:tcBorders>
            <w:shd w:val="clear" w:color="000000" w:fill="E2EFDA"/>
            <w:noWrap/>
            <w:vAlign w:val="bottom"/>
            <w:hideMark/>
          </w:tcPr>
          <w:p w14:paraId="57E7796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0,54%</w:t>
            </w:r>
          </w:p>
        </w:tc>
      </w:tr>
      <w:tr w:rsidR="00A9569C" w:rsidRPr="00A9569C" w14:paraId="0D812DA7"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25E142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K1022 01</w:t>
            </w:r>
          </w:p>
        </w:tc>
        <w:tc>
          <w:tcPr>
            <w:tcW w:w="4031" w:type="dxa"/>
            <w:tcBorders>
              <w:top w:val="nil"/>
              <w:left w:val="nil"/>
              <w:bottom w:val="single" w:sz="4" w:space="0" w:color="auto"/>
              <w:right w:val="single" w:sz="4" w:space="0" w:color="auto"/>
            </w:tcBorders>
            <w:shd w:val="clear" w:color="auto" w:fill="auto"/>
            <w:noWrap/>
            <w:vAlign w:val="bottom"/>
            <w:hideMark/>
          </w:tcPr>
          <w:p w14:paraId="7E386679"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Izgradnja reciklažnog dvorišta</w:t>
            </w:r>
          </w:p>
        </w:tc>
        <w:tc>
          <w:tcPr>
            <w:tcW w:w="1042" w:type="dxa"/>
            <w:tcBorders>
              <w:top w:val="nil"/>
              <w:left w:val="nil"/>
              <w:bottom w:val="single" w:sz="4" w:space="0" w:color="auto"/>
              <w:right w:val="single" w:sz="4" w:space="0" w:color="auto"/>
            </w:tcBorders>
            <w:shd w:val="clear" w:color="auto" w:fill="auto"/>
            <w:noWrap/>
            <w:vAlign w:val="bottom"/>
            <w:hideMark/>
          </w:tcPr>
          <w:p w14:paraId="54C01A4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272.082</w:t>
            </w:r>
          </w:p>
        </w:tc>
        <w:tc>
          <w:tcPr>
            <w:tcW w:w="951" w:type="dxa"/>
            <w:tcBorders>
              <w:top w:val="nil"/>
              <w:left w:val="nil"/>
              <w:bottom w:val="single" w:sz="4" w:space="0" w:color="auto"/>
              <w:right w:val="single" w:sz="4" w:space="0" w:color="auto"/>
            </w:tcBorders>
            <w:shd w:val="clear" w:color="auto" w:fill="auto"/>
            <w:noWrap/>
            <w:vAlign w:val="bottom"/>
            <w:hideMark/>
          </w:tcPr>
          <w:p w14:paraId="68BD0C6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-113.082</w:t>
            </w:r>
          </w:p>
        </w:tc>
        <w:tc>
          <w:tcPr>
            <w:tcW w:w="1042" w:type="dxa"/>
            <w:tcBorders>
              <w:top w:val="nil"/>
              <w:left w:val="nil"/>
              <w:bottom w:val="single" w:sz="4" w:space="0" w:color="auto"/>
              <w:right w:val="single" w:sz="4" w:space="0" w:color="auto"/>
            </w:tcBorders>
            <w:shd w:val="clear" w:color="auto" w:fill="auto"/>
            <w:noWrap/>
            <w:vAlign w:val="bottom"/>
            <w:hideMark/>
          </w:tcPr>
          <w:p w14:paraId="3791B9D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159.000</w:t>
            </w:r>
          </w:p>
        </w:tc>
        <w:tc>
          <w:tcPr>
            <w:tcW w:w="850" w:type="dxa"/>
            <w:tcBorders>
              <w:top w:val="nil"/>
              <w:left w:val="nil"/>
              <w:bottom w:val="single" w:sz="4" w:space="0" w:color="auto"/>
              <w:right w:val="single" w:sz="4" w:space="0" w:color="auto"/>
            </w:tcBorders>
            <w:shd w:val="clear" w:color="auto" w:fill="auto"/>
            <w:noWrap/>
            <w:vAlign w:val="bottom"/>
            <w:hideMark/>
          </w:tcPr>
          <w:p w14:paraId="6C94231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58,44%</w:t>
            </w:r>
          </w:p>
        </w:tc>
        <w:tc>
          <w:tcPr>
            <w:tcW w:w="787" w:type="dxa"/>
            <w:tcBorders>
              <w:top w:val="nil"/>
              <w:left w:val="nil"/>
              <w:bottom w:val="single" w:sz="4" w:space="0" w:color="auto"/>
              <w:right w:val="single" w:sz="4" w:space="0" w:color="auto"/>
            </w:tcBorders>
            <w:shd w:val="clear" w:color="auto" w:fill="auto"/>
            <w:noWrap/>
            <w:vAlign w:val="bottom"/>
            <w:hideMark/>
          </w:tcPr>
          <w:p w14:paraId="0A12C7A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0,54%</w:t>
            </w:r>
          </w:p>
        </w:tc>
      </w:tr>
      <w:tr w:rsidR="00A9569C" w:rsidRPr="00A9569C" w14:paraId="325E9624"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2FC1220E"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P1023</w:t>
            </w:r>
          </w:p>
        </w:tc>
        <w:tc>
          <w:tcPr>
            <w:tcW w:w="4031" w:type="dxa"/>
            <w:tcBorders>
              <w:top w:val="nil"/>
              <w:left w:val="nil"/>
              <w:bottom w:val="single" w:sz="4" w:space="0" w:color="auto"/>
              <w:right w:val="single" w:sz="4" w:space="0" w:color="auto"/>
            </w:tcBorders>
            <w:shd w:val="clear" w:color="000000" w:fill="E2EFDA"/>
            <w:noWrap/>
            <w:vAlign w:val="bottom"/>
            <w:hideMark/>
          </w:tcPr>
          <w:p w14:paraId="1F444A6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JAVNA UPRAVA I ADMINISTRACIJA</w:t>
            </w:r>
          </w:p>
        </w:tc>
        <w:tc>
          <w:tcPr>
            <w:tcW w:w="1042" w:type="dxa"/>
            <w:tcBorders>
              <w:top w:val="nil"/>
              <w:left w:val="nil"/>
              <w:bottom w:val="single" w:sz="4" w:space="0" w:color="auto"/>
              <w:right w:val="single" w:sz="4" w:space="0" w:color="auto"/>
            </w:tcBorders>
            <w:shd w:val="clear" w:color="000000" w:fill="E2EFDA"/>
            <w:noWrap/>
            <w:vAlign w:val="bottom"/>
            <w:hideMark/>
          </w:tcPr>
          <w:p w14:paraId="19E6362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622.337</w:t>
            </w:r>
          </w:p>
        </w:tc>
        <w:tc>
          <w:tcPr>
            <w:tcW w:w="951" w:type="dxa"/>
            <w:tcBorders>
              <w:top w:val="nil"/>
              <w:left w:val="nil"/>
              <w:bottom w:val="single" w:sz="4" w:space="0" w:color="auto"/>
              <w:right w:val="single" w:sz="4" w:space="0" w:color="auto"/>
            </w:tcBorders>
            <w:shd w:val="clear" w:color="000000" w:fill="E2EFDA"/>
            <w:noWrap/>
            <w:vAlign w:val="bottom"/>
            <w:hideMark/>
          </w:tcPr>
          <w:p w14:paraId="2FB8DBA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61.133</w:t>
            </w:r>
          </w:p>
        </w:tc>
        <w:tc>
          <w:tcPr>
            <w:tcW w:w="1042" w:type="dxa"/>
            <w:tcBorders>
              <w:top w:val="nil"/>
              <w:left w:val="nil"/>
              <w:bottom w:val="single" w:sz="4" w:space="0" w:color="auto"/>
              <w:right w:val="single" w:sz="4" w:space="0" w:color="auto"/>
            </w:tcBorders>
            <w:shd w:val="clear" w:color="000000" w:fill="E2EFDA"/>
            <w:noWrap/>
            <w:vAlign w:val="bottom"/>
            <w:hideMark/>
          </w:tcPr>
          <w:p w14:paraId="61D03D5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683.470</w:t>
            </w:r>
          </w:p>
        </w:tc>
        <w:tc>
          <w:tcPr>
            <w:tcW w:w="850" w:type="dxa"/>
            <w:tcBorders>
              <w:top w:val="nil"/>
              <w:left w:val="nil"/>
              <w:bottom w:val="single" w:sz="4" w:space="0" w:color="auto"/>
              <w:right w:val="single" w:sz="4" w:space="0" w:color="auto"/>
            </w:tcBorders>
            <w:shd w:val="clear" w:color="000000" w:fill="E2EFDA"/>
            <w:noWrap/>
            <w:vAlign w:val="bottom"/>
            <w:hideMark/>
          </w:tcPr>
          <w:p w14:paraId="0CCDDCA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109,82%</w:t>
            </w:r>
          </w:p>
        </w:tc>
        <w:tc>
          <w:tcPr>
            <w:tcW w:w="787" w:type="dxa"/>
            <w:tcBorders>
              <w:top w:val="nil"/>
              <w:left w:val="nil"/>
              <w:bottom w:val="single" w:sz="4" w:space="0" w:color="auto"/>
              <w:right w:val="single" w:sz="4" w:space="0" w:color="auto"/>
            </w:tcBorders>
            <w:shd w:val="clear" w:color="000000" w:fill="E2EFDA"/>
            <w:noWrap/>
            <w:vAlign w:val="bottom"/>
            <w:hideMark/>
          </w:tcPr>
          <w:p w14:paraId="5096559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2,33%</w:t>
            </w:r>
          </w:p>
        </w:tc>
      </w:tr>
      <w:tr w:rsidR="00A9569C" w:rsidRPr="00A9569C" w14:paraId="7026E062"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71B2A876"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A1023 01</w:t>
            </w:r>
          </w:p>
        </w:tc>
        <w:tc>
          <w:tcPr>
            <w:tcW w:w="4031" w:type="dxa"/>
            <w:tcBorders>
              <w:top w:val="nil"/>
              <w:left w:val="nil"/>
              <w:bottom w:val="single" w:sz="4" w:space="0" w:color="auto"/>
              <w:right w:val="single" w:sz="4" w:space="0" w:color="auto"/>
            </w:tcBorders>
            <w:shd w:val="clear" w:color="auto" w:fill="auto"/>
            <w:noWrap/>
            <w:vAlign w:val="bottom"/>
            <w:hideMark/>
          </w:tcPr>
          <w:p w14:paraId="6DF59859"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Materijalni rashodi</w:t>
            </w:r>
          </w:p>
        </w:tc>
        <w:tc>
          <w:tcPr>
            <w:tcW w:w="1042" w:type="dxa"/>
            <w:tcBorders>
              <w:top w:val="nil"/>
              <w:left w:val="nil"/>
              <w:bottom w:val="single" w:sz="4" w:space="0" w:color="auto"/>
              <w:right w:val="single" w:sz="4" w:space="0" w:color="auto"/>
            </w:tcBorders>
            <w:shd w:val="clear" w:color="auto" w:fill="auto"/>
            <w:noWrap/>
            <w:vAlign w:val="bottom"/>
            <w:hideMark/>
          </w:tcPr>
          <w:p w14:paraId="01E2745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588.227</w:t>
            </w:r>
          </w:p>
        </w:tc>
        <w:tc>
          <w:tcPr>
            <w:tcW w:w="951" w:type="dxa"/>
            <w:tcBorders>
              <w:top w:val="nil"/>
              <w:left w:val="nil"/>
              <w:bottom w:val="single" w:sz="4" w:space="0" w:color="auto"/>
              <w:right w:val="single" w:sz="4" w:space="0" w:color="auto"/>
            </w:tcBorders>
            <w:shd w:val="clear" w:color="auto" w:fill="auto"/>
            <w:noWrap/>
            <w:vAlign w:val="bottom"/>
            <w:hideMark/>
          </w:tcPr>
          <w:p w14:paraId="6794DCC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31.823</w:t>
            </w:r>
          </w:p>
        </w:tc>
        <w:tc>
          <w:tcPr>
            <w:tcW w:w="1042" w:type="dxa"/>
            <w:tcBorders>
              <w:top w:val="nil"/>
              <w:left w:val="nil"/>
              <w:bottom w:val="single" w:sz="4" w:space="0" w:color="auto"/>
              <w:right w:val="single" w:sz="4" w:space="0" w:color="auto"/>
            </w:tcBorders>
            <w:shd w:val="clear" w:color="auto" w:fill="auto"/>
            <w:noWrap/>
            <w:vAlign w:val="bottom"/>
            <w:hideMark/>
          </w:tcPr>
          <w:p w14:paraId="54E6B59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620.050</w:t>
            </w:r>
          </w:p>
        </w:tc>
        <w:tc>
          <w:tcPr>
            <w:tcW w:w="850" w:type="dxa"/>
            <w:tcBorders>
              <w:top w:val="nil"/>
              <w:left w:val="nil"/>
              <w:bottom w:val="single" w:sz="4" w:space="0" w:color="auto"/>
              <w:right w:val="single" w:sz="4" w:space="0" w:color="auto"/>
            </w:tcBorders>
            <w:shd w:val="clear" w:color="auto" w:fill="auto"/>
            <w:noWrap/>
            <w:vAlign w:val="bottom"/>
            <w:hideMark/>
          </w:tcPr>
          <w:p w14:paraId="31D0E63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105,41%</w:t>
            </w:r>
          </w:p>
        </w:tc>
        <w:tc>
          <w:tcPr>
            <w:tcW w:w="787" w:type="dxa"/>
            <w:tcBorders>
              <w:top w:val="nil"/>
              <w:left w:val="nil"/>
              <w:bottom w:val="single" w:sz="4" w:space="0" w:color="auto"/>
              <w:right w:val="single" w:sz="4" w:space="0" w:color="auto"/>
            </w:tcBorders>
            <w:shd w:val="clear" w:color="auto" w:fill="auto"/>
            <w:noWrap/>
            <w:vAlign w:val="bottom"/>
            <w:hideMark/>
          </w:tcPr>
          <w:p w14:paraId="361C20E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2,12%</w:t>
            </w:r>
          </w:p>
        </w:tc>
      </w:tr>
      <w:tr w:rsidR="00A9569C" w:rsidRPr="00A9569C" w14:paraId="674977BA"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1E7AFEB9"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K1023 02</w:t>
            </w:r>
          </w:p>
        </w:tc>
        <w:tc>
          <w:tcPr>
            <w:tcW w:w="4031" w:type="dxa"/>
            <w:tcBorders>
              <w:top w:val="nil"/>
              <w:left w:val="nil"/>
              <w:bottom w:val="single" w:sz="4" w:space="0" w:color="auto"/>
              <w:right w:val="single" w:sz="4" w:space="0" w:color="auto"/>
            </w:tcBorders>
            <w:shd w:val="clear" w:color="auto" w:fill="auto"/>
            <w:noWrap/>
            <w:vAlign w:val="bottom"/>
            <w:hideMark/>
          </w:tcPr>
          <w:p w14:paraId="6F8AC11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Nabava dugotrajne imovine</w:t>
            </w:r>
          </w:p>
        </w:tc>
        <w:tc>
          <w:tcPr>
            <w:tcW w:w="1042" w:type="dxa"/>
            <w:tcBorders>
              <w:top w:val="nil"/>
              <w:left w:val="nil"/>
              <w:bottom w:val="single" w:sz="4" w:space="0" w:color="auto"/>
              <w:right w:val="single" w:sz="4" w:space="0" w:color="auto"/>
            </w:tcBorders>
            <w:shd w:val="clear" w:color="auto" w:fill="auto"/>
            <w:noWrap/>
            <w:vAlign w:val="bottom"/>
            <w:hideMark/>
          </w:tcPr>
          <w:p w14:paraId="391D9C6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34.110</w:t>
            </w:r>
          </w:p>
        </w:tc>
        <w:tc>
          <w:tcPr>
            <w:tcW w:w="951" w:type="dxa"/>
            <w:tcBorders>
              <w:top w:val="nil"/>
              <w:left w:val="nil"/>
              <w:bottom w:val="single" w:sz="4" w:space="0" w:color="auto"/>
              <w:right w:val="single" w:sz="4" w:space="0" w:color="auto"/>
            </w:tcBorders>
            <w:shd w:val="clear" w:color="auto" w:fill="auto"/>
            <w:noWrap/>
            <w:vAlign w:val="bottom"/>
            <w:hideMark/>
          </w:tcPr>
          <w:p w14:paraId="4006766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29.310</w:t>
            </w:r>
          </w:p>
        </w:tc>
        <w:tc>
          <w:tcPr>
            <w:tcW w:w="1042" w:type="dxa"/>
            <w:tcBorders>
              <w:top w:val="nil"/>
              <w:left w:val="nil"/>
              <w:bottom w:val="single" w:sz="4" w:space="0" w:color="auto"/>
              <w:right w:val="single" w:sz="4" w:space="0" w:color="auto"/>
            </w:tcBorders>
            <w:shd w:val="clear" w:color="auto" w:fill="auto"/>
            <w:noWrap/>
            <w:vAlign w:val="bottom"/>
            <w:hideMark/>
          </w:tcPr>
          <w:p w14:paraId="52FA57B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63.420</w:t>
            </w:r>
          </w:p>
        </w:tc>
        <w:tc>
          <w:tcPr>
            <w:tcW w:w="850" w:type="dxa"/>
            <w:tcBorders>
              <w:top w:val="nil"/>
              <w:left w:val="nil"/>
              <w:bottom w:val="single" w:sz="4" w:space="0" w:color="auto"/>
              <w:right w:val="single" w:sz="4" w:space="0" w:color="auto"/>
            </w:tcBorders>
            <w:shd w:val="clear" w:color="auto" w:fill="auto"/>
            <w:noWrap/>
            <w:vAlign w:val="bottom"/>
            <w:hideMark/>
          </w:tcPr>
          <w:p w14:paraId="6902F33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185,93%</w:t>
            </w:r>
          </w:p>
        </w:tc>
        <w:tc>
          <w:tcPr>
            <w:tcW w:w="787" w:type="dxa"/>
            <w:tcBorders>
              <w:top w:val="nil"/>
              <w:left w:val="nil"/>
              <w:bottom w:val="single" w:sz="4" w:space="0" w:color="auto"/>
              <w:right w:val="single" w:sz="4" w:space="0" w:color="auto"/>
            </w:tcBorders>
            <w:shd w:val="clear" w:color="auto" w:fill="auto"/>
            <w:noWrap/>
            <w:vAlign w:val="bottom"/>
            <w:hideMark/>
          </w:tcPr>
          <w:p w14:paraId="3138B37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0,22%</w:t>
            </w:r>
          </w:p>
        </w:tc>
      </w:tr>
      <w:tr w:rsidR="00A9569C" w:rsidRPr="00A9569C" w14:paraId="615C9DF3"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08830DD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P1024</w:t>
            </w:r>
          </w:p>
        </w:tc>
        <w:tc>
          <w:tcPr>
            <w:tcW w:w="4031" w:type="dxa"/>
            <w:tcBorders>
              <w:top w:val="nil"/>
              <w:left w:val="nil"/>
              <w:bottom w:val="single" w:sz="4" w:space="0" w:color="auto"/>
              <w:right w:val="single" w:sz="4" w:space="0" w:color="auto"/>
            </w:tcBorders>
            <w:shd w:val="clear" w:color="000000" w:fill="E2EFDA"/>
            <w:noWrap/>
            <w:vAlign w:val="bottom"/>
            <w:hideMark/>
          </w:tcPr>
          <w:p w14:paraId="26B5A5F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ZAŠTITA OKOLIŠA</w:t>
            </w:r>
          </w:p>
        </w:tc>
        <w:tc>
          <w:tcPr>
            <w:tcW w:w="1042" w:type="dxa"/>
            <w:tcBorders>
              <w:top w:val="nil"/>
              <w:left w:val="nil"/>
              <w:bottom w:val="single" w:sz="4" w:space="0" w:color="auto"/>
              <w:right w:val="single" w:sz="4" w:space="0" w:color="auto"/>
            </w:tcBorders>
            <w:shd w:val="clear" w:color="000000" w:fill="E2EFDA"/>
            <w:noWrap/>
            <w:vAlign w:val="bottom"/>
            <w:hideMark/>
          </w:tcPr>
          <w:p w14:paraId="21AD314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17.254</w:t>
            </w:r>
          </w:p>
        </w:tc>
        <w:tc>
          <w:tcPr>
            <w:tcW w:w="951" w:type="dxa"/>
            <w:tcBorders>
              <w:top w:val="nil"/>
              <w:left w:val="nil"/>
              <w:bottom w:val="single" w:sz="4" w:space="0" w:color="auto"/>
              <w:right w:val="single" w:sz="4" w:space="0" w:color="auto"/>
            </w:tcBorders>
            <w:shd w:val="clear" w:color="000000" w:fill="E2EFDA"/>
            <w:noWrap/>
            <w:vAlign w:val="bottom"/>
            <w:hideMark/>
          </w:tcPr>
          <w:p w14:paraId="0C473E6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746</w:t>
            </w:r>
          </w:p>
        </w:tc>
        <w:tc>
          <w:tcPr>
            <w:tcW w:w="1042" w:type="dxa"/>
            <w:tcBorders>
              <w:top w:val="nil"/>
              <w:left w:val="nil"/>
              <w:bottom w:val="single" w:sz="4" w:space="0" w:color="auto"/>
              <w:right w:val="single" w:sz="4" w:space="0" w:color="auto"/>
            </w:tcBorders>
            <w:shd w:val="clear" w:color="000000" w:fill="E2EFDA"/>
            <w:noWrap/>
            <w:vAlign w:val="bottom"/>
            <w:hideMark/>
          </w:tcPr>
          <w:p w14:paraId="2431498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18.000</w:t>
            </w:r>
          </w:p>
        </w:tc>
        <w:tc>
          <w:tcPr>
            <w:tcW w:w="850" w:type="dxa"/>
            <w:tcBorders>
              <w:top w:val="nil"/>
              <w:left w:val="nil"/>
              <w:bottom w:val="single" w:sz="4" w:space="0" w:color="auto"/>
              <w:right w:val="single" w:sz="4" w:space="0" w:color="auto"/>
            </w:tcBorders>
            <w:shd w:val="clear" w:color="000000" w:fill="E2EFDA"/>
            <w:noWrap/>
            <w:vAlign w:val="bottom"/>
            <w:hideMark/>
          </w:tcPr>
          <w:p w14:paraId="11DDEF8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104,32%</w:t>
            </w:r>
          </w:p>
        </w:tc>
        <w:tc>
          <w:tcPr>
            <w:tcW w:w="787" w:type="dxa"/>
            <w:tcBorders>
              <w:top w:val="nil"/>
              <w:left w:val="nil"/>
              <w:bottom w:val="single" w:sz="4" w:space="0" w:color="auto"/>
              <w:right w:val="single" w:sz="4" w:space="0" w:color="auto"/>
            </w:tcBorders>
            <w:shd w:val="clear" w:color="000000" w:fill="E2EFDA"/>
            <w:noWrap/>
            <w:vAlign w:val="bottom"/>
            <w:hideMark/>
          </w:tcPr>
          <w:p w14:paraId="0A39AAD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0,06%</w:t>
            </w:r>
          </w:p>
        </w:tc>
      </w:tr>
      <w:tr w:rsidR="00A9569C" w:rsidRPr="00A9569C" w14:paraId="33154E91"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9245FE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K1024 01</w:t>
            </w:r>
          </w:p>
        </w:tc>
        <w:tc>
          <w:tcPr>
            <w:tcW w:w="4031" w:type="dxa"/>
            <w:tcBorders>
              <w:top w:val="nil"/>
              <w:left w:val="nil"/>
              <w:bottom w:val="single" w:sz="4" w:space="0" w:color="auto"/>
              <w:right w:val="single" w:sz="4" w:space="0" w:color="auto"/>
            </w:tcBorders>
            <w:shd w:val="clear" w:color="auto" w:fill="auto"/>
            <w:noWrap/>
            <w:vAlign w:val="bottom"/>
            <w:hideMark/>
          </w:tcPr>
          <w:p w14:paraId="4380C91C"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Planovi, karte i ostalo u zaštiti okoliša</w:t>
            </w:r>
          </w:p>
        </w:tc>
        <w:tc>
          <w:tcPr>
            <w:tcW w:w="1042" w:type="dxa"/>
            <w:tcBorders>
              <w:top w:val="nil"/>
              <w:left w:val="nil"/>
              <w:bottom w:val="single" w:sz="4" w:space="0" w:color="auto"/>
              <w:right w:val="single" w:sz="4" w:space="0" w:color="auto"/>
            </w:tcBorders>
            <w:shd w:val="clear" w:color="auto" w:fill="auto"/>
            <w:noWrap/>
            <w:vAlign w:val="bottom"/>
            <w:hideMark/>
          </w:tcPr>
          <w:p w14:paraId="3EB011F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17.254</w:t>
            </w:r>
          </w:p>
        </w:tc>
        <w:tc>
          <w:tcPr>
            <w:tcW w:w="951" w:type="dxa"/>
            <w:tcBorders>
              <w:top w:val="nil"/>
              <w:left w:val="nil"/>
              <w:bottom w:val="single" w:sz="4" w:space="0" w:color="auto"/>
              <w:right w:val="single" w:sz="4" w:space="0" w:color="auto"/>
            </w:tcBorders>
            <w:shd w:val="clear" w:color="auto" w:fill="auto"/>
            <w:noWrap/>
            <w:vAlign w:val="bottom"/>
            <w:hideMark/>
          </w:tcPr>
          <w:p w14:paraId="03AED01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746</w:t>
            </w:r>
          </w:p>
        </w:tc>
        <w:tc>
          <w:tcPr>
            <w:tcW w:w="1042" w:type="dxa"/>
            <w:tcBorders>
              <w:top w:val="nil"/>
              <w:left w:val="nil"/>
              <w:bottom w:val="single" w:sz="4" w:space="0" w:color="auto"/>
              <w:right w:val="single" w:sz="4" w:space="0" w:color="auto"/>
            </w:tcBorders>
            <w:shd w:val="clear" w:color="auto" w:fill="auto"/>
            <w:noWrap/>
            <w:vAlign w:val="bottom"/>
            <w:hideMark/>
          </w:tcPr>
          <w:p w14:paraId="64717FC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18.000</w:t>
            </w:r>
          </w:p>
        </w:tc>
        <w:tc>
          <w:tcPr>
            <w:tcW w:w="850" w:type="dxa"/>
            <w:tcBorders>
              <w:top w:val="nil"/>
              <w:left w:val="nil"/>
              <w:bottom w:val="single" w:sz="4" w:space="0" w:color="auto"/>
              <w:right w:val="single" w:sz="4" w:space="0" w:color="auto"/>
            </w:tcBorders>
            <w:shd w:val="clear" w:color="auto" w:fill="auto"/>
            <w:noWrap/>
            <w:vAlign w:val="bottom"/>
            <w:hideMark/>
          </w:tcPr>
          <w:p w14:paraId="7140FB4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104,32%</w:t>
            </w:r>
          </w:p>
        </w:tc>
        <w:tc>
          <w:tcPr>
            <w:tcW w:w="787" w:type="dxa"/>
            <w:tcBorders>
              <w:top w:val="nil"/>
              <w:left w:val="nil"/>
              <w:bottom w:val="single" w:sz="4" w:space="0" w:color="auto"/>
              <w:right w:val="single" w:sz="4" w:space="0" w:color="auto"/>
            </w:tcBorders>
            <w:shd w:val="clear" w:color="auto" w:fill="auto"/>
            <w:noWrap/>
            <w:vAlign w:val="bottom"/>
            <w:hideMark/>
          </w:tcPr>
          <w:p w14:paraId="64F556F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0,06%</w:t>
            </w:r>
          </w:p>
        </w:tc>
      </w:tr>
      <w:tr w:rsidR="00A9569C" w:rsidRPr="00A9569C" w14:paraId="1C716455"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5373E38C"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P1025</w:t>
            </w:r>
          </w:p>
        </w:tc>
        <w:tc>
          <w:tcPr>
            <w:tcW w:w="4031" w:type="dxa"/>
            <w:tcBorders>
              <w:top w:val="nil"/>
              <w:left w:val="nil"/>
              <w:bottom w:val="single" w:sz="4" w:space="0" w:color="auto"/>
              <w:right w:val="single" w:sz="4" w:space="0" w:color="auto"/>
            </w:tcBorders>
            <w:shd w:val="clear" w:color="000000" w:fill="E2EFDA"/>
            <w:noWrap/>
            <w:vAlign w:val="bottom"/>
            <w:hideMark/>
          </w:tcPr>
          <w:p w14:paraId="1FED47A8"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RAZVOJNA AGENCIJA GRADA KAŠTELA</w:t>
            </w:r>
          </w:p>
        </w:tc>
        <w:tc>
          <w:tcPr>
            <w:tcW w:w="1042" w:type="dxa"/>
            <w:tcBorders>
              <w:top w:val="nil"/>
              <w:left w:val="nil"/>
              <w:bottom w:val="single" w:sz="4" w:space="0" w:color="auto"/>
              <w:right w:val="single" w:sz="4" w:space="0" w:color="auto"/>
            </w:tcBorders>
            <w:shd w:val="clear" w:color="000000" w:fill="E2EFDA"/>
            <w:noWrap/>
            <w:vAlign w:val="bottom"/>
            <w:hideMark/>
          </w:tcPr>
          <w:p w14:paraId="6CE2AAA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135.510</w:t>
            </w:r>
          </w:p>
        </w:tc>
        <w:tc>
          <w:tcPr>
            <w:tcW w:w="951" w:type="dxa"/>
            <w:tcBorders>
              <w:top w:val="nil"/>
              <w:left w:val="nil"/>
              <w:bottom w:val="single" w:sz="4" w:space="0" w:color="auto"/>
              <w:right w:val="single" w:sz="4" w:space="0" w:color="auto"/>
            </w:tcBorders>
            <w:shd w:val="clear" w:color="000000" w:fill="E2EFDA"/>
            <w:noWrap/>
            <w:vAlign w:val="bottom"/>
            <w:hideMark/>
          </w:tcPr>
          <w:p w14:paraId="4EBACD5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-23.689</w:t>
            </w:r>
          </w:p>
        </w:tc>
        <w:tc>
          <w:tcPr>
            <w:tcW w:w="1042" w:type="dxa"/>
            <w:tcBorders>
              <w:top w:val="nil"/>
              <w:left w:val="nil"/>
              <w:bottom w:val="single" w:sz="4" w:space="0" w:color="auto"/>
              <w:right w:val="single" w:sz="4" w:space="0" w:color="auto"/>
            </w:tcBorders>
            <w:shd w:val="clear" w:color="000000" w:fill="E2EFDA"/>
            <w:noWrap/>
            <w:vAlign w:val="bottom"/>
            <w:hideMark/>
          </w:tcPr>
          <w:p w14:paraId="6F63A33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111.821</w:t>
            </w:r>
          </w:p>
        </w:tc>
        <w:tc>
          <w:tcPr>
            <w:tcW w:w="850" w:type="dxa"/>
            <w:tcBorders>
              <w:top w:val="nil"/>
              <w:left w:val="nil"/>
              <w:bottom w:val="single" w:sz="4" w:space="0" w:color="auto"/>
              <w:right w:val="single" w:sz="4" w:space="0" w:color="auto"/>
            </w:tcBorders>
            <w:shd w:val="clear" w:color="000000" w:fill="E2EFDA"/>
            <w:noWrap/>
            <w:vAlign w:val="bottom"/>
            <w:hideMark/>
          </w:tcPr>
          <w:p w14:paraId="5C7992C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82,52%</w:t>
            </w:r>
          </w:p>
        </w:tc>
        <w:tc>
          <w:tcPr>
            <w:tcW w:w="787" w:type="dxa"/>
            <w:tcBorders>
              <w:top w:val="nil"/>
              <w:left w:val="nil"/>
              <w:bottom w:val="single" w:sz="4" w:space="0" w:color="auto"/>
              <w:right w:val="single" w:sz="4" w:space="0" w:color="auto"/>
            </w:tcBorders>
            <w:shd w:val="clear" w:color="000000" w:fill="E2EFDA"/>
            <w:noWrap/>
            <w:vAlign w:val="bottom"/>
            <w:hideMark/>
          </w:tcPr>
          <w:p w14:paraId="3F00CAD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0,38%</w:t>
            </w:r>
          </w:p>
        </w:tc>
      </w:tr>
      <w:tr w:rsidR="00A9569C" w:rsidRPr="00A9569C" w14:paraId="0589E67F"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4522D164"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A1025 01</w:t>
            </w:r>
          </w:p>
        </w:tc>
        <w:tc>
          <w:tcPr>
            <w:tcW w:w="4031" w:type="dxa"/>
            <w:tcBorders>
              <w:top w:val="nil"/>
              <w:left w:val="nil"/>
              <w:bottom w:val="single" w:sz="4" w:space="0" w:color="auto"/>
              <w:right w:val="single" w:sz="4" w:space="0" w:color="auto"/>
            </w:tcBorders>
            <w:shd w:val="clear" w:color="auto" w:fill="auto"/>
            <w:noWrap/>
            <w:vAlign w:val="bottom"/>
            <w:hideMark/>
          </w:tcPr>
          <w:p w14:paraId="63C7D23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Razvojna agencija Grada Kaštela</w:t>
            </w:r>
          </w:p>
        </w:tc>
        <w:tc>
          <w:tcPr>
            <w:tcW w:w="1042" w:type="dxa"/>
            <w:tcBorders>
              <w:top w:val="nil"/>
              <w:left w:val="nil"/>
              <w:bottom w:val="single" w:sz="4" w:space="0" w:color="auto"/>
              <w:right w:val="single" w:sz="4" w:space="0" w:color="auto"/>
            </w:tcBorders>
            <w:shd w:val="clear" w:color="auto" w:fill="auto"/>
            <w:noWrap/>
            <w:vAlign w:val="bottom"/>
            <w:hideMark/>
          </w:tcPr>
          <w:p w14:paraId="03D8E04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135.510</w:t>
            </w:r>
          </w:p>
        </w:tc>
        <w:tc>
          <w:tcPr>
            <w:tcW w:w="951" w:type="dxa"/>
            <w:tcBorders>
              <w:top w:val="nil"/>
              <w:left w:val="nil"/>
              <w:bottom w:val="single" w:sz="4" w:space="0" w:color="auto"/>
              <w:right w:val="single" w:sz="4" w:space="0" w:color="auto"/>
            </w:tcBorders>
            <w:shd w:val="clear" w:color="auto" w:fill="auto"/>
            <w:noWrap/>
            <w:vAlign w:val="bottom"/>
            <w:hideMark/>
          </w:tcPr>
          <w:p w14:paraId="3221ACA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-23.689</w:t>
            </w:r>
          </w:p>
        </w:tc>
        <w:tc>
          <w:tcPr>
            <w:tcW w:w="1042" w:type="dxa"/>
            <w:tcBorders>
              <w:top w:val="nil"/>
              <w:left w:val="nil"/>
              <w:bottom w:val="single" w:sz="4" w:space="0" w:color="auto"/>
              <w:right w:val="single" w:sz="4" w:space="0" w:color="auto"/>
            </w:tcBorders>
            <w:shd w:val="clear" w:color="auto" w:fill="auto"/>
            <w:noWrap/>
            <w:vAlign w:val="bottom"/>
            <w:hideMark/>
          </w:tcPr>
          <w:p w14:paraId="50E99C3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111.821</w:t>
            </w:r>
          </w:p>
        </w:tc>
        <w:tc>
          <w:tcPr>
            <w:tcW w:w="850" w:type="dxa"/>
            <w:tcBorders>
              <w:top w:val="nil"/>
              <w:left w:val="nil"/>
              <w:bottom w:val="single" w:sz="4" w:space="0" w:color="auto"/>
              <w:right w:val="single" w:sz="4" w:space="0" w:color="auto"/>
            </w:tcBorders>
            <w:shd w:val="clear" w:color="auto" w:fill="auto"/>
            <w:noWrap/>
            <w:vAlign w:val="bottom"/>
            <w:hideMark/>
          </w:tcPr>
          <w:p w14:paraId="2D1A0AF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82,52%</w:t>
            </w:r>
          </w:p>
        </w:tc>
        <w:tc>
          <w:tcPr>
            <w:tcW w:w="787" w:type="dxa"/>
            <w:tcBorders>
              <w:top w:val="nil"/>
              <w:left w:val="nil"/>
              <w:bottom w:val="single" w:sz="4" w:space="0" w:color="auto"/>
              <w:right w:val="single" w:sz="4" w:space="0" w:color="auto"/>
            </w:tcBorders>
            <w:shd w:val="clear" w:color="auto" w:fill="auto"/>
            <w:noWrap/>
            <w:vAlign w:val="bottom"/>
            <w:hideMark/>
          </w:tcPr>
          <w:p w14:paraId="5B23C00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0,38%</w:t>
            </w:r>
          </w:p>
        </w:tc>
      </w:tr>
      <w:tr w:rsidR="00A9569C" w:rsidRPr="00A9569C" w14:paraId="1ECB9131"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165C3A7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P1007</w:t>
            </w:r>
          </w:p>
        </w:tc>
        <w:tc>
          <w:tcPr>
            <w:tcW w:w="4031" w:type="dxa"/>
            <w:tcBorders>
              <w:top w:val="nil"/>
              <w:left w:val="nil"/>
              <w:bottom w:val="single" w:sz="4" w:space="0" w:color="auto"/>
              <w:right w:val="single" w:sz="4" w:space="0" w:color="auto"/>
            </w:tcBorders>
            <w:shd w:val="clear" w:color="000000" w:fill="E2EFDA"/>
            <w:noWrap/>
            <w:vAlign w:val="bottom"/>
            <w:hideMark/>
          </w:tcPr>
          <w:p w14:paraId="6B3C37D4"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OSTALO U KOMUNALNOM GOSPODARSTVU</w:t>
            </w:r>
          </w:p>
        </w:tc>
        <w:tc>
          <w:tcPr>
            <w:tcW w:w="1042" w:type="dxa"/>
            <w:tcBorders>
              <w:top w:val="nil"/>
              <w:left w:val="nil"/>
              <w:bottom w:val="single" w:sz="4" w:space="0" w:color="auto"/>
              <w:right w:val="single" w:sz="4" w:space="0" w:color="auto"/>
            </w:tcBorders>
            <w:shd w:val="clear" w:color="000000" w:fill="E2EFDA"/>
            <w:noWrap/>
            <w:vAlign w:val="bottom"/>
            <w:hideMark/>
          </w:tcPr>
          <w:p w14:paraId="0036B43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570.708</w:t>
            </w:r>
          </w:p>
        </w:tc>
        <w:tc>
          <w:tcPr>
            <w:tcW w:w="951" w:type="dxa"/>
            <w:tcBorders>
              <w:top w:val="nil"/>
              <w:left w:val="nil"/>
              <w:bottom w:val="single" w:sz="4" w:space="0" w:color="auto"/>
              <w:right w:val="single" w:sz="4" w:space="0" w:color="auto"/>
            </w:tcBorders>
            <w:shd w:val="clear" w:color="000000" w:fill="E2EFDA"/>
            <w:noWrap/>
            <w:vAlign w:val="bottom"/>
            <w:hideMark/>
          </w:tcPr>
          <w:p w14:paraId="4DAD0AC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-88.901</w:t>
            </w:r>
          </w:p>
        </w:tc>
        <w:tc>
          <w:tcPr>
            <w:tcW w:w="1042" w:type="dxa"/>
            <w:tcBorders>
              <w:top w:val="nil"/>
              <w:left w:val="nil"/>
              <w:bottom w:val="single" w:sz="4" w:space="0" w:color="auto"/>
              <w:right w:val="single" w:sz="4" w:space="0" w:color="auto"/>
            </w:tcBorders>
            <w:shd w:val="clear" w:color="000000" w:fill="E2EFDA"/>
            <w:noWrap/>
            <w:vAlign w:val="bottom"/>
            <w:hideMark/>
          </w:tcPr>
          <w:p w14:paraId="0283823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481.807</w:t>
            </w:r>
          </w:p>
        </w:tc>
        <w:tc>
          <w:tcPr>
            <w:tcW w:w="850" w:type="dxa"/>
            <w:tcBorders>
              <w:top w:val="nil"/>
              <w:left w:val="nil"/>
              <w:bottom w:val="single" w:sz="4" w:space="0" w:color="auto"/>
              <w:right w:val="single" w:sz="4" w:space="0" w:color="auto"/>
            </w:tcBorders>
            <w:shd w:val="clear" w:color="000000" w:fill="E2EFDA"/>
            <w:noWrap/>
            <w:vAlign w:val="bottom"/>
            <w:hideMark/>
          </w:tcPr>
          <w:p w14:paraId="0A27148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84,42%</w:t>
            </w:r>
          </w:p>
        </w:tc>
        <w:tc>
          <w:tcPr>
            <w:tcW w:w="787" w:type="dxa"/>
            <w:tcBorders>
              <w:top w:val="nil"/>
              <w:left w:val="nil"/>
              <w:bottom w:val="single" w:sz="4" w:space="0" w:color="auto"/>
              <w:right w:val="single" w:sz="4" w:space="0" w:color="auto"/>
            </w:tcBorders>
            <w:shd w:val="clear" w:color="000000" w:fill="E2EFDA"/>
            <w:noWrap/>
            <w:vAlign w:val="bottom"/>
            <w:hideMark/>
          </w:tcPr>
          <w:p w14:paraId="184B60C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1,65%</w:t>
            </w:r>
          </w:p>
        </w:tc>
      </w:tr>
      <w:tr w:rsidR="00A9569C" w:rsidRPr="00A9569C" w14:paraId="0C522428"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028DBB2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A1007 02</w:t>
            </w:r>
          </w:p>
        </w:tc>
        <w:tc>
          <w:tcPr>
            <w:tcW w:w="4031" w:type="dxa"/>
            <w:tcBorders>
              <w:top w:val="nil"/>
              <w:left w:val="nil"/>
              <w:bottom w:val="single" w:sz="4" w:space="0" w:color="auto"/>
              <w:right w:val="single" w:sz="4" w:space="0" w:color="auto"/>
            </w:tcBorders>
            <w:shd w:val="clear" w:color="auto" w:fill="auto"/>
            <w:noWrap/>
            <w:vAlign w:val="bottom"/>
            <w:hideMark/>
          </w:tcPr>
          <w:p w14:paraId="1251F87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Rente i naknade</w:t>
            </w:r>
          </w:p>
        </w:tc>
        <w:tc>
          <w:tcPr>
            <w:tcW w:w="1042" w:type="dxa"/>
            <w:tcBorders>
              <w:top w:val="nil"/>
              <w:left w:val="nil"/>
              <w:bottom w:val="single" w:sz="4" w:space="0" w:color="auto"/>
              <w:right w:val="single" w:sz="4" w:space="0" w:color="auto"/>
            </w:tcBorders>
            <w:shd w:val="clear" w:color="auto" w:fill="auto"/>
            <w:noWrap/>
            <w:vAlign w:val="bottom"/>
            <w:hideMark/>
          </w:tcPr>
          <w:p w14:paraId="6DB6946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331.807</w:t>
            </w:r>
          </w:p>
        </w:tc>
        <w:tc>
          <w:tcPr>
            <w:tcW w:w="951" w:type="dxa"/>
            <w:tcBorders>
              <w:top w:val="nil"/>
              <w:left w:val="nil"/>
              <w:bottom w:val="single" w:sz="4" w:space="0" w:color="auto"/>
              <w:right w:val="single" w:sz="4" w:space="0" w:color="auto"/>
            </w:tcBorders>
            <w:shd w:val="clear" w:color="auto" w:fill="auto"/>
            <w:noWrap/>
            <w:vAlign w:val="bottom"/>
            <w:hideMark/>
          </w:tcPr>
          <w:p w14:paraId="106873C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w:t>
            </w:r>
          </w:p>
        </w:tc>
        <w:tc>
          <w:tcPr>
            <w:tcW w:w="1042" w:type="dxa"/>
            <w:tcBorders>
              <w:top w:val="nil"/>
              <w:left w:val="nil"/>
              <w:bottom w:val="single" w:sz="4" w:space="0" w:color="auto"/>
              <w:right w:val="single" w:sz="4" w:space="0" w:color="auto"/>
            </w:tcBorders>
            <w:shd w:val="clear" w:color="auto" w:fill="auto"/>
            <w:noWrap/>
            <w:vAlign w:val="bottom"/>
            <w:hideMark/>
          </w:tcPr>
          <w:p w14:paraId="122F2DB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331.807</w:t>
            </w:r>
          </w:p>
        </w:tc>
        <w:tc>
          <w:tcPr>
            <w:tcW w:w="850" w:type="dxa"/>
            <w:tcBorders>
              <w:top w:val="nil"/>
              <w:left w:val="nil"/>
              <w:bottom w:val="single" w:sz="4" w:space="0" w:color="auto"/>
              <w:right w:val="single" w:sz="4" w:space="0" w:color="auto"/>
            </w:tcBorders>
            <w:shd w:val="clear" w:color="auto" w:fill="auto"/>
            <w:noWrap/>
            <w:vAlign w:val="bottom"/>
            <w:hideMark/>
          </w:tcPr>
          <w:p w14:paraId="36F92F0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100,00%</w:t>
            </w:r>
          </w:p>
        </w:tc>
        <w:tc>
          <w:tcPr>
            <w:tcW w:w="787" w:type="dxa"/>
            <w:tcBorders>
              <w:top w:val="nil"/>
              <w:left w:val="nil"/>
              <w:bottom w:val="single" w:sz="4" w:space="0" w:color="auto"/>
              <w:right w:val="single" w:sz="4" w:space="0" w:color="auto"/>
            </w:tcBorders>
            <w:shd w:val="clear" w:color="auto" w:fill="auto"/>
            <w:noWrap/>
            <w:vAlign w:val="bottom"/>
            <w:hideMark/>
          </w:tcPr>
          <w:p w14:paraId="108D005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1,13%</w:t>
            </w:r>
          </w:p>
        </w:tc>
      </w:tr>
      <w:tr w:rsidR="00A9569C" w:rsidRPr="00A9569C" w14:paraId="08464D44"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4641C84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A1007 04</w:t>
            </w:r>
          </w:p>
        </w:tc>
        <w:tc>
          <w:tcPr>
            <w:tcW w:w="4031" w:type="dxa"/>
            <w:tcBorders>
              <w:top w:val="nil"/>
              <w:left w:val="nil"/>
              <w:bottom w:val="single" w:sz="4" w:space="0" w:color="auto"/>
              <w:right w:val="single" w:sz="4" w:space="0" w:color="auto"/>
            </w:tcBorders>
            <w:shd w:val="clear" w:color="auto" w:fill="auto"/>
            <w:noWrap/>
            <w:vAlign w:val="bottom"/>
            <w:hideMark/>
          </w:tcPr>
          <w:p w14:paraId="64AC4884"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 xml:space="preserve"> "Zeleno i modro" d.o.o.</w:t>
            </w:r>
          </w:p>
        </w:tc>
        <w:tc>
          <w:tcPr>
            <w:tcW w:w="1042" w:type="dxa"/>
            <w:tcBorders>
              <w:top w:val="nil"/>
              <w:left w:val="nil"/>
              <w:bottom w:val="single" w:sz="4" w:space="0" w:color="auto"/>
              <w:right w:val="single" w:sz="4" w:space="0" w:color="auto"/>
            </w:tcBorders>
            <w:shd w:val="clear" w:color="auto" w:fill="auto"/>
            <w:noWrap/>
            <w:vAlign w:val="bottom"/>
            <w:hideMark/>
          </w:tcPr>
          <w:p w14:paraId="4066E72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238.901</w:t>
            </w:r>
          </w:p>
        </w:tc>
        <w:tc>
          <w:tcPr>
            <w:tcW w:w="951" w:type="dxa"/>
            <w:tcBorders>
              <w:top w:val="nil"/>
              <w:left w:val="nil"/>
              <w:bottom w:val="single" w:sz="4" w:space="0" w:color="auto"/>
              <w:right w:val="single" w:sz="4" w:space="0" w:color="auto"/>
            </w:tcBorders>
            <w:shd w:val="clear" w:color="auto" w:fill="auto"/>
            <w:noWrap/>
            <w:vAlign w:val="bottom"/>
            <w:hideMark/>
          </w:tcPr>
          <w:p w14:paraId="46BF0FB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-88.901</w:t>
            </w:r>
          </w:p>
        </w:tc>
        <w:tc>
          <w:tcPr>
            <w:tcW w:w="1042" w:type="dxa"/>
            <w:tcBorders>
              <w:top w:val="nil"/>
              <w:left w:val="nil"/>
              <w:bottom w:val="single" w:sz="4" w:space="0" w:color="auto"/>
              <w:right w:val="single" w:sz="4" w:space="0" w:color="auto"/>
            </w:tcBorders>
            <w:shd w:val="clear" w:color="auto" w:fill="auto"/>
            <w:noWrap/>
            <w:vAlign w:val="bottom"/>
            <w:hideMark/>
          </w:tcPr>
          <w:p w14:paraId="2ACB016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150.000</w:t>
            </w:r>
          </w:p>
        </w:tc>
        <w:tc>
          <w:tcPr>
            <w:tcW w:w="850" w:type="dxa"/>
            <w:tcBorders>
              <w:top w:val="nil"/>
              <w:left w:val="nil"/>
              <w:bottom w:val="single" w:sz="4" w:space="0" w:color="auto"/>
              <w:right w:val="single" w:sz="4" w:space="0" w:color="auto"/>
            </w:tcBorders>
            <w:shd w:val="clear" w:color="auto" w:fill="auto"/>
            <w:noWrap/>
            <w:vAlign w:val="bottom"/>
            <w:hideMark/>
          </w:tcPr>
          <w:p w14:paraId="4901940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62,79%</w:t>
            </w:r>
          </w:p>
        </w:tc>
        <w:tc>
          <w:tcPr>
            <w:tcW w:w="787" w:type="dxa"/>
            <w:tcBorders>
              <w:top w:val="nil"/>
              <w:left w:val="nil"/>
              <w:bottom w:val="single" w:sz="4" w:space="0" w:color="auto"/>
              <w:right w:val="single" w:sz="4" w:space="0" w:color="auto"/>
            </w:tcBorders>
            <w:shd w:val="clear" w:color="auto" w:fill="auto"/>
            <w:noWrap/>
            <w:vAlign w:val="bottom"/>
            <w:hideMark/>
          </w:tcPr>
          <w:p w14:paraId="5C99831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0,51%</w:t>
            </w:r>
          </w:p>
        </w:tc>
      </w:tr>
      <w:tr w:rsidR="00A9569C" w:rsidRPr="00A9569C" w14:paraId="0E93A56B"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0C0EE99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P1020</w:t>
            </w:r>
          </w:p>
        </w:tc>
        <w:tc>
          <w:tcPr>
            <w:tcW w:w="4031" w:type="dxa"/>
            <w:tcBorders>
              <w:top w:val="nil"/>
              <w:left w:val="nil"/>
              <w:bottom w:val="single" w:sz="4" w:space="0" w:color="auto"/>
              <w:right w:val="single" w:sz="4" w:space="0" w:color="auto"/>
            </w:tcBorders>
            <w:shd w:val="clear" w:color="000000" w:fill="E2EFDA"/>
            <w:noWrap/>
            <w:vAlign w:val="bottom"/>
            <w:hideMark/>
          </w:tcPr>
          <w:p w14:paraId="332529E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DJELATNOST VLASTITOG POGONA</w:t>
            </w:r>
          </w:p>
        </w:tc>
        <w:tc>
          <w:tcPr>
            <w:tcW w:w="1042" w:type="dxa"/>
            <w:tcBorders>
              <w:top w:val="nil"/>
              <w:left w:val="nil"/>
              <w:bottom w:val="single" w:sz="4" w:space="0" w:color="auto"/>
              <w:right w:val="single" w:sz="4" w:space="0" w:color="auto"/>
            </w:tcBorders>
            <w:shd w:val="clear" w:color="000000" w:fill="E2EFDA"/>
            <w:noWrap/>
            <w:vAlign w:val="bottom"/>
            <w:hideMark/>
          </w:tcPr>
          <w:p w14:paraId="33C5D5D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3.606.079</w:t>
            </w:r>
          </w:p>
        </w:tc>
        <w:tc>
          <w:tcPr>
            <w:tcW w:w="951" w:type="dxa"/>
            <w:tcBorders>
              <w:top w:val="nil"/>
              <w:left w:val="nil"/>
              <w:bottom w:val="single" w:sz="4" w:space="0" w:color="auto"/>
              <w:right w:val="single" w:sz="4" w:space="0" w:color="auto"/>
            </w:tcBorders>
            <w:shd w:val="clear" w:color="000000" w:fill="E2EFDA"/>
            <w:noWrap/>
            <w:vAlign w:val="bottom"/>
            <w:hideMark/>
          </w:tcPr>
          <w:p w14:paraId="47A97F2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13.421</w:t>
            </w:r>
          </w:p>
        </w:tc>
        <w:tc>
          <w:tcPr>
            <w:tcW w:w="1042" w:type="dxa"/>
            <w:tcBorders>
              <w:top w:val="nil"/>
              <w:left w:val="nil"/>
              <w:bottom w:val="single" w:sz="4" w:space="0" w:color="auto"/>
              <w:right w:val="single" w:sz="4" w:space="0" w:color="auto"/>
            </w:tcBorders>
            <w:shd w:val="clear" w:color="000000" w:fill="E2EFDA"/>
            <w:noWrap/>
            <w:vAlign w:val="bottom"/>
            <w:hideMark/>
          </w:tcPr>
          <w:p w14:paraId="4C800A8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3.619.500</w:t>
            </w:r>
          </w:p>
        </w:tc>
        <w:tc>
          <w:tcPr>
            <w:tcW w:w="850" w:type="dxa"/>
            <w:tcBorders>
              <w:top w:val="nil"/>
              <w:left w:val="nil"/>
              <w:bottom w:val="single" w:sz="4" w:space="0" w:color="auto"/>
              <w:right w:val="single" w:sz="4" w:space="0" w:color="auto"/>
            </w:tcBorders>
            <w:shd w:val="clear" w:color="000000" w:fill="E2EFDA"/>
            <w:noWrap/>
            <w:vAlign w:val="bottom"/>
            <w:hideMark/>
          </w:tcPr>
          <w:p w14:paraId="671FE30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100,37%</w:t>
            </w:r>
          </w:p>
        </w:tc>
        <w:tc>
          <w:tcPr>
            <w:tcW w:w="787" w:type="dxa"/>
            <w:tcBorders>
              <w:top w:val="nil"/>
              <w:left w:val="nil"/>
              <w:bottom w:val="single" w:sz="4" w:space="0" w:color="auto"/>
              <w:right w:val="single" w:sz="4" w:space="0" w:color="auto"/>
            </w:tcBorders>
            <w:shd w:val="clear" w:color="000000" w:fill="E2EFDA"/>
            <w:noWrap/>
            <w:vAlign w:val="bottom"/>
            <w:hideMark/>
          </w:tcPr>
          <w:p w14:paraId="4D569B6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12,36%</w:t>
            </w:r>
          </w:p>
        </w:tc>
      </w:tr>
      <w:tr w:rsidR="00A9569C" w:rsidRPr="00A9569C" w14:paraId="76CEEF2B"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13DB0C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A1020 13</w:t>
            </w:r>
          </w:p>
        </w:tc>
        <w:tc>
          <w:tcPr>
            <w:tcW w:w="4031" w:type="dxa"/>
            <w:tcBorders>
              <w:top w:val="nil"/>
              <w:left w:val="nil"/>
              <w:bottom w:val="single" w:sz="4" w:space="0" w:color="auto"/>
              <w:right w:val="single" w:sz="4" w:space="0" w:color="auto"/>
            </w:tcBorders>
            <w:shd w:val="clear" w:color="auto" w:fill="auto"/>
            <w:noWrap/>
            <w:vAlign w:val="bottom"/>
            <w:hideMark/>
          </w:tcPr>
          <w:p w14:paraId="46B43B0E"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Održavanje građevina, uređaja i predmeta javne namjene</w:t>
            </w:r>
          </w:p>
        </w:tc>
        <w:tc>
          <w:tcPr>
            <w:tcW w:w="1042" w:type="dxa"/>
            <w:tcBorders>
              <w:top w:val="nil"/>
              <w:left w:val="nil"/>
              <w:bottom w:val="single" w:sz="4" w:space="0" w:color="auto"/>
              <w:right w:val="single" w:sz="4" w:space="0" w:color="auto"/>
            </w:tcBorders>
            <w:shd w:val="clear" w:color="auto" w:fill="auto"/>
            <w:noWrap/>
            <w:vAlign w:val="bottom"/>
            <w:hideMark/>
          </w:tcPr>
          <w:p w14:paraId="0B4A63B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57.071</w:t>
            </w:r>
          </w:p>
        </w:tc>
        <w:tc>
          <w:tcPr>
            <w:tcW w:w="951" w:type="dxa"/>
            <w:tcBorders>
              <w:top w:val="nil"/>
              <w:left w:val="nil"/>
              <w:bottom w:val="single" w:sz="4" w:space="0" w:color="auto"/>
              <w:right w:val="single" w:sz="4" w:space="0" w:color="auto"/>
            </w:tcBorders>
            <w:shd w:val="clear" w:color="auto" w:fill="auto"/>
            <w:noWrap/>
            <w:vAlign w:val="bottom"/>
            <w:hideMark/>
          </w:tcPr>
          <w:p w14:paraId="3FE08FA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14.629</w:t>
            </w:r>
          </w:p>
        </w:tc>
        <w:tc>
          <w:tcPr>
            <w:tcW w:w="1042" w:type="dxa"/>
            <w:tcBorders>
              <w:top w:val="nil"/>
              <w:left w:val="nil"/>
              <w:bottom w:val="single" w:sz="4" w:space="0" w:color="auto"/>
              <w:right w:val="single" w:sz="4" w:space="0" w:color="auto"/>
            </w:tcBorders>
            <w:shd w:val="clear" w:color="auto" w:fill="auto"/>
            <w:noWrap/>
            <w:vAlign w:val="bottom"/>
            <w:hideMark/>
          </w:tcPr>
          <w:p w14:paraId="24F4565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71.700</w:t>
            </w:r>
          </w:p>
        </w:tc>
        <w:tc>
          <w:tcPr>
            <w:tcW w:w="850" w:type="dxa"/>
            <w:tcBorders>
              <w:top w:val="nil"/>
              <w:left w:val="nil"/>
              <w:bottom w:val="single" w:sz="4" w:space="0" w:color="auto"/>
              <w:right w:val="single" w:sz="4" w:space="0" w:color="auto"/>
            </w:tcBorders>
            <w:shd w:val="clear" w:color="auto" w:fill="auto"/>
            <w:noWrap/>
            <w:vAlign w:val="bottom"/>
            <w:hideMark/>
          </w:tcPr>
          <w:p w14:paraId="4CA0D21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125,63%</w:t>
            </w:r>
          </w:p>
        </w:tc>
        <w:tc>
          <w:tcPr>
            <w:tcW w:w="787" w:type="dxa"/>
            <w:tcBorders>
              <w:top w:val="nil"/>
              <w:left w:val="nil"/>
              <w:bottom w:val="single" w:sz="4" w:space="0" w:color="auto"/>
              <w:right w:val="single" w:sz="4" w:space="0" w:color="auto"/>
            </w:tcBorders>
            <w:shd w:val="clear" w:color="auto" w:fill="auto"/>
            <w:noWrap/>
            <w:vAlign w:val="bottom"/>
            <w:hideMark/>
          </w:tcPr>
          <w:p w14:paraId="50A8CD0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0,24%</w:t>
            </w:r>
          </w:p>
        </w:tc>
      </w:tr>
      <w:tr w:rsidR="00A9569C" w:rsidRPr="00A9569C" w14:paraId="313B0A27"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7BBA2C18"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A1020 01</w:t>
            </w:r>
          </w:p>
        </w:tc>
        <w:tc>
          <w:tcPr>
            <w:tcW w:w="4031" w:type="dxa"/>
            <w:tcBorders>
              <w:top w:val="nil"/>
              <w:left w:val="nil"/>
              <w:bottom w:val="single" w:sz="4" w:space="0" w:color="auto"/>
              <w:right w:val="single" w:sz="4" w:space="0" w:color="auto"/>
            </w:tcBorders>
            <w:shd w:val="clear" w:color="auto" w:fill="auto"/>
            <w:noWrap/>
            <w:vAlign w:val="bottom"/>
            <w:hideMark/>
          </w:tcPr>
          <w:p w14:paraId="303A8F14"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Redovna djelatnost</w:t>
            </w:r>
          </w:p>
        </w:tc>
        <w:tc>
          <w:tcPr>
            <w:tcW w:w="1042" w:type="dxa"/>
            <w:tcBorders>
              <w:top w:val="nil"/>
              <w:left w:val="nil"/>
              <w:bottom w:val="single" w:sz="4" w:space="0" w:color="auto"/>
              <w:right w:val="single" w:sz="4" w:space="0" w:color="auto"/>
            </w:tcBorders>
            <w:shd w:val="clear" w:color="auto" w:fill="auto"/>
            <w:noWrap/>
            <w:vAlign w:val="bottom"/>
            <w:hideMark/>
          </w:tcPr>
          <w:p w14:paraId="518FBD9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1.337.182</w:t>
            </w:r>
          </w:p>
        </w:tc>
        <w:tc>
          <w:tcPr>
            <w:tcW w:w="951" w:type="dxa"/>
            <w:tcBorders>
              <w:top w:val="nil"/>
              <w:left w:val="nil"/>
              <w:bottom w:val="single" w:sz="4" w:space="0" w:color="auto"/>
              <w:right w:val="single" w:sz="4" w:space="0" w:color="auto"/>
            </w:tcBorders>
            <w:shd w:val="clear" w:color="auto" w:fill="auto"/>
            <w:noWrap/>
            <w:vAlign w:val="bottom"/>
            <w:hideMark/>
          </w:tcPr>
          <w:p w14:paraId="1268529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-24.782</w:t>
            </w:r>
          </w:p>
        </w:tc>
        <w:tc>
          <w:tcPr>
            <w:tcW w:w="1042" w:type="dxa"/>
            <w:tcBorders>
              <w:top w:val="nil"/>
              <w:left w:val="nil"/>
              <w:bottom w:val="single" w:sz="4" w:space="0" w:color="auto"/>
              <w:right w:val="single" w:sz="4" w:space="0" w:color="auto"/>
            </w:tcBorders>
            <w:shd w:val="clear" w:color="auto" w:fill="auto"/>
            <w:noWrap/>
            <w:vAlign w:val="bottom"/>
            <w:hideMark/>
          </w:tcPr>
          <w:p w14:paraId="47347E4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1.312.400</w:t>
            </w:r>
          </w:p>
        </w:tc>
        <w:tc>
          <w:tcPr>
            <w:tcW w:w="850" w:type="dxa"/>
            <w:tcBorders>
              <w:top w:val="nil"/>
              <w:left w:val="nil"/>
              <w:bottom w:val="single" w:sz="4" w:space="0" w:color="auto"/>
              <w:right w:val="single" w:sz="4" w:space="0" w:color="auto"/>
            </w:tcBorders>
            <w:shd w:val="clear" w:color="auto" w:fill="auto"/>
            <w:noWrap/>
            <w:vAlign w:val="bottom"/>
            <w:hideMark/>
          </w:tcPr>
          <w:p w14:paraId="43DD88C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98,15%</w:t>
            </w:r>
          </w:p>
        </w:tc>
        <w:tc>
          <w:tcPr>
            <w:tcW w:w="787" w:type="dxa"/>
            <w:tcBorders>
              <w:top w:val="nil"/>
              <w:left w:val="nil"/>
              <w:bottom w:val="single" w:sz="4" w:space="0" w:color="auto"/>
              <w:right w:val="single" w:sz="4" w:space="0" w:color="auto"/>
            </w:tcBorders>
            <w:shd w:val="clear" w:color="auto" w:fill="auto"/>
            <w:noWrap/>
            <w:vAlign w:val="bottom"/>
            <w:hideMark/>
          </w:tcPr>
          <w:p w14:paraId="24D5982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4,48%</w:t>
            </w:r>
          </w:p>
        </w:tc>
      </w:tr>
      <w:tr w:rsidR="00A9569C" w:rsidRPr="00A9569C" w14:paraId="05E8B6F4"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410148E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A1020 05</w:t>
            </w:r>
          </w:p>
        </w:tc>
        <w:tc>
          <w:tcPr>
            <w:tcW w:w="4031" w:type="dxa"/>
            <w:tcBorders>
              <w:top w:val="nil"/>
              <w:left w:val="nil"/>
              <w:bottom w:val="single" w:sz="4" w:space="0" w:color="auto"/>
              <w:right w:val="single" w:sz="4" w:space="0" w:color="auto"/>
            </w:tcBorders>
            <w:shd w:val="clear" w:color="auto" w:fill="auto"/>
            <w:noWrap/>
            <w:vAlign w:val="bottom"/>
            <w:hideMark/>
          </w:tcPr>
          <w:p w14:paraId="69573589"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Održavanje groblja</w:t>
            </w:r>
          </w:p>
        </w:tc>
        <w:tc>
          <w:tcPr>
            <w:tcW w:w="1042" w:type="dxa"/>
            <w:tcBorders>
              <w:top w:val="nil"/>
              <w:left w:val="nil"/>
              <w:bottom w:val="single" w:sz="4" w:space="0" w:color="auto"/>
              <w:right w:val="single" w:sz="4" w:space="0" w:color="auto"/>
            </w:tcBorders>
            <w:shd w:val="clear" w:color="auto" w:fill="auto"/>
            <w:noWrap/>
            <w:vAlign w:val="bottom"/>
            <w:hideMark/>
          </w:tcPr>
          <w:p w14:paraId="51ADC4A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97.551</w:t>
            </w:r>
          </w:p>
        </w:tc>
        <w:tc>
          <w:tcPr>
            <w:tcW w:w="951" w:type="dxa"/>
            <w:tcBorders>
              <w:top w:val="nil"/>
              <w:left w:val="nil"/>
              <w:bottom w:val="single" w:sz="4" w:space="0" w:color="auto"/>
              <w:right w:val="single" w:sz="4" w:space="0" w:color="auto"/>
            </w:tcBorders>
            <w:shd w:val="clear" w:color="auto" w:fill="auto"/>
            <w:noWrap/>
            <w:vAlign w:val="bottom"/>
            <w:hideMark/>
          </w:tcPr>
          <w:p w14:paraId="125D11A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-33.051</w:t>
            </w:r>
          </w:p>
        </w:tc>
        <w:tc>
          <w:tcPr>
            <w:tcW w:w="1042" w:type="dxa"/>
            <w:tcBorders>
              <w:top w:val="nil"/>
              <w:left w:val="nil"/>
              <w:bottom w:val="single" w:sz="4" w:space="0" w:color="auto"/>
              <w:right w:val="single" w:sz="4" w:space="0" w:color="auto"/>
            </w:tcBorders>
            <w:shd w:val="clear" w:color="auto" w:fill="auto"/>
            <w:noWrap/>
            <w:vAlign w:val="bottom"/>
            <w:hideMark/>
          </w:tcPr>
          <w:p w14:paraId="177A2FB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64.500</w:t>
            </w:r>
          </w:p>
        </w:tc>
        <w:tc>
          <w:tcPr>
            <w:tcW w:w="850" w:type="dxa"/>
            <w:tcBorders>
              <w:top w:val="nil"/>
              <w:left w:val="nil"/>
              <w:bottom w:val="single" w:sz="4" w:space="0" w:color="auto"/>
              <w:right w:val="single" w:sz="4" w:space="0" w:color="auto"/>
            </w:tcBorders>
            <w:shd w:val="clear" w:color="auto" w:fill="auto"/>
            <w:noWrap/>
            <w:vAlign w:val="bottom"/>
            <w:hideMark/>
          </w:tcPr>
          <w:p w14:paraId="458584B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66,12%</w:t>
            </w:r>
          </w:p>
        </w:tc>
        <w:tc>
          <w:tcPr>
            <w:tcW w:w="787" w:type="dxa"/>
            <w:tcBorders>
              <w:top w:val="nil"/>
              <w:left w:val="nil"/>
              <w:bottom w:val="single" w:sz="4" w:space="0" w:color="auto"/>
              <w:right w:val="single" w:sz="4" w:space="0" w:color="auto"/>
            </w:tcBorders>
            <w:shd w:val="clear" w:color="auto" w:fill="auto"/>
            <w:noWrap/>
            <w:vAlign w:val="bottom"/>
            <w:hideMark/>
          </w:tcPr>
          <w:p w14:paraId="2E40C59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0,22%</w:t>
            </w:r>
          </w:p>
        </w:tc>
      </w:tr>
      <w:tr w:rsidR="00A9569C" w:rsidRPr="00A9569C" w14:paraId="32367BEB"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4BBF6F9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A1020 06</w:t>
            </w:r>
          </w:p>
        </w:tc>
        <w:tc>
          <w:tcPr>
            <w:tcW w:w="4031" w:type="dxa"/>
            <w:tcBorders>
              <w:top w:val="nil"/>
              <w:left w:val="nil"/>
              <w:bottom w:val="single" w:sz="4" w:space="0" w:color="auto"/>
              <w:right w:val="single" w:sz="4" w:space="0" w:color="auto"/>
            </w:tcBorders>
            <w:shd w:val="clear" w:color="auto" w:fill="auto"/>
            <w:noWrap/>
            <w:vAlign w:val="bottom"/>
            <w:hideMark/>
          </w:tcPr>
          <w:p w14:paraId="0A29534C"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Održavanje javne rasvjete</w:t>
            </w:r>
          </w:p>
        </w:tc>
        <w:tc>
          <w:tcPr>
            <w:tcW w:w="1042" w:type="dxa"/>
            <w:tcBorders>
              <w:top w:val="nil"/>
              <w:left w:val="nil"/>
              <w:bottom w:val="single" w:sz="4" w:space="0" w:color="auto"/>
              <w:right w:val="single" w:sz="4" w:space="0" w:color="auto"/>
            </w:tcBorders>
            <w:shd w:val="clear" w:color="auto" w:fill="auto"/>
            <w:noWrap/>
            <w:vAlign w:val="bottom"/>
            <w:hideMark/>
          </w:tcPr>
          <w:p w14:paraId="6E6D30B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836.817</w:t>
            </w:r>
          </w:p>
        </w:tc>
        <w:tc>
          <w:tcPr>
            <w:tcW w:w="951" w:type="dxa"/>
            <w:tcBorders>
              <w:top w:val="nil"/>
              <w:left w:val="nil"/>
              <w:bottom w:val="single" w:sz="4" w:space="0" w:color="auto"/>
              <w:right w:val="single" w:sz="4" w:space="0" w:color="auto"/>
            </w:tcBorders>
            <w:shd w:val="clear" w:color="auto" w:fill="auto"/>
            <w:noWrap/>
            <w:vAlign w:val="bottom"/>
            <w:hideMark/>
          </w:tcPr>
          <w:p w14:paraId="6DF3FAA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-4.917</w:t>
            </w:r>
          </w:p>
        </w:tc>
        <w:tc>
          <w:tcPr>
            <w:tcW w:w="1042" w:type="dxa"/>
            <w:tcBorders>
              <w:top w:val="nil"/>
              <w:left w:val="nil"/>
              <w:bottom w:val="single" w:sz="4" w:space="0" w:color="auto"/>
              <w:right w:val="single" w:sz="4" w:space="0" w:color="auto"/>
            </w:tcBorders>
            <w:shd w:val="clear" w:color="auto" w:fill="auto"/>
            <w:noWrap/>
            <w:vAlign w:val="bottom"/>
            <w:hideMark/>
          </w:tcPr>
          <w:p w14:paraId="43E4E99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831.900</w:t>
            </w:r>
          </w:p>
        </w:tc>
        <w:tc>
          <w:tcPr>
            <w:tcW w:w="850" w:type="dxa"/>
            <w:tcBorders>
              <w:top w:val="nil"/>
              <w:left w:val="nil"/>
              <w:bottom w:val="single" w:sz="4" w:space="0" w:color="auto"/>
              <w:right w:val="single" w:sz="4" w:space="0" w:color="auto"/>
            </w:tcBorders>
            <w:shd w:val="clear" w:color="auto" w:fill="auto"/>
            <w:noWrap/>
            <w:vAlign w:val="bottom"/>
            <w:hideMark/>
          </w:tcPr>
          <w:p w14:paraId="3FE2DE0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99,41%</w:t>
            </w:r>
          </w:p>
        </w:tc>
        <w:tc>
          <w:tcPr>
            <w:tcW w:w="787" w:type="dxa"/>
            <w:tcBorders>
              <w:top w:val="nil"/>
              <w:left w:val="nil"/>
              <w:bottom w:val="single" w:sz="4" w:space="0" w:color="auto"/>
              <w:right w:val="single" w:sz="4" w:space="0" w:color="auto"/>
            </w:tcBorders>
            <w:shd w:val="clear" w:color="auto" w:fill="auto"/>
            <w:noWrap/>
            <w:vAlign w:val="bottom"/>
            <w:hideMark/>
          </w:tcPr>
          <w:p w14:paraId="7D6BF8D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2,84%</w:t>
            </w:r>
          </w:p>
        </w:tc>
      </w:tr>
      <w:tr w:rsidR="00A9569C" w:rsidRPr="00A9569C" w14:paraId="00AF14FC"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F3CAD2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A1020 08</w:t>
            </w:r>
          </w:p>
        </w:tc>
        <w:tc>
          <w:tcPr>
            <w:tcW w:w="4031" w:type="dxa"/>
            <w:tcBorders>
              <w:top w:val="nil"/>
              <w:left w:val="nil"/>
              <w:bottom w:val="single" w:sz="4" w:space="0" w:color="auto"/>
              <w:right w:val="single" w:sz="4" w:space="0" w:color="auto"/>
            </w:tcBorders>
            <w:shd w:val="clear" w:color="auto" w:fill="auto"/>
            <w:noWrap/>
            <w:vAlign w:val="bottom"/>
            <w:hideMark/>
          </w:tcPr>
          <w:p w14:paraId="05CC8A24"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Obilježavanje ulica i kućnih brojeva</w:t>
            </w:r>
          </w:p>
        </w:tc>
        <w:tc>
          <w:tcPr>
            <w:tcW w:w="1042" w:type="dxa"/>
            <w:tcBorders>
              <w:top w:val="nil"/>
              <w:left w:val="nil"/>
              <w:bottom w:val="single" w:sz="4" w:space="0" w:color="auto"/>
              <w:right w:val="single" w:sz="4" w:space="0" w:color="auto"/>
            </w:tcBorders>
            <w:shd w:val="clear" w:color="auto" w:fill="auto"/>
            <w:noWrap/>
            <w:vAlign w:val="bottom"/>
            <w:hideMark/>
          </w:tcPr>
          <w:p w14:paraId="12DC450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6.636</w:t>
            </w:r>
          </w:p>
        </w:tc>
        <w:tc>
          <w:tcPr>
            <w:tcW w:w="951" w:type="dxa"/>
            <w:tcBorders>
              <w:top w:val="nil"/>
              <w:left w:val="nil"/>
              <w:bottom w:val="single" w:sz="4" w:space="0" w:color="auto"/>
              <w:right w:val="single" w:sz="4" w:space="0" w:color="auto"/>
            </w:tcBorders>
            <w:shd w:val="clear" w:color="auto" w:fill="auto"/>
            <w:noWrap/>
            <w:vAlign w:val="bottom"/>
            <w:hideMark/>
          </w:tcPr>
          <w:p w14:paraId="2751992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-6.636</w:t>
            </w:r>
          </w:p>
        </w:tc>
        <w:tc>
          <w:tcPr>
            <w:tcW w:w="1042" w:type="dxa"/>
            <w:tcBorders>
              <w:top w:val="nil"/>
              <w:left w:val="nil"/>
              <w:bottom w:val="single" w:sz="4" w:space="0" w:color="auto"/>
              <w:right w:val="single" w:sz="4" w:space="0" w:color="auto"/>
            </w:tcBorders>
            <w:shd w:val="clear" w:color="auto" w:fill="auto"/>
            <w:noWrap/>
            <w:vAlign w:val="bottom"/>
            <w:hideMark/>
          </w:tcPr>
          <w:p w14:paraId="006D451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7AFF2CC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c>
          <w:tcPr>
            <w:tcW w:w="787" w:type="dxa"/>
            <w:tcBorders>
              <w:top w:val="nil"/>
              <w:left w:val="nil"/>
              <w:bottom w:val="single" w:sz="4" w:space="0" w:color="auto"/>
              <w:right w:val="single" w:sz="4" w:space="0" w:color="auto"/>
            </w:tcBorders>
            <w:shd w:val="clear" w:color="auto" w:fill="auto"/>
            <w:noWrap/>
            <w:vAlign w:val="bottom"/>
            <w:hideMark/>
          </w:tcPr>
          <w:p w14:paraId="2A65064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1FF41A26"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7C4C1B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A1020 02</w:t>
            </w:r>
          </w:p>
        </w:tc>
        <w:tc>
          <w:tcPr>
            <w:tcW w:w="4031" w:type="dxa"/>
            <w:tcBorders>
              <w:top w:val="nil"/>
              <w:left w:val="nil"/>
              <w:bottom w:val="single" w:sz="4" w:space="0" w:color="auto"/>
              <w:right w:val="single" w:sz="4" w:space="0" w:color="auto"/>
            </w:tcBorders>
            <w:shd w:val="clear" w:color="auto" w:fill="auto"/>
            <w:noWrap/>
            <w:vAlign w:val="bottom"/>
            <w:hideMark/>
          </w:tcPr>
          <w:p w14:paraId="32477B58"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Održavanje sustava za oborinsku odvodnju</w:t>
            </w:r>
          </w:p>
        </w:tc>
        <w:tc>
          <w:tcPr>
            <w:tcW w:w="1042" w:type="dxa"/>
            <w:tcBorders>
              <w:top w:val="nil"/>
              <w:left w:val="nil"/>
              <w:bottom w:val="single" w:sz="4" w:space="0" w:color="auto"/>
              <w:right w:val="single" w:sz="4" w:space="0" w:color="auto"/>
            </w:tcBorders>
            <w:shd w:val="clear" w:color="auto" w:fill="auto"/>
            <w:noWrap/>
            <w:vAlign w:val="bottom"/>
            <w:hideMark/>
          </w:tcPr>
          <w:p w14:paraId="7B53AE5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38.490</w:t>
            </w:r>
          </w:p>
        </w:tc>
        <w:tc>
          <w:tcPr>
            <w:tcW w:w="951" w:type="dxa"/>
            <w:tcBorders>
              <w:top w:val="nil"/>
              <w:left w:val="nil"/>
              <w:bottom w:val="single" w:sz="4" w:space="0" w:color="auto"/>
              <w:right w:val="single" w:sz="4" w:space="0" w:color="auto"/>
            </w:tcBorders>
            <w:shd w:val="clear" w:color="auto" w:fill="auto"/>
            <w:noWrap/>
            <w:vAlign w:val="bottom"/>
            <w:hideMark/>
          </w:tcPr>
          <w:p w14:paraId="545340F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-7.490</w:t>
            </w:r>
          </w:p>
        </w:tc>
        <w:tc>
          <w:tcPr>
            <w:tcW w:w="1042" w:type="dxa"/>
            <w:tcBorders>
              <w:top w:val="nil"/>
              <w:left w:val="nil"/>
              <w:bottom w:val="single" w:sz="4" w:space="0" w:color="auto"/>
              <w:right w:val="single" w:sz="4" w:space="0" w:color="auto"/>
            </w:tcBorders>
            <w:shd w:val="clear" w:color="auto" w:fill="auto"/>
            <w:noWrap/>
            <w:vAlign w:val="bottom"/>
            <w:hideMark/>
          </w:tcPr>
          <w:p w14:paraId="18F091D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31.000</w:t>
            </w:r>
          </w:p>
        </w:tc>
        <w:tc>
          <w:tcPr>
            <w:tcW w:w="850" w:type="dxa"/>
            <w:tcBorders>
              <w:top w:val="nil"/>
              <w:left w:val="nil"/>
              <w:bottom w:val="single" w:sz="4" w:space="0" w:color="auto"/>
              <w:right w:val="single" w:sz="4" w:space="0" w:color="auto"/>
            </w:tcBorders>
            <w:shd w:val="clear" w:color="auto" w:fill="auto"/>
            <w:noWrap/>
            <w:vAlign w:val="bottom"/>
            <w:hideMark/>
          </w:tcPr>
          <w:p w14:paraId="601872F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80,54%</w:t>
            </w:r>
          </w:p>
        </w:tc>
        <w:tc>
          <w:tcPr>
            <w:tcW w:w="787" w:type="dxa"/>
            <w:tcBorders>
              <w:top w:val="nil"/>
              <w:left w:val="nil"/>
              <w:bottom w:val="single" w:sz="4" w:space="0" w:color="auto"/>
              <w:right w:val="single" w:sz="4" w:space="0" w:color="auto"/>
            </w:tcBorders>
            <w:shd w:val="clear" w:color="auto" w:fill="auto"/>
            <w:noWrap/>
            <w:vAlign w:val="bottom"/>
            <w:hideMark/>
          </w:tcPr>
          <w:p w14:paraId="250084D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0,11%</w:t>
            </w:r>
          </w:p>
        </w:tc>
      </w:tr>
      <w:tr w:rsidR="00A9569C" w:rsidRPr="00A9569C" w14:paraId="361951AB"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729BDD92"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A1020 04</w:t>
            </w:r>
          </w:p>
        </w:tc>
        <w:tc>
          <w:tcPr>
            <w:tcW w:w="4031" w:type="dxa"/>
            <w:tcBorders>
              <w:top w:val="nil"/>
              <w:left w:val="nil"/>
              <w:bottom w:val="single" w:sz="4" w:space="0" w:color="auto"/>
              <w:right w:val="single" w:sz="4" w:space="0" w:color="auto"/>
            </w:tcBorders>
            <w:shd w:val="clear" w:color="auto" w:fill="auto"/>
            <w:noWrap/>
            <w:vAlign w:val="bottom"/>
            <w:hideMark/>
          </w:tcPr>
          <w:p w14:paraId="60902BF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Održavanje javnih  površina</w:t>
            </w:r>
          </w:p>
        </w:tc>
        <w:tc>
          <w:tcPr>
            <w:tcW w:w="1042" w:type="dxa"/>
            <w:tcBorders>
              <w:top w:val="nil"/>
              <w:left w:val="nil"/>
              <w:bottom w:val="single" w:sz="4" w:space="0" w:color="auto"/>
              <w:right w:val="single" w:sz="4" w:space="0" w:color="auto"/>
            </w:tcBorders>
            <w:shd w:val="clear" w:color="auto" w:fill="auto"/>
            <w:noWrap/>
            <w:vAlign w:val="bottom"/>
            <w:hideMark/>
          </w:tcPr>
          <w:p w14:paraId="15F37B6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1.073.064</w:t>
            </w:r>
          </w:p>
        </w:tc>
        <w:tc>
          <w:tcPr>
            <w:tcW w:w="951" w:type="dxa"/>
            <w:tcBorders>
              <w:top w:val="nil"/>
              <w:left w:val="nil"/>
              <w:bottom w:val="single" w:sz="4" w:space="0" w:color="auto"/>
              <w:right w:val="single" w:sz="4" w:space="0" w:color="auto"/>
            </w:tcBorders>
            <w:shd w:val="clear" w:color="auto" w:fill="auto"/>
            <w:noWrap/>
            <w:vAlign w:val="bottom"/>
            <w:hideMark/>
          </w:tcPr>
          <w:p w14:paraId="38D0C0C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-16.064</w:t>
            </w:r>
          </w:p>
        </w:tc>
        <w:tc>
          <w:tcPr>
            <w:tcW w:w="1042" w:type="dxa"/>
            <w:tcBorders>
              <w:top w:val="nil"/>
              <w:left w:val="nil"/>
              <w:bottom w:val="single" w:sz="4" w:space="0" w:color="auto"/>
              <w:right w:val="single" w:sz="4" w:space="0" w:color="auto"/>
            </w:tcBorders>
            <w:shd w:val="clear" w:color="auto" w:fill="auto"/>
            <w:noWrap/>
            <w:vAlign w:val="bottom"/>
            <w:hideMark/>
          </w:tcPr>
          <w:p w14:paraId="3B80874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1.057.000</w:t>
            </w:r>
          </w:p>
        </w:tc>
        <w:tc>
          <w:tcPr>
            <w:tcW w:w="850" w:type="dxa"/>
            <w:tcBorders>
              <w:top w:val="nil"/>
              <w:left w:val="nil"/>
              <w:bottom w:val="single" w:sz="4" w:space="0" w:color="auto"/>
              <w:right w:val="single" w:sz="4" w:space="0" w:color="auto"/>
            </w:tcBorders>
            <w:shd w:val="clear" w:color="auto" w:fill="auto"/>
            <w:noWrap/>
            <w:vAlign w:val="bottom"/>
            <w:hideMark/>
          </w:tcPr>
          <w:p w14:paraId="4CD1B73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98,50%</w:t>
            </w:r>
          </w:p>
        </w:tc>
        <w:tc>
          <w:tcPr>
            <w:tcW w:w="787" w:type="dxa"/>
            <w:tcBorders>
              <w:top w:val="nil"/>
              <w:left w:val="nil"/>
              <w:bottom w:val="single" w:sz="4" w:space="0" w:color="auto"/>
              <w:right w:val="single" w:sz="4" w:space="0" w:color="auto"/>
            </w:tcBorders>
            <w:shd w:val="clear" w:color="auto" w:fill="auto"/>
            <w:noWrap/>
            <w:vAlign w:val="bottom"/>
            <w:hideMark/>
          </w:tcPr>
          <w:p w14:paraId="246E49F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3,61%</w:t>
            </w:r>
          </w:p>
        </w:tc>
      </w:tr>
      <w:tr w:rsidR="00A9569C" w:rsidRPr="00A9569C" w14:paraId="2742571F"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045ED009"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A1020 10</w:t>
            </w:r>
          </w:p>
        </w:tc>
        <w:tc>
          <w:tcPr>
            <w:tcW w:w="4031" w:type="dxa"/>
            <w:tcBorders>
              <w:top w:val="nil"/>
              <w:left w:val="nil"/>
              <w:bottom w:val="single" w:sz="4" w:space="0" w:color="auto"/>
              <w:right w:val="single" w:sz="4" w:space="0" w:color="auto"/>
            </w:tcBorders>
            <w:shd w:val="clear" w:color="auto" w:fill="auto"/>
            <w:noWrap/>
            <w:vAlign w:val="bottom"/>
            <w:hideMark/>
          </w:tcPr>
          <w:p w14:paraId="445FA49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Održavanje šumskih i poljskih puteva</w:t>
            </w:r>
          </w:p>
        </w:tc>
        <w:tc>
          <w:tcPr>
            <w:tcW w:w="1042" w:type="dxa"/>
            <w:tcBorders>
              <w:top w:val="nil"/>
              <w:left w:val="nil"/>
              <w:bottom w:val="single" w:sz="4" w:space="0" w:color="auto"/>
              <w:right w:val="single" w:sz="4" w:space="0" w:color="auto"/>
            </w:tcBorders>
            <w:shd w:val="clear" w:color="auto" w:fill="auto"/>
            <w:noWrap/>
            <w:vAlign w:val="bottom"/>
            <w:hideMark/>
          </w:tcPr>
          <w:p w14:paraId="243AEF7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159.267</w:t>
            </w:r>
          </w:p>
        </w:tc>
        <w:tc>
          <w:tcPr>
            <w:tcW w:w="951" w:type="dxa"/>
            <w:tcBorders>
              <w:top w:val="nil"/>
              <w:left w:val="nil"/>
              <w:bottom w:val="single" w:sz="4" w:space="0" w:color="auto"/>
              <w:right w:val="single" w:sz="4" w:space="0" w:color="auto"/>
            </w:tcBorders>
            <w:shd w:val="clear" w:color="auto" w:fill="auto"/>
            <w:noWrap/>
            <w:vAlign w:val="bottom"/>
            <w:hideMark/>
          </w:tcPr>
          <w:p w14:paraId="0402105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91.733</w:t>
            </w:r>
          </w:p>
        </w:tc>
        <w:tc>
          <w:tcPr>
            <w:tcW w:w="1042" w:type="dxa"/>
            <w:tcBorders>
              <w:top w:val="nil"/>
              <w:left w:val="nil"/>
              <w:bottom w:val="single" w:sz="4" w:space="0" w:color="auto"/>
              <w:right w:val="single" w:sz="4" w:space="0" w:color="auto"/>
            </w:tcBorders>
            <w:shd w:val="clear" w:color="auto" w:fill="auto"/>
            <w:noWrap/>
            <w:vAlign w:val="bottom"/>
            <w:hideMark/>
          </w:tcPr>
          <w:p w14:paraId="5E3A689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251.000</w:t>
            </w:r>
          </w:p>
        </w:tc>
        <w:tc>
          <w:tcPr>
            <w:tcW w:w="850" w:type="dxa"/>
            <w:tcBorders>
              <w:top w:val="nil"/>
              <w:left w:val="nil"/>
              <w:bottom w:val="single" w:sz="4" w:space="0" w:color="auto"/>
              <w:right w:val="single" w:sz="4" w:space="0" w:color="auto"/>
            </w:tcBorders>
            <w:shd w:val="clear" w:color="auto" w:fill="auto"/>
            <w:noWrap/>
            <w:vAlign w:val="bottom"/>
            <w:hideMark/>
          </w:tcPr>
          <w:p w14:paraId="01CC756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157,60%</w:t>
            </w:r>
          </w:p>
        </w:tc>
        <w:tc>
          <w:tcPr>
            <w:tcW w:w="787" w:type="dxa"/>
            <w:tcBorders>
              <w:top w:val="nil"/>
              <w:left w:val="nil"/>
              <w:bottom w:val="single" w:sz="4" w:space="0" w:color="auto"/>
              <w:right w:val="single" w:sz="4" w:space="0" w:color="auto"/>
            </w:tcBorders>
            <w:shd w:val="clear" w:color="auto" w:fill="auto"/>
            <w:noWrap/>
            <w:vAlign w:val="bottom"/>
            <w:hideMark/>
          </w:tcPr>
          <w:p w14:paraId="1BBFC70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0,86%</w:t>
            </w:r>
          </w:p>
        </w:tc>
      </w:tr>
      <w:tr w:rsidR="00A9569C" w:rsidRPr="00A9569C" w14:paraId="24C30960"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3714FE0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P1004</w:t>
            </w:r>
          </w:p>
        </w:tc>
        <w:tc>
          <w:tcPr>
            <w:tcW w:w="4031" w:type="dxa"/>
            <w:tcBorders>
              <w:top w:val="nil"/>
              <w:left w:val="nil"/>
              <w:bottom w:val="single" w:sz="4" w:space="0" w:color="auto"/>
              <w:right w:val="single" w:sz="4" w:space="0" w:color="auto"/>
            </w:tcBorders>
            <w:shd w:val="clear" w:color="000000" w:fill="E2EFDA"/>
            <w:noWrap/>
            <w:vAlign w:val="bottom"/>
            <w:hideMark/>
          </w:tcPr>
          <w:p w14:paraId="3B61399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OBAVLJANJE DJELATNOSTI LOKALNOG ZNAČAJA</w:t>
            </w:r>
          </w:p>
        </w:tc>
        <w:tc>
          <w:tcPr>
            <w:tcW w:w="1042" w:type="dxa"/>
            <w:tcBorders>
              <w:top w:val="nil"/>
              <w:left w:val="nil"/>
              <w:bottom w:val="single" w:sz="4" w:space="0" w:color="auto"/>
              <w:right w:val="single" w:sz="4" w:space="0" w:color="auto"/>
            </w:tcBorders>
            <w:shd w:val="clear" w:color="000000" w:fill="E2EFDA"/>
            <w:noWrap/>
            <w:vAlign w:val="bottom"/>
            <w:hideMark/>
          </w:tcPr>
          <w:p w14:paraId="1BEC204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125.423</w:t>
            </w:r>
          </w:p>
        </w:tc>
        <w:tc>
          <w:tcPr>
            <w:tcW w:w="951" w:type="dxa"/>
            <w:tcBorders>
              <w:top w:val="nil"/>
              <w:left w:val="nil"/>
              <w:bottom w:val="single" w:sz="4" w:space="0" w:color="auto"/>
              <w:right w:val="single" w:sz="4" w:space="0" w:color="auto"/>
            </w:tcBorders>
            <w:shd w:val="clear" w:color="000000" w:fill="E2EFDA"/>
            <w:noWrap/>
            <w:vAlign w:val="bottom"/>
            <w:hideMark/>
          </w:tcPr>
          <w:p w14:paraId="4C9F921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w:t>
            </w:r>
          </w:p>
        </w:tc>
        <w:tc>
          <w:tcPr>
            <w:tcW w:w="1042" w:type="dxa"/>
            <w:tcBorders>
              <w:top w:val="nil"/>
              <w:left w:val="nil"/>
              <w:bottom w:val="single" w:sz="4" w:space="0" w:color="auto"/>
              <w:right w:val="single" w:sz="4" w:space="0" w:color="auto"/>
            </w:tcBorders>
            <w:shd w:val="clear" w:color="000000" w:fill="E2EFDA"/>
            <w:noWrap/>
            <w:vAlign w:val="bottom"/>
            <w:hideMark/>
          </w:tcPr>
          <w:p w14:paraId="20B3988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125.424</w:t>
            </w:r>
          </w:p>
        </w:tc>
        <w:tc>
          <w:tcPr>
            <w:tcW w:w="850" w:type="dxa"/>
            <w:tcBorders>
              <w:top w:val="nil"/>
              <w:left w:val="nil"/>
              <w:bottom w:val="single" w:sz="4" w:space="0" w:color="auto"/>
              <w:right w:val="single" w:sz="4" w:space="0" w:color="auto"/>
            </w:tcBorders>
            <w:shd w:val="clear" w:color="000000" w:fill="E2EFDA"/>
            <w:noWrap/>
            <w:vAlign w:val="bottom"/>
            <w:hideMark/>
          </w:tcPr>
          <w:p w14:paraId="24F0352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100,00%</w:t>
            </w:r>
          </w:p>
        </w:tc>
        <w:tc>
          <w:tcPr>
            <w:tcW w:w="787" w:type="dxa"/>
            <w:tcBorders>
              <w:top w:val="nil"/>
              <w:left w:val="nil"/>
              <w:bottom w:val="single" w:sz="4" w:space="0" w:color="auto"/>
              <w:right w:val="single" w:sz="4" w:space="0" w:color="auto"/>
            </w:tcBorders>
            <w:shd w:val="clear" w:color="000000" w:fill="E2EFDA"/>
            <w:noWrap/>
            <w:vAlign w:val="bottom"/>
            <w:hideMark/>
          </w:tcPr>
          <w:p w14:paraId="2E343AD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0,43%</w:t>
            </w:r>
          </w:p>
        </w:tc>
      </w:tr>
      <w:tr w:rsidR="00A9569C" w:rsidRPr="00A9569C" w14:paraId="0EBE2893"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94B809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A1004 01</w:t>
            </w:r>
          </w:p>
        </w:tc>
        <w:tc>
          <w:tcPr>
            <w:tcW w:w="4031" w:type="dxa"/>
            <w:tcBorders>
              <w:top w:val="nil"/>
              <w:left w:val="nil"/>
              <w:bottom w:val="single" w:sz="4" w:space="0" w:color="auto"/>
              <w:right w:val="single" w:sz="4" w:space="0" w:color="auto"/>
            </w:tcBorders>
            <w:shd w:val="clear" w:color="auto" w:fill="auto"/>
            <w:noWrap/>
            <w:vAlign w:val="bottom"/>
            <w:hideMark/>
          </w:tcPr>
          <w:p w14:paraId="1090FD18"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Deratizacija i dezinsekcija</w:t>
            </w:r>
          </w:p>
        </w:tc>
        <w:tc>
          <w:tcPr>
            <w:tcW w:w="1042" w:type="dxa"/>
            <w:tcBorders>
              <w:top w:val="nil"/>
              <w:left w:val="nil"/>
              <w:bottom w:val="single" w:sz="4" w:space="0" w:color="auto"/>
              <w:right w:val="single" w:sz="4" w:space="0" w:color="auto"/>
            </w:tcBorders>
            <w:shd w:val="clear" w:color="auto" w:fill="auto"/>
            <w:noWrap/>
            <w:vAlign w:val="bottom"/>
            <w:hideMark/>
          </w:tcPr>
          <w:p w14:paraId="254A4C3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72.998</w:t>
            </w:r>
          </w:p>
        </w:tc>
        <w:tc>
          <w:tcPr>
            <w:tcW w:w="951" w:type="dxa"/>
            <w:tcBorders>
              <w:top w:val="nil"/>
              <w:left w:val="nil"/>
              <w:bottom w:val="single" w:sz="4" w:space="0" w:color="auto"/>
              <w:right w:val="single" w:sz="4" w:space="0" w:color="auto"/>
            </w:tcBorders>
            <w:shd w:val="clear" w:color="auto" w:fill="auto"/>
            <w:noWrap/>
            <w:vAlign w:val="bottom"/>
            <w:hideMark/>
          </w:tcPr>
          <w:p w14:paraId="2E5A092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w:t>
            </w:r>
          </w:p>
        </w:tc>
        <w:tc>
          <w:tcPr>
            <w:tcW w:w="1042" w:type="dxa"/>
            <w:tcBorders>
              <w:top w:val="nil"/>
              <w:left w:val="nil"/>
              <w:bottom w:val="single" w:sz="4" w:space="0" w:color="auto"/>
              <w:right w:val="single" w:sz="4" w:space="0" w:color="auto"/>
            </w:tcBorders>
            <w:shd w:val="clear" w:color="auto" w:fill="auto"/>
            <w:noWrap/>
            <w:vAlign w:val="bottom"/>
            <w:hideMark/>
          </w:tcPr>
          <w:p w14:paraId="4F1D379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72.998</w:t>
            </w:r>
          </w:p>
        </w:tc>
        <w:tc>
          <w:tcPr>
            <w:tcW w:w="850" w:type="dxa"/>
            <w:tcBorders>
              <w:top w:val="nil"/>
              <w:left w:val="nil"/>
              <w:bottom w:val="single" w:sz="4" w:space="0" w:color="auto"/>
              <w:right w:val="single" w:sz="4" w:space="0" w:color="auto"/>
            </w:tcBorders>
            <w:shd w:val="clear" w:color="auto" w:fill="auto"/>
            <w:noWrap/>
            <w:vAlign w:val="bottom"/>
            <w:hideMark/>
          </w:tcPr>
          <w:p w14:paraId="2EE983D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100,00%</w:t>
            </w:r>
          </w:p>
        </w:tc>
        <w:tc>
          <w:tcPr>
            <w:tcW w:w="787" w:type="dxa"/>
            <w:tcBorders>
              <w:top w:val="nil"/>
              <w:left w:val="nil"/>
              <w:bottom w:val="single" w:sz="4" w:space="0" w:color="auto"/>
              <w:right w:val="single" w:sz="4" w:space="0" w:color="auto"/>
            </w:tcBorders>
            <w:shd w:val="clear" w:color="auto" w:fill="auto"/>
            <w:noWrap/>
            <w:vAlign w:val="bottom"/>
            <w:hideMark/>
          </w:tcPr>
          <w:p w14:paraId="4F7320C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0,25%</w:t>
            </w:r>
          </w:p>
        </w:tc>
      </w:tr>
      <w:tr w:rsidR="00A9569C" w:rsidRPr="00A9569C" w14:paraId="0A03C5A2"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027498C"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A1004 03</w:t>
            </w:r>
          </w:p>
        </w:tc>
        <w:tc>
          <w:tcPr>
            <w:tcW w:w="4031" w:type="dxa"/>
            <w:tcBorders>
              <w:top w:val="nil"/>
              <w:left w:val="nil"/>
              <w:bottom w:val="single" w:sz="4" w:space="0" w:color="auto"/>
              <w:right w:val="single" w:sz="4" w:space="0" w:color="auto"/>
            </w:tcBorders>
            <w:shd w:val="clear" w:color="auto" w:fill="auto"/>
            <w:noWrap/>
            <w:vAlign w:val="bottom"/>
            <w:hideMark/>
          </w:tcPr>
          <w:p w14:paraId="6E3D57E6"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Veterinarska služba</w:t>
            </w:r>
          </w:p>
        </w:tc>
        <w:tc>
          <w:tcPr>
            <w:tcW w:w="1042" w:type="dxa"/>
            <w:tcBorders>
              <w:top w:val="nil"/>
              <w:left w:val="nil"/>
              <w:bottom w:val="single" w:sz="4" w:space="0" w:color="auto"/>
              <w:right w:val="single" w:sz="4" w:space="0" w:color="auto"/>
            </w:tcBorders>
            <w:shd w:val="clear" w:color="auto" w:fill="auto"/>
            <w:noWrap/>
            <w:vAlign w:val="bottom"/>
            <w:hideMark/>
          </w:tcPr>
          <w:p w14:paraId="4261FCC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22.563</w:t>
            </w:r>
          </w:p>
        </w:tc>
        <w:tc>
          <w:tcPr>
            <w:tcW w:w="951" w:type="dxa"/>
            <w:tcBorders>
              <w:top w:val="nil"/>
              <w:left w:val="nil"/>
              <w:bottom w:val="single" w:sz="4" w:space="0" w:color="auto"/>
              <w:right w:val="single" w:sz="4" w:space="0" w:color="auto"/>
            </w:tcBorders>
            <w:shd w:val="clear" w:color="auto" w:fill="auto"/>
            <w:noWrap/>
            <w:vAlign w:val="bottom"/>
            <w:hideMark/>
          </w:tcPr>
          <w:p w14:paraId="442C343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w:t>
            </w:r>
          </w:p>
        </w:tc>
        <w:tc>
          <w:tcPr>
            <w:tcW w:w="1042" w:type="dxa"/>
            <w:tcBorders>
              <w:top w:val="nil"/>
              <w:left w:val="nil"/>
              <w:bottom w:val="single" w:sz="4" w:space="0" w:color="auto"/>
              <w:right w:val="single" w:sz="4" w:space="0" w:color="auto"/>
            </w:tcBorders>
            <w:shd w:val="clear" w:color="auto" w:fill="auto"/>
            <w:noWrap/>
            <w:vAlign w:val="bottom"/>
            <w:hideMark/>
          </w:tcPr>
          <w:p w14:paraId="6EDB0EF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22.563</w:t>
            </w:r>
          </w:p>
        </w:tc>
        <w:tc>
          <w:tcPr>
            <w:tcW w:w="850" w:type="dxa"/>
            <w:tcBorders>
              <w:top w:val="nil"/>
              <w:left w:val="nil"/>
              <w:bottom w:val="single" w:sz="4" w:space="0" w:color="auto"/>
              <w:right w:val="single" w:sz="4" w:space="0" w:color="auto"/>
            </w:tcBorders>
            <w:shd w:val="clear" w:color="auto" w:fill="auto"/>
            <w:noWrap/>
            <w:vAlign w:val="bottom"/>
            <w:hideMark/>
          </w:tcPr>
          <w:p w14:paraId="64DA31C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100,00%</w:t>
            </w:r>
          </w:p>
        </w:tc>
        <w:tc>
          <w:tcPr>
            <w:tcW w:w="787" w:type="dxa"/>
            <w:tcBorders>
              <w:top w:val="nil"/>
              <w:left w:val="nil"/>
              <w:bottom w:val="single" w:sz="4" w:space="0" w:color="auto"/>
              <w:right w:val="single" w:sz="4" w:space="0" w:color="auto"/>
            </w:tcBorders>
            <w:shd w:val="clear" w:color="auto" w:fill="auto"/>
            <w:noWrap/>
            <w:vAlign w:val="bottom"/>
            <w:hideMark/>
          </w:tcPr>
          <w:p w14:paraId="21B3CE7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0,08%</w:t>
            </w:r>
          </w:p>
        </w:tc>
      </w:tr>
      <w:tr w:rsidR="00A9569C" w:rsidRPr="00A9569C" w14:paraId="5542274B"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4DC17FA3"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A1004 04</w:t>
            </w:r>
          </w:p>
        </w:tc>
        <w:tc>
          <w:tcPr>
            <w:tcW w:w="4031" w:type="dxa"/>
            <w:tcBorders>
              <w:top w:val="nil"/>
              <w:left w:val="nil"/>
              <w:bottom w:val="single" w:sz="4" w:space="0" w:color="auto"/>
              <w:right w:val="single" w:sz="4" w:space="0" w:color="auto"/>
            </w:tcBorders>
            <w:shd w:val="clear" w:color="auto" w:fill="auto"/>
            <w:noWrap/>
            <w:vAlign w:val="bottom"/>
            <w:hideMark/>
          </w:tcPr>
          <w:p w14:paraId="134A7B5E"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Financiranje rada skloništa za životinje</w:t>
            </w:r>
          </w:p>
        </w:tc>
        <w:tc>
          <w:tcPr>
            <w:tcW w:w="1042" w:type="dxa"/>
            <w:tcBorders>
              <w:top w:val="nil"/>
              <w:left w:val="nil"/>
              <w:bottom w:val="single" w:sz="4" w:space="0" w:color="auto"/>
              <w:right w:val="single" w:sz="4" w:space="0" w:color="auto"/>
            </w:tcBorders>
            <w:shd w:val="clear" w:color="auto" w:fill="auto"/>
            <w:noWrap/>
            <w:vAlign w:val="bottom"/>
            <w:hideMark/>
          </w:tcPr>
          <w:p w14:paraId="2B6B6EE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29.863</w:t>
            </w:r>
          </w:p>
        </w:tc>
        <w:tc>
          <w:tcPr>
            <w:tcW w:w="951" w:type="dxa"/>
            <w:tcBorders>
              <w:top w:val="nil"/>
              <w:left w:val="nil"/>
              <w:bottom w:val="single" w:sz="4" w:space="0" w:color="auto"/>
              <w:right w:val="single" w:sz="4" w:space="0" w:color="auto"/>
            </w:tcBorders>
            <w:shd w:val="clear" w:color="auto" w:fill="auto"/>
            <w:noWrap/>
            <w:vAlign w:val="bottom"/>
            <w:hideMark/>
          </w:tcPr>
          <w:p w14:paraId="5389B49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w:t>
            </w:r>
          </w:p>
        </w:tc>
        <w:tc>
          <w:tcPr>
            <w:tcW w:w="1042" w:type="dxa"/>
            <w:tcBorders>
              <w:top w:val="nil"/>
              <w:left w:val="nil"/>
              <w:bottom w:val="single" w:sz="4" w:space="0" w:color="auto"/>
              <w:right w:val="single" w:sz="4" w:space="0" w:color="auto"/>
            </w:tcBorders>
            <w:shd w:val="clear" w:color="auto" w:fill="auto"/>
            <w:noWrap/>
            <w:vAlign w:val="bottom"/>
            <w:hideMark/>
          </w:tcPr>
          <w:p w14:paraId="64E29CB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29.863</w:t>
            </w:r>
          </w:p>
        </w:tc>
        <w:tc>
          <w:tcPr>
            <w:tcW w:w="850" w:type="dxa"/>
            <w:tcBorders>
              <w:top w:val="nil"/>
              <w:left w:val="nil"/>
              <w:bottom w:val="single" w:sz="4" w:space="0" w:color="auto"/>
              <w:right w:val="single" w:sz="4" w:space="0" w:color="auto"/>
            </w:tcBorders>
            <w:shd w:val="clear" w:color="auto" w:fill="auto"/>
            <w:noWrap/>
            <w:vAlign w:val="bottom"/>
            <w:hideMark/>
          </w:tcPr>
          <w:p w14:paraId="64A2DC5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100,00%</w:t>
            </w:r>
          </w:p>
        </w:tc>
        <w:tc>
          <w:tcPr>
            <w:tcW w:w="787" w:type="dxa"/>
            <w:tcBorders>
              <w:top w:val="nil"/>
              <w:left w:val="nil"/>
              <w:bottom w:val="single" w:sz="4" w:space="0" w:color="auto"/>
              <w:right w:val="single" w:sz="4" w:space="0" w:color="auto"/>
            </w:tcBorders>
            <w:shd w:val="clear" w:color="auto" w:fill="auto"/>
            <w:noWrap/>
            <w:vAlign w:val="bottom"/>
            <w:hideMark/>
          </w:tcPr>
          <w:p w14:paraId="56ECCB5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0,10%</w:t>
            </w:r>
          </w:p>
        </w:tc>
      </w:tr>
      <w:tr w:rsidR="00A9569C" w:rsidRPr="00A9569C" w14:paraId="7067A5BE"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65EA3BC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P1005</w:t>
            </w:r>
          </w:p>
        </w:tc>
        <w:tc>
          <w:tcPr>
            <w:tcW w:w="4031" w:type="dxa"/>
            <w:tcBorders>
              <w:top w:val="nil"/>
              <w:left w:val="nil"/>
              <w:bottom w:val="single" w:sz="4" w:space="0" w:color="auto"/>
              <w:right w:val="single" w:sz="4" w:space="0" w:color="auto"/>
            </w:tcBorders>
            <w:shd w:val="clear" w:color="000000" w:fill="E2EFDA"/>
            <w:noWrap/>
            <w:vAlign w:val="bottom"/>
            <w:hideMark/>
          </w:tcPr>
          <w:p w14:paraId="6604A28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IZGRADNJA KOMUNALNIH VODNIH GRAĐEVINA</w:t>
            </w:r>
          </w:p>
        </w:tc>
        <w:tc>
          <w:tcPr>
            <w:tcW w:w="1042" w:type="dxa"/>
            <w:tcBorders>
              <w:top w:val="nil"/>
              <w:left w:val="nil"/>
              <w:bottom w:val="single" w:sz="4" w:space="0" w:color="auto"/>
              <w:right w:val="single" w:sz="4" w:space="0" w:color="auto"/>
            </w:tcBorders>
            <w:shd w:val="clear" w:color="000000" w:fill="E2EFDA"/>
            <w:noWrap/>
            <w:vAlign w:val="bottom"/>
            <w:hideMark/>
          </w:tcPr>
          <w:p w14:paraId="5ADBEF5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703.431</w:t>
            </w:r>
          </w:p>
        </w:tc>
        <w:tc>
          <w:tcPr>
            <w:tcW w:w="951" w:type="dxa"/>
            <w:tcBorders>
              <w:top w:val="nil"/>
              <w:left w:val="nil"/>
              <w:bottom w:val="single" w:sz="4" w:space="0" w:color="auto"/>
              <w:right w:val="single" w:sz="4" w:space="0" w:color="auto"/>
            </w:tcBorders>
            <w:shd w:val="clear" w:color="000000" w:fill="E2EFDA"/>
            <w:noWrap/>
            <w:vAlign w:val="bottom"/>
            <w:hideMark/>
          </w:tcPr>
          <w:p w14:paraId="427964F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-366.931</w:t>
            </w:r>
          </w:p>
        </w:tc>
        <w:tc>
          <w:tcPr>
            <w:tcW w:w="1042" w:type="dxa"/>
            <w:tcBorders>
              <w:top w:val="nil"/>
              <w:left w:val="nil"/>
              <w:bottom w:val="single" w:sz="4" w:space="0" w:color="auto"/>
              <w:right w:val="single" w:sz="4" w:space="0" w:color="auto"/>
            </w:tcBorders>
            <w:shd w:val="clear" w:color="000000" w:fill="E2EFDA"/>
            <w:noWrap/>
            <w:vAlign w:val="bottom"/>
            <w:hideMark/>
          </w:tcPr>
          <w:p w14:paraId="462471A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336.500</w:t>
            </w:r>
          </w:p>
        </w:tc>
        <w:tc>
          <w:tcPr>
            <w:tcW w:w="850" w:type="dxa"/>
            <w:tcBorders>
              <w:top w:val="nil"/>
              <w:left w:val="nil"/>
              <w:bottom w:val="single" w:sz="4" w:space="0" w:color="auto"/>
              <w:right w:val="single" w:sz="4" w:space="0" w:color="auto"/>
            </w:tcBorders>
            <w:shd w:val="clear" w:color="000000" w:fill="E2EFDA"/>
            <w:noWrap/>
            <w:vAlign w:val="bottom"/>
            <w:hideMark/>
          </w:tcPr>
          <w:p w14:paraId="7F29573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47,84%</w:t>
            </w:r>
          </w:p>
        </w:tc>
        <w:tc>
          <w:tcPr>
            <w:tcW w:w="787" w:type="dxa"/>
            <w:tcBorders>
              <w:top w:val="nil"/>
              <w:left w:val="nil"/>
              <w:bottom w:val="single" w:sz="4" w:space="0" w:color="auto"/>
              <w:right w:val="single" w:sz="4" w:space="0" w:color="auto"/>
            </w:tcBorders>
            <w:shd w:val="clear" w:color="000000" w:fill="E2EFDA"/>
            <w:noWrap/>
            <w:vAlign w:val="bottom"/>
            <w:hideMark/>
          </w:tcPr>
          <w:p w14:paraId="70044F6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1,15%</w:t>
            </w:r>
          </w:p>
        </w:tc>
      </w:tr>
      <w:tr w:rsidR="00A9569C" w:rsidRPr="00A9569C" w14:paraId="338EAF0D"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34E5D3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K1005 01</w:t>
            </w:r>
          </w:p>
        </w:tc>
        <w:tc>
          <w:tcPr>
            <w:tcW w:w="4031" w:type="dxa"/>
            <w:tcBorders>
              <w:top w:val="nil"/>
              <w:left w:val="nil"/>
              <w:bottom w:val="single" w:sz="4" w:space="0" w:color="auto"/>
              <w:right w:val="single" w:sz="4" w:space="0" w:color="auto"/>
            </w:tcBorders>
            <w:shd w:val="clear" w:color="auto" w:fill="auto"/>
            <w:noWrap/>
            <w:vAlign w:val="bottom"/>
            <w:hideMark/>
          </w:tcPr>
          <w:p w14:paraId="0059DB53"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Vodoopskrba i odvodnja</w:t>
            </w:r>
          </w:p>
        </w:tc>
        <w:tc>
          <w:tcPr>
            <w:tcW w:w="1042" w:type="dxa"/>
            <w:tcBorders>
              <w:top w:val="nil"/>
              <w:left w:val="nil"/>
              <w:bottom w:val="single" w:sz="4" w:space="0" w:color="auto"/>
              <w:right w:val="single" w:sz="4" w:space="0" w:color="auto"/>
            </w:tcBorders>
            <w:shd w:val="clear" w:color="auto" w:fill="auto"/>
            <w:noWrap/>
            <w:vAlign w:val="bottom"/>
            <w:hideMark/>
          </w:tcPr>
          <w:p w14:paraId="123FAD5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703.431</w:t>
            </w:r>
          </w:p>
        </w:tc>
        <w:tc>
          <w:tcPr>
            <w:tcW w:w="951" w:type="dxa"/>
            <w:tcBorders>
              <w:top w:val="nil"/>
              <w:left w:val="nil"/>
              <w:bottom w:val="single" w:sz="4" w:space="0" w:color="auto"/>
              <w:right w:val="single" w:sz="4" w:space="0" w:color="auto"/>
            </w:tcBorders>
            <w:shd w:val="clear" w:color="auto" w:fill="auto"/>
            <w:noWrap/>
            <w:vAlign w:val="bottom"/>
            <w:hideMark/>
          </w:tcPr>
          <w:p w14:paraId="2FE8855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-366.931</w:t>
            </w:r>
          </w:p>
        </w:tc>
        <w:tc>
          <w:tcPr>
            <w:tcW w:w="1042" w:type="dxa"/>
            <w:tcBorders>
              <w:top w:val="nil"/>
              <w:left w:val="nil"/>
              <w:bottom w:val="single" w:sz="4" w:space="0" w:color="auto"/>
              <w:right w:val="single" w:sz="4" w:space="0" w:color="auto"/>
            </w:tcBorders>
            <w:shd w:val="clear" w:color="auto" w:fill="auto"/>
            <w:noWrap/>
            <w:vAlign w:val="bottom"/>
            <w:hideMark/>
          </w:tcPr>
          <w:p w14:paraId="06505A6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336.500</w:t>
            </w:r>
          </w:p>
        </w:tc>
        <w:tc>
          <w:tcPr>
            <w:tcW w:w="850" w:type="dxa"/>
            <w:tcBorders>
              <w:top w:val="nil"/>
              <w:left w:val="nil"/>
              <w:bottom w:val="single" w:sz="4" w:space="0" w:color="auto"/>
              <w:right w:val="single" w:sz="4" w:space="0" w:color="auto"/>
            </w:tcBorders>
            <w:shd w:val="clear" w:color="auto" w:fill="auto"/>
            <w:noWrap/>
            <w:vAlign w:val="bottom"/>
            <w:hideMark/>
          </w:tcPr>
          <w:p w14:paraId="53A9719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47,84%</w:t>
            </w:r>
          </w:p>
        </w:tc>
        <w:tc>
          <w:tcPr>
            <w:tcW w:w="787" w:type="dxa"/>
            <w:tcBorders>
              <w:top w:val="nil"/>
              <w:left w:val="nil"/>
              <w:bottom w:val="single" w:sz="4" w:space="0" w:color="auto"/>
              <w:right w:val="single" w:sz="4" w:space="0" w:color="auto"/>
            </w:tcBorders>
            <w:shd w:val="clear" w:color="auto" w:fill="auto"/>
            <w:noWrap/>
            <w:vAlign w:val="bottom"/>
            <w:hideMark/>
          </w:tcPr>
          <w:p w14:paraId="2676B87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1,15%</w:t>
            </w:r>
          </w:p>
        </w:tc>
      </w:tr>
      <w:tr w:rsidR="00A9569C" w:rsidRPr="00A9569C" w14:paraId="7EFA18A7"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03DE641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P1010</w:t>
            </w:r>
          </w:p>
        </w:tc>
        <w:tc>
          <w:tcPr>
            <w:tcW w:w="4031" w:type="dxa"/>
            <w:tcBorders>
              <w:top w:val="nil"/>
              <w:left w:val="nil"/>
              <w:bottom w:val="single" w:sz="4" w:space="0" w:color="auto"/>
              <w:right w:val="single" w:sz="4" w:space="0" w:color="auto"/>
            </w:tcBorders>
            <w:shd w:val="clear" w:color="000000" w:fill="E2EFDA"/>
            <w:noWrap/>
            <w:vAlign w:val="bottom"/>
            <w:hideMark/>
          </w:tcPr>
          <w:p w14:paraId="05B1613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GOSPODARENJE GRADSKOM IMOVINOM</w:t>
            </w:r>
          </w:p>
        </w:tc>
        <w:tc>
          <w:tcPr>
            <w:tcW w:w="1042" w:type="dxa"/>
            <w:tcBorders>
              <w:top w:val="nil"/>
              <w:left w:val="nil"/>
              <w:bottom w:val="single" w:sz="4" w:space="0" w:color="auto"/>
              <w:right w:val="single" w:sz="4" w:space="0" w:color="auto"/>
            </w:tcBorders>
            <w:shd w:val="clear" w:color="000000" w:fill="E2EFDA"/>
            <w:noWrap/>
            <w:vAlign w:val="bottom"/>
            <w:hideMark/>
          </w:tcPr>
          <w:p w14:paraId="00EBB66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715.376</w:t>
            </w:r>
          </w:p>
        </w:tc>
        <w:tc>
          <w:tcPr>
            <w:tcW w:w="951" w:type="dxa"/>
            <w:tcBorders>
              <w:top w:val="nil"/>
              <w:left w:val="nil"/>
              <w:bottom w:val="single" w:sz="4" w:space="0" w:color="auto"/>
              <w:right w:val="single" w:sz="4" w:space="0" w:color="auto"/>
            </w:tcBorders>
            <w:shd w:val="clear" w:color="000000" w:fill="E2EFDA"/>
            <w:noWrap/>
            <w:vAlign w:val="bottom"/>
            <w:hideMark/>
          </w:tcPr>
          <w:p w14:paraId="6DC0659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1.644.624</w:t>
            </w:r>
          </w:p>
        </w:tc>
        <w:tc>
          <w:tcPr>
            <w:tcW w:w="1042" w:type="dxa"/>
            <w:tcBorders>
              <w:top w:val="nil"/>
              <w:left w:val="nil"/>
              <w:bottom w:val="single" w:sz="4" w:space="0" w:color="auto"/>
              <w:right w:val="single" w:sz="4" w:space="0" w:color="auto"/>
            </w:tcBorders>
            <w:shd w:val="clear" w:color="000000" w:fill="E2EFDA"/>
            <w:noWrap/>
            <w:vAlign w:val="bottom"/>
            <w:hideMark/>
          </w:tcPr>
          <w:p w14:paraId="0905BD6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2.360.000</w:t>
            </w:r>
          </w:p>
        </w:tc>
        <w:tc>
          <w:tcPr>
            <w:tcW w:w="850" w:type="dxa"/>
            <w:tcBorders>
              <w:top w:val="nil"/>
              <w:left w:val="nil"/>
              <w:bottom w:val="single" w:sz="4" w:space="0" w:color="auto"/>
              <w:right w:val="single" w:sz="4" w:space="0" w:color="auto"/>
            </w:tcBorders>
            <w:shd w:val="clear" w:color="000000" w:fill="E2EFDA"/>
            <w:noWrap/>
            <w:vAlign w:val="bottom"/>
            <w:hideMark/>
          </w:tcPr>
          <w:p w14:paraId="3C3FE75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329,90%</w:t>
            </w:r>
          </w:p>
        </w:tc>
        <w:tc>
          <w:tcPr>
            <w:tcW w:w="787" w:type="dxa"/>
            <w:tcBorders>
              <w:top w:val="nil"/>
              <w:left w:val="nil"/>
              <w:bottom w:val="single" w:sz="4" w:space="0" w:color="auto"/>
              <w:right w:val="single" w:sz="4" w:space="0" w:color="auto"/>
            </w:tcBorders>
            <w:shd w:val="clear" w:color="000000" w:fill="E2EFDA"/>
            <w:noWrap/>
            <w:vAlign w:val="bottom"/>
            <w:hideMark/>
          </w:tcPr>
          <w:p w14:paraId="7A99F28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8,06%</w:t>
            </w:r>
          </w:p>
        </w:tc>
      </w:tr>
      <w:tr w:rsidR="00A9569C" w:rsidRPr="00A9569C" w14:paraId="35E0D7F6"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B90C95C"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A1010 01</w:t>
            </w:r>
          </w:p>
        </w:tc>
        <w:tc>
          <w:tcPr>
            <w:tcW w:w="4031" w:type="dxa"/>
            <w:tcBorders>
              <w:top w:val="nil"/>
              <w:left w:val="nil"/>
              <w:bottom w:val="single" w:sz="4" w:space="0" w:color="auto"/>
              <w:right w:val="single" w:sz="4" w:space="0" w:color="auto"/>
            </w:tcBorders>
            <w:shd w:val="clear" w:color="auto" w:fill="auto"/>
            <w:noWrap/>
            <w:vAlign w:val="bottom"/>
            <w:hideMark/>
          </w:tcPr>
          <w:p w14:paraId="5C89B0A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Upravljanje poslovnim i stambenim prostorima</w:t>
            </w:r>
          </w:p>
        </w:tc>
        <w:tc>
          <w:tcPr>
            <w:tcW w:w="1042" w:type="dxa"/>
            <w:tcBorders>
              <w:top w:val="nil"/>
              <w:left w:val="nil"/>
              <w:bottom w:val="single" w:sz="4" w:space="0" w:color="auto"/>
              <w:right w:val="single" w:sz="4" w:space="0" w:color="auto"/>
            </w:tcBorders>
            <w:shd w:val="clear" w:color="auto" w:fill="auto"/>
            <w:noWrap/>
            <w:vAlign w:val="bottom"/>
            <w:hideMark/>
          </w:tcPr>
          <w:p w14:paraId="294AD58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13.936</w:t>
            </w:r>
          </w:p>
        </w:tc>
        <w:tc>
          <w:tcPr>
            <w:tcW w:w="951" w:type="dxa"/>
            <w:tcBorders>
              <w:top w:val="nil"/>
              <w:left w:val="nil"/>
              <w:bottom w:val="single" w:sz="4" w:space="0" w:color="auto"/>
              <w:right w:val="single" w:sz="4" w:space="0" w:color="auto"/>
            </w:tcBorders>
            <w:shd w:val="clear" w:color="auto" w:fill="auto"/>
            <w:noWrap/>
            <w:vAlign w:val="bottom"/>
            <w:hideMark/>
          </w:tcPr>
          <w:p w14:paraId="36EE743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3.064</w:t>
            </w:r>
          </w:p>
        </w:tc>
        <w:tc>
          <w:tcPr>
            <w:tcW w:w="1042" w:type="dxa"/>
            <w:tcBorders>
              <w:top w:val="nil"/>
              <w:left w:val="nil"/>
              <w:bottom w:val="single" w:sz="4" w:space="0" w:color="auto"/>
              <w:right w:val="single" w:sz="4" w:space="0" w:color="auto"/>
            </w:tcBorders>
            <w:shd w:val="clear" w:color="auto" w:fill="auto"/>
            <w:noWrap/>
            <w:vAlign w:val="bottom"/>
            <w:hideMark/>
          </w:tcPr>
          <w:p w14:paraId="74EDF39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17.000</w:t>
            </w:r>
          </w:p>
        </w:tc>
        <w:tc>
          <w:tcPr>
            <w:tcW w:w="850" w:type="dxa"/>
            <w:tcBorders>
              <w:top w:val="nil"/>
              <w:left w:val="nil"/>
              <w:bottom w:val="single" w:sz="4" w:space="0" w:color="auto"/>
              <w:right w:val="single" w:sz="4" w:space="0" w:color="auto"/>
            </w:tcBorders>
            <w:shd w:val="clear" w:color="auto" w:fill="auto"/>
            <w:noWrap/>
            <w:vAlign w:val="bottom"/>
            <w:hideMark/>
          </w:tcPr>
          <w:p w14:paraId="67A7DBB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121,99%</w:t>
            </w:r>
          </w:p>
        </w:tc>
        <w:tc>
          <w:tcPr>
            <w:tcW w:w="787" w:type="dxa"/>
            <w:tcBorders>
              <w:top w:val="nil"/>
              <w:left w:val="nil"/>
              <w:bottom w:val="single" w:sz="4" w:space="0" w:color="auto"/>
              <w:right w:val="single" w:sz="4" w:space="0" w:color="auto"/>
            </w:tcBorders>
            <w:shd w:val="clear" w:color="auto" w:fill="auto"/>
            <w:noWrap/>
            <w:vAlign w:val="bottom"/>
            <w:hideMark/>
          </w:tcPr>
          <w:p w14:paraId="2DA534A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0,06%</w:t>
            </w:r>
          </w:p>
        </w:tc>
      </w:tr>
      <w:tr w:rsidR="00A9569C" w:rsidRPr="00A9569C" w14:paraId="6C692A6F"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0DC9B92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A1010 03</w:t>
            </w:r>
          </w:p>
        </w:tc>
        <w:tc>
          <w:tcPr>
            <w:tcW w:w="4031" w:type="dxa"/>
            <w:tcBorders>
              <w:top w:val="nil"/>
              <w:left w:val="nil"/>
              <w:bottom w:val="single" w:sz="4" w:space="0" w:color="auto"/>
              <w:right w:val="single" w:sz="4" w:space="0" w:color="auto"/>
            </w:tcBorders>
            <w:shd w:val="clear" w:color="auto" w:fill="auto"/>
            <w:noWrap/>
            <w:vAlign w:val="bottom"/>
            <w:hideMark/>
          </w:tcPr>
          <w:p w14:paraId="0ED1F82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Održavanje poslovnih i stambenih prostora</w:t>
            </w:r>
          </w:p>
        </w:tc>
        <w:tc>
          <w:tcPr>
            <w:tcW w:w="1042" w:type="dxa"/>
            <w:tcBorders>
              <w:top w:val="nil"/>
              <w:left w:val="nil"/>
              <w:bottom w:val="single" w:sz="4" w:space="0" w:color="auto"/>
              <w:right w:val="single" w:sz="4" w:space="0" w:color="auto"/>
            </w:tcBorders>
            <w:shd w:val="clear" w:color="auto" w:fill="auto"/>
            <w:noWrap/>
            <w:vAlign w:val="bottom"/>
            <w:hideMark/>
          </w:tcPr>
          <w:p w14:paraId="2828920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37.826</w:t>
            </w:r>
          </w:p>
        </w:tc>
        <w:tc>
          <w:tcPr>
            <w:tcW w:w="951" w:type="dxa"/>
            <w:tcBorders>
              <w:top w:val="nil"/>
              <w:left w:val="nil"/>
              <w:bottom w:val="single" w:sz="4" w:space="0" w:color="auto"/>
              <w:right w:val="single" w:sz="4" w:space="0" w:color="auto"/>
            </w:tcBorders>
            <w:shd w:val="clear" w:color="auto" w:fill="auto"/>
            <w:noWrap/>
            <w:vAlign w:val="bottom"/>
            <w:hideMark/>
          </w:tcPr>
          <w:p w14:paraId="37761AE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-8.626</w:t>
            </w:r>
          </w:p>
        </w:tc>
        <w:tc>
          <w:tcPr>
            <w:tcW w:w="1042" w:type="dxa"/>
            <w:tcBorders>
              <w:top w:val="nil"/>
              <w:left w:val="nil"/>
              <w:bottom w:val="single" w:sz="4" w:space="0" w:color="auto"/>
              <w:right w:val="single" w:sz="4" w:space="0" w:color="auto"/>
            </w:tcBorders>
            <w:shd w:val="clear" w:color="auto" w:fill="auto"/>
            <w:noWrap/>
            <w:vAlign w:val="bottom"/>
            <w:hideMark/>
          </w:tcPr>
          <w:p w14:paraId="48F341B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29.200</w:t>
            </w:r>
          </w:p>
        </w:tc>
        <w:tc>
          <w:tcPr>
            <w:tcW w:w="850" w:type="dxa"/>
            <w:tcBorders>
              <w:top w:val="nil"/>
              <w:left w:val="nil"/>
              <w:bottom w:val="single" w:sz="4" w:space="0" w:color="auto"/>
              <w:right w:val="single" w:sz="4" w:space="0" w:color="auto"/>
            </w:tcBorders>
            <w:shd w:val="clear" w:color="auto" w:fill="auto"/>
            <w:noWrap/>
            <w:vAlign w:val="bottom"/>
            <w:hideMark/>
          </w:tcPr>
          <w:p w14:paraId="372D315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77,20%</w:t>
            </w:r>
          </w:p>
        </w:tc>
        <w:tc>
          <w:tcPr>
            <w:tcW w:w="787" w:type="dxa"/>
            <w:tcBorders>
              <w:top w:val="nil"/>
              <w:left w:val="nil"/>
              <w:bottom w:val="single" w:sz="4" w:space="0" w:color="auto"/>
              <w:right w:val="single" w:sz="4" w:space="0" w:color="auto"/>
            </w:tcBorders>
            <w:shd w:val="clear" w:color="auto" w:fill="auto"/>
            <w:noWrap/>
            <w:vAlign w:val="bottom"/>
            <w:hideMark/>
          </w:tcPr>
          <w:p w14:paraId="5BC9EBD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0,10%</w:t>
            </w:r>
          </w:p>
        </w:tc>
      </w:tr>
      <w:tr w:rsidR="00A9569C" w:rsidRPr="00A9569C" w14:paraId="13650D05"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198DDF49"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K1010 04</w:t>
            </w:r>
          </w:p>
        </w:tc>
        <w:tc>
          <w:tcPr>
            <w:tcW w:w="4031" w:type="dxa"/>
            <w:tcBorders>
              <w:top w:val="nil"/>
              <w:left w:val="nil"/>
              <w:bottom w:val="single" w:sz="4" w:space="0" w:color="auto"/>
              <w:right w:val="single" w:sz="4" w:space="0" w:color="auto"/>
            </w:tcBorders>
            <w:shd w:val="clear" w:color="auto" w:fill="auto"/>
            <w:noWrap/>
            <w:vAlign w:val="bottom"/>
            <w:hideMark/>
          </w:tcPr>
          <w:p w14:paraId="72BBA9D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Izgradnja gradskih objekata</w:t>
            </w:r>
          </w:p>
        </w:tc>
        <w:tc>
          <w:tcPr>
            <w:tcW w:w="1042" w:type="dxa"/>
            <w:tcBorders>
              <w:top w:val="nil"/>
              <w:left w:val="nil"/>
              <w:bottom w:val="single" w:sz="4" w:space="0" w:color="auto"/>
              <w:right w:val="single" w:sz="4" w:space="0" w:color="auto"/>
            </w:tcBorders>
            <w:shd w:val="clear" w:color="auto" w:fill="auto"/>
            <w:noWrap/>
            <w:vAlign w:val="bottom"/>
            <w:hideMark/>
          </w:tcPr>
          <w:p w14:paraId="246F916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544.164</w:t>
            </w:r>
          </w:p>
        </w:tc>
        <w:tc>
          <w:tcPr>
            <w:tcW w:w="951" w:type="dxa"/>
            <w:tcBorders>
              <w:top w:val="nil"/>
              <w:left w:val="nil"/>
              <w:bottom w:val="single" w:sz="4" w:space="0" w:color="auto"/>
              <w:right w:val="single" w:sz="4" w:space="0" w:color="auto"/>
            </w:tcBorders>
            <w:shd w:val="clear" w:color="auto" w:fill="auto"/>
            <w:noWrap/>
            <w:vAlign w:val="bottom"/>
            <w:hideMark/>
          </w:tcPr>
          <w:p w14:paraId="6729A5E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1.711.836</w:t>
            </w:r>
          </w:p>
        </w:tc>
        <w:tc>
          <w:tcPr>
            <w:tcW w:w="1042" w:type="dxa"/>
            <w:tcBorders>
              <w:top w:val="nil"/>
              <w:left w:val="nil"/>
              <w:bottom w:val="single" w:sz="4" w:space="0" w:color="auto"/>
              <w:right w:val="single" w:sz="4" w:space="0" w:color="auto"/>
            </w:tcBorders>
            <w:shd w:val="clear" w:color="auto" w:fill="auto"/>
            <w:noWrap/>
            <w:vAlign w:val="bottom"/>
            <w:hideMark/>
          </w:tcPr>
          <w:p w14:paraId="43CF9E4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2.256.000</w:t>
            </w:r>
          </w:p>
        </w:tc>
        <w:tc>
          <w:tcPr>
            <w:tcW w:w="850" w:type="dxa"/>
            <w:tcBorders>
              <w:top w:val="nil"/>
              <w:left w:val="nil"/>
              <w:bottom w:val="single" w:sz="4" w:space="0" w:color="auto"/>
              <w:right w:val="single" w:sz="4" w:space="0" w:color="auto"/>
            </w:tcBorders>
            <w:shd w:val="clear" w:color="auto" w:fill="auto"/>
            <w:noWrap/>
            <w:vAlign w:val="bottom"/>
            <w:hideMark/>
          </w:tcPr>
          <w:p w14:paraId="0EF835E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414,58%</w:t>
            </w:r>
          </w:p>
        </w:tc>
        <w:tc>
          <w:tcPr>
            <w:tcW w:w="787" w:type="dxa"/>
            <w:tcBorders>
              <w:top w:val="nil"/>
              <w:left w:val="nil"/>
              <w:bottom w:val="single" w:sz="4" w:space="0" w:color="auto"/>
              <w:right w:val="single" w:sz="4" w:space="0" w:color="auto"/>
            </w:tcBorders>
            <w:shd w:val="clear" w:color="auto" w:fill="auto"/>
            <w:noWrap/>
            <w:vAlign w:val="bottom"/>
            <w:hideMark/>
          </w:tcPr>
          <w:p w14:paraId="6338C18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7,71%</w:t>
            </w:r>
          </w:p>
        </w:tc>
      </w:tr>
      <w:tr w:rsidR="00A9569C" w:rsidRPr="00A9569C" w14:paraId="65CE2F06"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26B13C6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A1010 02</w:t>
            </w:r>
          </w:p>
        </w:tc>
        <w:tc>
          <w:tcPr>
            <w:tcW w:w="4031" w:type="dxa"/>
            <w:tcBorders>
              <w:top w:val="nil"/>
              <w:left w:val="nil"/>
              <w:bottom w:val="single" w:sz="4" w:space="0" w:color="auto"/>
              <w:right w:val="single" w:sz="4" w:space="0" w:color="auto"/>
            </w:tcBorders>
            <w:shd w:val="clear" w:color="auto" w:fill="auto"/>
            <w:noWrap/>
            <w:vAlign w:val="bottom"/>
            <w:hideMark/>
          </w:tcPr>
          <w:p w14:paraId="78670F1C"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Priprema zemljišta i zaštita imovine</w:t>
            </w:r>
          </w:p>
        </w:tc>
        <w:tc>
          <w:tcPr>
            <w:tcW w:w="1042" w:type="dxa"/>
            <w:tcBorders>
              <w:top w:val="nil"/>
              <w:left w:val="nil"/>
              <w:bottom w:val="single" w:sz="4" w:space="0" w:color="auto"/>
              <w:right w:val="single" w:sz="4" w:space="0" w:color="auto"/>
            </w:tcBorders>
            <w:shd w:val="clear" w:color="auto" w:fill="auto"/>
            <w:noWrap/>
            <w:vAlign w:val="bottom"/>
            <w:hideMark/>
          </w:tcPr>
          <w:p w14:paraId="24BBA14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119.451</w:t>
            </w:r>
          </w:p>
        </w:tc>
        <w:tc>
          <w:tcPr>
            <w:tcW w:w="951" w:type="dxa"/>
            <w:tcBorders>
              <w:top w:val="nil"/>
              <w:left w:val="nil"/>
              <w:bottom w:val="single" w:sz="4" w:space="0" w:color="auto"/>
              <w:right w:val="single" w:sz="4" w:space="0" w:color="auto"/>
            </w:tcBorders>
            <w:shd w:val="clear" w:color="auto" w:fill="auto"/>
            <w:noWrap/>
            <w:vAlign w:val="bottom"/>
            <w:hideMark/>
          </w:tcPr>
          <w:p w14:paraId="4D260CA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-61.651</w:t>
            </w:r>
          </w:p>
        </w:tc>
        <w:tc>
          <w:tcPr>
            <w:tcW w:w="1042" w:type="dxa"/>
            <w:tcBorders>
              <w:top w:val="nil"/>
              <w:left w:val="nil"/>
              <w:bottom w:val="single" w:sz="4" w:space="0" w:color="auto"/>
              <w:right w:val="single" w:sz="4" w:space="0" w:color="auto"/>
            </w:tcBorders>
            <w:shd w:val="clear" w:color="auto" w:fill="auto"/>
            <w:noWrap/>
            <w:vAlign w:val="bottom"/>
            <w:hideMark/>
          </w:tcPr>
          <w:p w14:paraId="47C0854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57.800</w:t>
            </w:r>
          </w:p>
        </w:tc>
        <w:tc>
          <w:tcPr>
            <w:tcW w:w="850" w:type="dxa"/>
            <w:tcBorders>
              <w:top w:val="nil"/>
              <w:left w:val="nil"/>
              <w:bottom w:val="single" w:sz="4" w:space="0" w:color="auto"/>
              <w:right w:val="single" w:sz="4" w:space="0" w:color="auto"/>
            </w:tcBorders>
            <w:shd w:val="clear" w:color="auto" w:fill="auto"/>
            <w:noWrap/>
            <w:vAlign w:val="bottom"/>
            <w:hideMark/>
          </w:tcPr>
          <w:p w14:paraId="3FC53B5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48,39%</w:t>
            </w:r>
          </w:p>
        </w:tc>
        <w:tc>
          <w:tcPr>
            <w:tcW w:w="787" w:type="dxa"/>
            <w:tcBorders>
              <w:top w:val="nil"/>
              <w:left w:val="nil"/>
              <w:bottom w:val="single" w:sz="4" w:space="0" w:color="auto"/>
              <w:right w:val="single" w:sz="4" w:space="0" w:color="auto"/>
            </w:tcBorders>
            <w:shd w:val="clear" w:color="auto" w:fill="auto"/>
            <w:noWrap/>
            <w:vAlign w:val="bottom"/>
            <w:hideMark/>
          </w:tcPr>
          <w:p w14:paraId="0C81ACC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0,20%</w:t>
            </w:r>
          </w:p>
        </w:tc>
      </w:tr>
      <w:tr w:rsidR="00A9569C" w:rsidRPr="00A9569C" w14:paraId="39C62714"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31EEE62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P1019</w:t>
            </w:r>
          </w:p>
        </w:tc>
        <w:tc>
          <w:tcPr>
            <w:tcW w:w="4031" w:type="dxa"/>
            <w:tcBorders>
              <w:top w:val="nil"/>
              <w:left w:val="nil"/>
              <w:bottom w:val="single" w:sz="4" w:space="0" w:color="auto"/>
              <w:right w:val="single" w:sz="4" w:space="0" w:color="auto"/>
            </w:tcBorders>
            <w:shd w:val="clear" w:color="000000" w:fill="E2EFDA"/>
            <w:noWrap/>
            <w:vAlign w:val="bottom"/>
            <w:hideMark/>
          </w:tcPr>
          <w:p w14:paraId="34FF3783"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EKONOMSKI POSLOVI KOJI NISU DRUGDJE SVRSTANI</w:t>
            </w:r>
          </w:p>
        </w:tc>
        <w:tc>
          <w:tcPr>
            <w:tcW w:w="1042" w:type="dxa"/>
            <w:tcBorders>
              <w:top w:val="nil"/>
              <w:left w:val="nil"/>
              <w:bottom w:val="single" w:sz="4" w:space="0" w:color="auto"/>
              <w:right w:val="single" w:sz="4" w:space="0" w:color="auto"/>
            </w:tcBorders>
            <w:shd w:val="clear" w:color="000000" w:fill="E2EFDA"/>
            <w:noWrap/>
            <w:vAlign w:val="bottom"/>
            <w:hideMark/>
          </w:tcPr>
          <w:p w14:paraId="3E0166E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548.145</w:t>
            </w:r>
          </w:p>
        </w:tc>
        <w:tc>
          <w:tcPr>
            <w:tcW w:w="951" w:type="dxa"/>
            <w:tcBorders>
              <w:top w:val="nil"/>
              <w:left w:val="nil"/>
              <w:bottom w:val="single" w:sz="4" w:space="0" w:color="auto"/>
              <w:right w:val="single" w:sz="4" w:space="0" w:color="auto"/>
            </w:tcBorders>
            <w:shd w:val="clear" w:color="000000" w:fill="E2EFDA"/>
            <w:noWrap/>
            <w:vAlign w:val="bottom"/>
            <w:hideMark/>
          </w:tcPr>
          <w:p w14:paraId="56D6266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-548.145</w:t>
            </w:r>
          </w:p>
        </w:tc>
        <w:tc>
          <w:tcPr>
            <w:tcW w:w="1042" w:type="dxa"/>
            <w:tcBorders>
              <w:top w:val="nil"/>
              <w:left w:val="nil"/>
              <w:bottom w:val="single" w:sz="4" w:space="0" w:color="auto"/>
              <w:right w:val="single" w:sz="4" w:space="0" w:color="auto"/>
            </w:tcBorders>
            <w:shd w:val="clear" w:color="000000" w:fill="E2EFDA"/>
            <w:noWrap/>
            <w:vAlign w:val="bottom"/>
            <w:hideMark/>
          </w:tcPr>
          <w:p w14:paraId="708C1FD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000000" w:fill="E2EFDA"/>
            <w:noWrap/>
            <w:vAlign w:val="bottom"/>
            <w:hideMark/>
          </w:tcPr>
          <w:p w14:paraId="4AAFA1C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c>
          <w:tcPr>
            <w:tcW w:w="787" w:type="dxa"/>
            <w:tcBorders>
              <w:top w:val="nil"/>
              <w:left w:val="nil"/>
              <w:bottom w:val="single" w:sz="4" w:space="0" w:color="auto"/>
              <w:right w:val="single" w:sz="4" w:space="0" w:color="auto"/>
            </w:tcBorders>
            <w:shd w:val="clear" w:color="000000" w:fill="E2EFDA"/>
            <w:noWrap/>
            <w:vAlign w:val="bottom"/>
            <w:hideMark/>
          </w:tcPr>
          <w:p w14:paraId="4EDE1B3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5F6BA714"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01D602E9"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A1019 01</w:t>
            </w:r>
          </w:p>
        </w:tc>
        <w:tc>
          <w:tcPr>
            <w:tcW w:w="4031" w:type="dxa"/>
            <w:tcBorders>
              <w:top w:val="nil"/>
              <w:left w:val="nil"/>
              <w:bottom w:val="single" w:sz="4" w:space="0" w:color="auto"/>
              <w:right w:val="single" w:sz="4" w:space="0" w:color="auto"/>
            </w:tcBorders>
            <w:shd w:val="clear" w:color="auto" w:fill="auto"/>
            <w:noWrap/>
            <w:vAlign w:val="bottom"/>
            <w:hideMark/>
          </w:tcPr>
          <w:p w14:paraId="0A3A538E"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Dodjela stipendija učenicima i studentima</w:t>
            </w:r>
          </w:p>
        </w:tc>
        <w:tc>
          <w:tcPr>
            <w:tcW w:w="1042" w:type="dxa"/>
            <w:tcBorders>
              <w:top w:val="nil"/>
              <w:left w:val="nil"/>
              <w:bottom w:val="single" w:sz="4" w:space="0" w:color="auto"/>
              <w:right w:val="single" w:sz="4" w:space="0" w:color="auto"/>
            </w:tcBorders>
            <w:shd w:val="clear" w:color="auto" w:fill="auto"/>
            <w:noWrap/>
            <w:vAlign w:val="bottom"/>
            <w:hideMark/>
          </w:tcPr>
          <w:p w14:paraId="7AA416D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159.267</w:t>
            </w:r>
          </w:p>
        </w:tc>
        <w:tc>
          <w:tcPr>
            <w:tcW w:w="951" w:type="dxa"/>
            <w:tcBorders>
              <w:top w:val="nil"/>
              <w:left w:val="nil"/>
              <w:bottom w:val="single" w:sz="4" w:space="0" w:color="auto"/>
              <w:right w:val="single" w:sz="4" w:space="0" w:color="auto"/>
            </w:tcBorders>
            <w:shd w:val="clear" w:color="auto" w:fill="auto"/>
            <w:noWrap/>
            <w:vAlign w:val="bottom"/>
            <w:hideMark/>
          </w:tcPr>
          <w:p w14:paraId="040C7BE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-159.267</w:t>
            </w:r>
          </w:p>
        </w:tc>
        <w:tc>
          <w:tcPr>
            <w:tcW w:w="1042" w:type="dxa"/>
            <w:tcBorders>
              <w:top w:val="nil"/>
              <w:left w:val="nil"/>
              <w:bottom w:val="single" w:sz="4" w:space="0" w:color="auto"/>
              <w:right w:val="single" w:sz="4" w:space="0" w:color="auto"/>
            </w:tcBorders>
            <w:shd w:val="clear" w:color="auto" w:fill="auto"/>
            <w:noWrap/>
            <w:vAlign w:val="bottom"/>
            <w:hideMark/>
          </w:tcPr>
          <w:p w14:paraId="6DF92C3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0B21629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c>
          <w:tcPr>
            <w:tcW w:w="787" w:type="dxa"/>
            <w:tcBorders>
              <w:top w:val="nil"/>
              <w:left w:val="nil"/>
              <w:bottom w:val="single" w:sz="4" w:space="0" w:color="auto"/>
              <w:right w:val="single" w:sz="4" w:space="0" w:color="auto"/>
            </w:tcBorders>
            <w:shd w:val="clear" w:color="auto" w:fill="auto"/>
            <w:noWrap/>
            <w:vAlign w:val="bottom"/>
            <w:hideMark/>
          </w:tcPr>
          <w:p w14:paraId="1AD102F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4B781765"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FF592F1"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A1019 02</w:t>
            </w:r>
          </w:p>
        </w:tc>
        <w:tc>
          <w:tcPr>
            <w:tcW w:w="4031" w:type="dxa"/>
            <w:tcBorders>
              <w:top w:val="nil"/>
              <w:left w:val="nil"/>
              <w:bottom w:val="single" w:sz="4" w:space="0" w:color="auto"/>
              <w:right w:val="single" w:sz="4" w:space="0" w:color="auto"/>
            </w:tcBorders>
            <w:shd w:val="clear" w:color="auto" w:fill="auto"/>
            <w:noWrap/>
            <w:vAlign w:val="bottom"/>
            <w:hideMark/>
          </w:tcPr>
          <w:p w14:paraId="4B12F7E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Pomoć zdravstvenim institucijama</w:t>
            </w:r>
          </w:p>
        </w:tc>
        <w:tc>
          <w:tcPr>
            <w:tcW w:w="1042" w:type="dxa"/>
            <w:tcBorders>
              <w:top w:val="nil"/>
              <w:left w:val="nil"/>
              <w:bottom w:val="single" w:sz="4" w:space="0" w:color="auto"/>
              <w:right w:val="single" w:sz="4" w:space="0" w:color="auto"/>
            </w:tcBorders>
            <w:shd w:val="clear" w:color="auto" w:fill="auto"/>
            <w:noWrap/>
            <w:vAlign w:val="bottom"/>
            <w:hideMark/>
          </w:tcPr>
          <w:p w14:paraId="31BC1B6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6.636</w:t>
            </w:r>
          </w:p>
        </w:tc>
        <w:tc>
          <w:tcPr>
            <w:tcW w:w="951" w:type="dxa"/>
            <w:tcBorders>
              <w:top w:val="nil"/>
              <w:left w:val="nil"/>
              <w:bottom w:val="single" w:sz="4" w:space="0" w:color="auto"/>
              <w:right w:val="single" w:sz="4" w:space="0" w:color="auto"/>
            </w:tcBorders>
            <w:shd w:val="clear" w:color="auto" w:fill="auto"/>
            <w:noWrap/>
            <w:vAlign w:val="bottom"/>
            <w:hideMark/>
          </w:tcPr>
          <w:p w14:paraId="1874F04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-6.636</w:t>
            </w:r>
          </w:p>
        </w:tc>
        <w:tc>
          <w:tcPr>
            <w:tcW w:w="1042" w:type="dxa"/>
            <w:tcBorders>
              <w:top w:val="nil"/>
              <w:left w:val="nil"/>
              <w:bottom w:val="single" w:sz="4" w:space="0" w:color="auto"/>
              <w:right w:val="single" w:sz="4" w:space="0" w:color="auto"/>
            </w:tcBorders>
            <w:shd w:val="clear" w:color="auto" w:fill="auto"/>
            <w:noWrap/>
            <w:vAlign w:val="bottom"/>
            <w:hideMark/>
          </w:tcPr>
          <w:p w14:paraId="593298C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051CD57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c>
          <w:tcPr>
            <w:tcW w:w="787" w:type="dxa"/>
            <w:tcBorders>
              <w:top w:val="nil"/>
              <w:left w:val="nil"/>
              <w:bottom w:val="single" w:sz="4" w:space="0" w:color="auto"/>
              <w:right w:val="single" w:sz="4" w:space="0" w:color="auto"/>
            </w:tcBorders>
            <w:shd w:val="clear" w:color="auto" w:fill="auto"/>
            <w:noWrap/>
            <w:vAlign w:val="bottom"/>
            <w:hideMark/>
          </w:tcPr>
          <w:p w14:paraId="3E367D7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69DF0390"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9265D6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A1019 04</w:t>
            </w:r>
          </w:p>
        </w:tc>
        <w:tc>
          <w:tcPr>
            <w:tcW w:w="4031" w:type="dxa"/>
            <w:tcBorders>
              <w:top w:val="nil"/>
              <w:left w:val="nil"/>
              <w:bottom w:val="single" w:sz="4" w:space="0" w:color="auto"/>
              <w:right w:val="single" w:sz="4" w:space="0" w:color="auto"/>
            </w:tcBorders>
            <w:shd w:val="clear" w:color="auto" w:fill="auto"/>
            <w:noWrap/>
            <w:vAlign w:val="bottom"/>
            <w:hideMark/>
          </w:tcPr>
          <w:p w14:paraId="2FD903FE"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Pomoć školama i institucijama</w:t>
            </w:r>
          </w:p>
        </w:tc>
        <w:tc>
          <w:tcPr>
            <w:tcW w:w="1042" w:type="dxa"/>
            <w:tcBorders>
              <w:top w:val="nil"/>
              <w:left w:val="nil"/>
              <w:bottom w:val="single" w:sz="4" w:space="0" w:color="auto"/>
              <w:right w:val="single" w:sz="4" w:space="0" w:color="auto"/>
            </w:tcBorders>
            <w:shd w:val="clear" w:color="auto" w:fill="auto"/>
            <w:noWrap/>
            <w:vAlign w:val="bottom"/>
            <w:hideMark/>
          </w:tcPr>
          <w:p w14:paraId="337AF22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136.705</w:t>
            </w:r>
          </w:p>
        </w:tc>
        <w:tc>
          <w:tcPr>
            <w:tcW w:w="951" w:type="dxa"/>
            <w:tcBorders>
              <w:top w:val="nil"/>
              <w:left w:val="nil"/>
              <w:bottom w:val="single" w:sz="4" w:space="0" w:color="auto"/>
              <w:right w:val="single" w:sz="4" w:space="0" w:color="auto"/>
            </w:tcBorders>
            <w:shd w:val="clear" w:color="auto" w:fill="auto"/>
            <w:noWrap/>
            <w:vAlign w:val="bottom"/>
            <w:hideMark/>
          </w:tcPr>
          <w:p w14:paraId="0EA7A11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-136.705</w:t>
            </w:r>
          </w:p>
        </w:tc>
        <w:tc>
          <w:tcPr>
            <w:tcW w:w="1042" w:type="dxa"/>
            <w:tcBorders>
              <w:top w:val="nil"/>
              <w:left w:val="nil"/>
              <w:bottom w:val="single" w:sz="4" w:space="0" w:color="auto"/>
              <w:right w:val="single" w:sz="4" w:space="0" w:color="auto"/>
            </w:tcBorders>
            <w:shd w:val="clear" w:color="auto" w:fill="auto"/>
            <w:noWrap/>
            <w:vAlign w:val="bottom"/>
            <w:hideMark/>
          </w:tcPr>
          <w:p w14:paraId="4FDB1B8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23BB409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c>
          <w:tcPr>
            <w:tcW w:w="787" w:type="dxa"/>
            <w:tcBorders>
              <w:top w:val="nil"/>
              <w:left w:val="nil"/>
              <w:bottom w:val="single" w:sz="4" w:space="0" w:color="auto"/>
              <w:right w:val="single" w:sz="4" w:space="0" w:color="auto"/>
            </w:tcBorders>
            <w:shd w:val="clear" w:color="auto" w:fill="auto"/>
            <w:noWrap/>
            <w:vAlign w:val="bottom"/>
            <w:hideMark/>
          </w:tcPr>
          <w:p w14:paraId="61AAA09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16BD5EF2"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2B98953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A1019 03</w:t>
            </w:r>
          </w:p>
        </w:tc>
        <w:tc>
          <w:tcPr>
            <w:tcW w:w="4031" w:type="dxa"/>
            <w:tcBorders>
              <w:top w:val="nil"/>
              <w:left w:val="nil"/>
              <w:bottom w:val="single" w:sz="4" w:space="0" w:color="auto"/>
              <w:right w:val="single" w:sz="4" w:space="0" w:color="auto"/>
            </w:tcBorders>
            <w:shd w:val="clear" w:color="auto" w:fill="auto"/>
            <w:noWrap/>
            <w:vAlign w:val="bottom"/>
            <w:hideMark/>
          </w:tcPr>
          <w:p w14:paraId="17A01F2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Pomoć vjerskim zajednicama</w:t>
            </w:r>
          </w:p>
        </w:tc>
        <w:tc>
          <w:tcPr>
            <w:tcW w:w="1042" w:type="dxa"/>
            <w:tcBorders>
              <w:top w:val="nil"/>
              <w:left w:val="nil"/>
              <w:bottom w:val="single" w:sz="4" w:space="0" w:color="auto"/>
              <w:right w:val="single" w:sz="4" w:space="0" w:color="auto"/>
            </w:tcBorders>
            <w:shd w:val="clear" w:color="auto" w:fill="auto"/>
            <w:noWrap/>
            <w:vAlign w:val="bottom"/>
            <w:hideMark/>
          </w:tcPr>
          <w:p w14:paraId="74D8681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6.636</w:t>
            </w:r>
          </w:p>
        </w:tc>
        <w:tc>
          <w:tcPr>
            <w:tcW w:w="951" w:type="dxa"/>
            <w:tcBorders>
              <w:top w:val="nil"/>
              <w:left w:val="nil"/>
              <w:bottom w:val="single" w:sz="4" w:space="0" w:color="auto"/>
              <w:right w:val="single" w:sz="4" w:space="0" w:color="auto"/>
            </w:tcBorders>
            <w:shd w:val="clear" w:color="auto" w:fill="auto"/>
            <w:noWrap/>
            <w:vAlign w:val="bottom"/>
            <w:hideMark/>
          </w:tcPr>
          <w:p w14:paraId="2D1E58C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-6.636</w:t>
            </w:r>
          </w:p>
        </w:tc>
        <w:tc>
          <w:tcPr>
            <w:tcW w:w="1042" w:type="dxa"/>
            <w:tcBorders>
              <w:top w:val="nil"/>
              <w:left w:val="nil"/>
              <w:bottom w:val="single" w:sz="4" w:space="0" w:color="auto"/>
              <w:right w:val="single" w:sz="4" w:space="0" w:color="auto"/>
            </w:tcBorders>
            <w:shd w:val="clear" w:color="auto" w:fill="auto"/>
            <w:noWrap/>
            <w:vAlign w:val="bottom"/>
            <w:hideMark/>
          </w:tcPr>
          <w:p w14:paraId="003FBDA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285B8BD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c>
          <w:tcPr>
            <w:tcW w:w="787" w:type="dxa"/>
            <w:tcBorders>
              <w:top w:val="nil"/>
              <w:left w:val="nil"/>
              <w:bottom w:val="single" w:sz="4" w:space="0" w:color="auto"/>
              <w:right w:val="single" w:sz="4" w:space="0" w:color="auto"/>
            </w:tcBorders>
            <w:shd w:val="clear" w:color="auto" w:fill="auto"/>
            <w:noWrap/>
            <w:vAlign w:val="bottom"/>
            <w:hideMark/>
          </w:tcPr>
          <w:p w14:paraId="5B102DE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7695BD57"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79F0189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A1019 05</w:t>
            </w:r>
          </w:p>
        </w:tc>
        <w:tc>
          <w:tcPr>
            <w:tcW w:w="4031" w:type="dxa"/>
            <w:tcBorders>
              <w:top w:val="nil"/>
              <w:left w:val="nil"/>
              <w:bottom w:val="single" w:sz="4" w:space="0" w:color="auto"/>
              <w:right w:val="single" w:sz="4" w:space="0" w:color="auto"/>
            </w:tcBorders>
            <w:shd w:val="clear" w:color="auto" w:fill="auto"/>
            <w:noWrap/>
            <w:vAlign w:val="bottom"/>
            <w:hideMark/>
          </w:tcPr>
          <w:p w14:paraId="0AEC5F48"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Pomoć udrugama građana</w:t>
            </w:r>
          </w:p>
        </w:tc>
        <w:tc>
          <w:tcPr>
            <w:tcW w:w="1042" w:type="dxa"/>
            <w:tcBorders>
              <w:top w:val="nil"/>
              <w:left w:val="nil"/>
              <w:bottom w:val="single" w:sz="4" w:space="0" w:color="auto"/>
              <w:right w:val="single" w:sz="4" w:space="0" w:color="auto"/>
            </w:tcBorders>
            <w:shd w:val="clear" w:color="auto" w:fill="auto"/>
            <w:noWrap/>
            <w:vAlign w:val="bottom"/>
            <w:hideMark/>
          </w:tcPr>
          <w:p w14:paraId="290FFB8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112.814</w:t>
            </w:r>
          </w:p>
        </w:tc>
        <w:tc>
          <w:tcPr>
            <w:tcW w:w="951" w:type="dxa"/>
            <w:tcBorders>
              <w:top w:val="nil"/>
              <w:left w:val="nil"/>
              <w:bottom w:val="single" w:sz="4" w:space="0" w:color="auto"/>
              <w:right w:val="single" w:sz="4" w:space="0" w:color="auto"/>
            </w:tcBorders>
            <w:shd w:val="clear" w:color="auto" w:fill="auto"/>
            <w:noWrap/>
            <w:vAlign w:val="bottom"/>
            <w:hideMark/>
          </w:tcPr>
          <w:p w14:paraId="6531A15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-112.814</w:t>
            </w:r>
          </w:p>
        </w:tc>
        <w:tc>
          <w:tcPr>
            <w:tcW w:w="1042" w:type="dxa"/>
            <w:tcBorders>
              <w:top w:val="nil"/>
              <w:left w:val="nil"/>
              <w:bottom w:val="single" w:sz="4" w:space="0" w:color="auto"/>
              <w:right w:val="single" w:sz="4" w:space="0" w:color="auto"/>
            </w:tcBorders>
            <w:shd w:val="clear" w:color="auto" w:fill="auto"/>
            <w:noWrap/>
            <w:vAlign w:val="bottom"/>
            <w:hideMark/>
          </w:tcPr>
          <w:p w14:paraId="3C06858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613C80F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c>
          <w:tcPr>
            <w:tcW w:w="787" w:type="dxa"/>
            <w:tcBorders>
              <w:top w:val="nil"/>
              <w:left w:val="nil"/>
              <w:bottom w:val="single" w:sz="4" w:space="0" w:color="auto"/>
              <w:right w:val="single" w:sz="4" w:space="0" w:color="auto"/>
            </w:tcBorders>
            <w:shd w:val="clear" w:color="auto" w:fill="auto"/>
            <w:noWrap/>
            <w:vAlign w:val="bottom"/>
            <w:hideMark/>
          </w:tcPr>
          <w:p w14:paraId="692CCBD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400930ED"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98DAD9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K1019 06</w:t>
            </w:r>
          </w:p>
        </w:tc>
        <w:tc>
          <w:tcPr>
            <w:tcW w:w="4031" w:type="dxa"/>
            <w:tcBorders>
              <w:top w:val="nil"/>
              <w:left w:val="nil"/>
              <w:bottom w:val="single" w:sz="4" w:space="0" w:color="auto"/>
              <w:right w:val="single" w:sz="4" w:space="0" w:color="auto"/>
            </w:tcBorders>
            <w:shd w:val="clear" w:color="auto" w:fill="auto"/>
            <w:noWrap/>
            <w:vAlign w:val="bottom"/>
            <w:hideMark/>
          </w:tcPr>
          <w:p w14:paraId="7B4849F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Kapitalne donacije neprofitnim organizacijama</w:t>
            </w:r>
          </w:p>
        </w:tc>
        <w:tc>
          <w:tcPr>
            <w:tcW w:w="1042" w:type="dxa"/>
            <w:tcBorders>
              <w:top w:val="nil"/>
              <w:left w:val="nil"/>
              <w:bottom w:val="single" w:sz="4" w:space="0" w:color="auto"/>
              <w:right w:val="single" w:sz="4" w:space="0" w:color="auto"/>
            </w:tcBorders>
            <w:shd w:val="clear" w:color="auto" w:fill="auto"/>
            <w:noWrap/>
            <w:vAlign w:val="bottom"/>
            <w:hideMark/>
          </w:tcPr>
          <w:p w14:paraId="1F4BAFE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126.087</w:t>
            </w:r>
          </w:p>
        </w:tc>
        <w:tc>
          <w:tcPr>
            <w:tcW w:w="951" w:type="dxa"/>
            <w:tcBorders>
              <w:top w:val="nil"/>
              <w:left w:val="nil"/>
              <w:bottom w:val="single" w:sz="4" w:space="0" w:color="auto"/>
              <w:right w:val="single" w:sz="4" w:space="0" w:color="auto"/>
            </w:tcBorders>
            <w:shd w:val="clear" w:color="auto" w:fill="auto"/>
            <w:noWrap/>
            <w:vAlign w:val="bottom"/>
            <w:hideMark/>
          </w:tcPr>
          <w:p w14:paraId="35A8ED5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-126.087</w:t>
            </w:r>
          </w:p>
        </w:tc>
        <w:tc>
          <w:tcPr>
            <w:tcW w:w="1042" w:type="dxa"/>
            <w:tcBorders>
              <w:top w:val="nil"/>
              <w:left w:val="nil"/>
              <w:bottom w:val="single" w:sz="4" w:space="0" w:color="auto"/>
              <w:right w:val="single" w:sz="4" w:space="0" w:color="auto"/>
            </w:tcBorders>
            <w:shd w:val="clear" w:color="auto" w:fill="auto"/>
            <w:noWrap/>
            <w:vAlign w:val="bottom"/>
            <w:hideMark/>
          </w:tcPr>
          <w:p w14:paraId="2CA5FF1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77370E8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c>
          <w:tcPr>
            <w:tcW w:w="787" w:type="dxa"/>
            <w:tcBorders>
              <w:top w:val="nil"/>
              <w:left w:val="nil"/>
              <w:bottom w:val="single" w:sz="4" w:space="0" w:color="auto"/>
              <w:right w:val="single" w:sz="4" w:space="0" w:color="auto"/>
            </w:tcBorders>
            <w:shd w:val="clear" w:color="auto" w:fill="auto"/>
            <w:noWrap/>
            <w:vAlign w:val="bottom"/>
            <w:hideMark/>
          </w:tcPr>
          <w:p w14:paraId="1636668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0,00%</w:t>
            </w:r>
          </w:p>
        </w:tc>
      </w:tr>
      <w:tr w:rsidR="00A9569C" w:rsidRPr="00A9569C" w14:paraId="678C3795"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3BA6B7A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P1026</w:t>
            </w:r>
          </w:p>
        </w:tc>
        <w:tc>
          <w:tcPr>
            <w:tcW w:w="4031" w:type="dxa"/>
            <w:tcBorders>
              <w:top w:val="nil"/>
              <w:left w:val="nil"/>
              <w:bottom w:val="single" w:sz="4" w:space="0" w:color="auto"/>
              <w:right w:val="single" w:sz="4" w:space="0" w:color="auto"/>
            </w:tcBorders>
            <w:shd w:val="clear" w:color="000000" w:fill="E2EFDA"/>
            <w:noWrap/>
            <w:vAlign w:val="bottom"/>
            <w:hideMark/>
          </w:tcPr>
          <w:p w14:paraId="05E18846"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OBAVLJANJE DJELATNOSTI LOKALNOG ZNAČAJA</w:t>
            </w:r>
          </w:p>
        </w:tc>
        <w:tc>
          <w:tcPr>
            <w:tcW w:w="1042" w:type="dxa"/>
            <w:tcBorders>
              <w:top w:val="nil"/>
              <w:left w:val="nil"/>
              <w:bottom w:val="single" w:sz="4" w:space="0" w:color="auto"/>
              <w:right w:val="single" w:sz="4" w:space="0" w:color="auto"/>
            </w:tcBorders>
            <w:shd w:val="clear" w:color="000000" w:fill="E2EFDA"/>
            <w:noWrap/>
            <w:vAlign w:val="bottom"/>
            <w:hideMark/>
          </w:tcPr>
          <w:p w14:paraId="383594C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90.650</w:t>
            </w:r>
          </w:p>
        </w:tc>
        <w:tc>
          <w:tcPr>
            <w:tcW w:w="951" w:type="dxa"/>
            <w:tcBorders>
              <w:top w:val="nil"/>
              <w:left w:val="nil"/>
              <w:bottom w:val="single" w:sz="4" w:space="0" w:color="auto"/>
              <w:right w:val="single" w:sz="4" w:space="0" w:color="auto"/>
            </w:tcBorders>
            <w:shd w:val="clear" w:color="000000" w:fill="E2EFDA"/>
            <w:noWrap/>
            <w:vAlign w:val="bottom"/>
            <w:hideMark/>
          </w:tcPr>
          <w:p w14:paraId="7A99B51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14.004</w:t>
            </w:r>
          </w:p>
        </w:tc>
        <w:tc>
          <w:tcPr>
            <w:tcW w:w="1042" w:type="dxa"/>
            <w:tcBorders>
              <w:top w:val="nil"/>
              <w:left w:val="nil"/>
              <w:bottom w:val="single" w:sz="4" w:space="0" w:color="auto"/>
              <w:right w:val="single" w:sz="4" w:space="0" w:color="auto"/>
            </w:tcBorders>
            <w:shd w:val="clear" w:color="000000" w:fill="E2EFDA"/>
            <w:noWrap/>
            <w:vAlign w:val="bottom"/>
            <w:hideMark/>
          </w:tcPr>
          <w:p w14:paraId="75C4230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104.654</w:t>
            </w:r>
          </w:p>
        </w:tc>
        <w:tc>
          <w:tcPr>
            <w:tcW w:w="850" w:type="dxa"/>
            <w:tcBorders>
              <w:top w:val="nil"/>
              <w:left w:val="nil"/>
              <w:bottom w:val="single" w:sz="4" w:space="0" w:color="auto"/>
              <w:right w:val="single" w:sz="4" w:space="0" w:color="auto"/>
            </w:tcBorders>
            <w:shd w:val="clear" w:color="000000" w:fill="E2EFDA"/>
            <w:noWrap/>
            <w:vAlign w:val="bottom"/>
            <w:hideMark/>
          </w:tcPr>
          <w:p w14:paraId="00813D2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115,45%</w:t>
            </w:r>
          </w:p>
        </w:tc>
        <w:tc>
          <w:tcPr>
            <w:tcW w:w="787" w:type="dxa"/>
            <w:tcBorders>
              <w:top w:val="nil"/>
              <w:left w:val="nil"/>
              <w:bottom w:val="single" w:sz="4" w:space="0" w:color="auto"/>
              <w:right w:val="single" w:sz="4" w:space="0" w:color="auto"/>
            </w:tcBorders>
            <w:shd w:val="clear" w:color="000000" w:fill="E2EFDA"/>
            <w:noWrap/>
            <w:vAlign w:val="bottom"/>
            <w:hideMark/>
          </w:tcPr>
          <w:p w14:paraId="7912F69F"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0,36%</w:t>
            </w:r>
          </w:p>
        </w:tc>
      </w:tr>
      <w:tr w:rsidR="00A9569C" w:rsidRPr="00A9569C" w14:paraId="69E2F1C2"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093D443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A1026 01</w:t>
            </w:r>
          </w:p>
        </w:tc>
        <w:tc>
          <w:tcPr>
            <w:tcW w:w="4031" w:type="dxa"/>
            <w:tcBorders>
              <w:top w:val="nil"/>
              <w:left w:val="nil"/>
              <w:bottom w:val="single" w:sz="4" w:space="0" w:color="auto"/>
              <w:right w:val="single" w:sz="4" w:space="0" w:color="auto"/>
            </w:tcBorders>
            <w:shd w:val="clear" w:color="auto" w:fill="auto"/>
            <w:noWrap/>
            <w:vAlign w:val="bottom"/>
            <w:hideMark/>
          </w:tcPr>
          <w:p w14:paraId="0E6FD4B2"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Komunalno redarstvo</w:t>
            </w:r>
          </w:p>
        </w:tc>
        <w:tc>
          <w:tcPr>
            <w:tcW w:w="1042" w:type="dxa"/>
            <w:tcBorders>
              <w:top w:val="nil"/>
              <w:left w:val="nil"/>
              <w:bottom w:val="single" w:sz="4" w:space="0" w:color="auto"/>
              <w:right w:val="single" w:sz="4" w:space="0" w:color="auto"/>
            </w:tcBorders>
            <w:shd w:val="clear" w:color="auto" w:fill="auto"/>
            <w:noWrap/>
            <w:vAlign w:val="bottom"/>
            <w:hideMark/>
          </w:tcPr>
          <w:p w14:paraId="733F5FC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90.650</w:t>
            </w:r>
          </w:p>
        </w:tc>
        <w:tc>
          <w:tcPr>
            <w:tcW w:w="951" w:type="dxa"/>
            <w:tcBorders>
              <w:top w:val="nil"/>
              <w:left w:val="nil"/>
              <w:bottom w:val="single" w:sz="4" w:space="0" w:color="auto"/>
              <w:right w:val="single" w:sz="4" w:space="0" w:color="auto"/>
            </w:tcBorders>
            <w:shd w:val="clear" w:color="auto" w:fill="auto"/>
            <w:noWrap/>
            <w:vAlign w:val="bottom"/>
            <w:hideMark/>
          </w:tcPr>
          <w:p w14:paraId="614AD24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14.004</w:t>
            </w:r>
          </w:p>
        </w:tc>
        <w:tc>
          <w:tcPr>
            <w:tcW w:w="1042" w:type="dxa"/>
            <w:tcBorders>
              <w:top w:val="nil"/>
              <w:left w:val="nil"/>
              <w:bottom w:val="single" w:sz="4" w:space="0" w:color="auto"/>
              <w:right w:val="single" w:sz="4" w:space="0" w:color="auto"/>
            </w:tcBorders>
            <w:shd w:val="clear" w:color="auto" w:fill="auto"/>
            <w:noWrap/>
            <w:vAlign w:val="bottom"/>
            <w:hideMark/>
          </w:tcPr>
          <w:p w14:paraId="0E70C37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104.654</w:t>
            </w:r>
          </w:p>
        </w:tc>
        <w:tc>
          <w:tcPr>
            <w:tcW w:w="850" w:type="dxa"/>
            <w:tcBorders>
              <w:top w:val="nil"/>
              <w:left w:val="nil"/>
              <w:bottom w:val="single" w:sz="4" w:space="0" w:color="auto"/>
              <w:right w:val="single" w:sz="4" w:space="0" w:color="auto"/>
            </w:tcBorders>
            <w:shd w:val="clear" w:color="auto" w:fill="auto"/>
            <w:noWrap/>
            <w:vAlign w:val="bottom"/>
            <w:hideMark/>
          </w:tcPr>
          <w:p w14:paraId="1708248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115,45%</w:t>
            </w:r>
          </w:p>
        </w:tc>
        <w:tc>
          <w:tcPr>
            <w:tcW w:w="787" w:type="dxa"/>
            <w:tcBorders>
              <w:top w:val="nil"/>
              <w:left w:val="nil"/>
              <w:bottom w:val="single" w:sz="4" w:space="0" w:color="auto"/>
              <w:right w:val="single" w:sz="4" w:space="0" w:color="auto"/>
            </w:tcBorders>
            <w:shd w:val="clear" w:color="auto" w:fill="auto"/>
            <w:noWrap/>
            <w:vAlign w:val="bottom"/>
            <w:hideMark/>
          </w:tcPr>
          <w:p w14:paraId="2E6EC0B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0,36%</w:t>
            </w:r>
          </w:p>
        </w:tc>
      </w:tr>
      <w:tr w:rsidR="00A9569C" w:rsidRPr="00A9569C" w14:paraId="48E4B635"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426186CE"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P1027</w:t>
            </w:r>
          </w:p>
        </w:tc>
        <w:tc>
          <w:tcPr>
            <w:tcW w:w="4031" w:type="dxa"/>
            <w:tcBorders>
              <w:top w:val="nil"/>
              <w:left w:val="nil"/>
              <w:bottom w:val="single" w:sz="4" w:space="0" w:color="auto"/>
              <w:right w:val="single" w:sz="4" w:space="0" w:color="auto"/>
            </w:tcBorders>
            <w:shd w:val="clear" w:color="000000" w:fill="E2EFDA"/>
            <w:noWrap/>
            <w:vAlign w:val="bottom"/>
            <w:hideMark/>
          </w:tcPr>
          <w:p w14:paraId="327D52D2"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AKTIVNOSTI IZ PODRUČJA GOSPODARSTVA</w:t>
            </w:r>
          </w:p>
        </w:tc>
        <w:tc>
          <w:tcPr>
            <w:tcW w:w="1042" w:type="dxa"/>
            <w:tcBorders>
              <w:top w:val="nil"/>
              <w:left w:val="nil"/>
              <w:bottom w:val="single" w:sz="4" w:space="0" w:color="auto"/>
              <w:right w:val="single" w:sz="4" w:space="0" w:color="auto"/>
            </w:tcBorders>
            <w:shd w:val="clear" w:color="000000" w:fill="E2EFDA"/>
            <w:noWrap/>
            <w:vAlign w:val="bottom"/>
            <w:hideMark/>
          </w:tcPr>
          <w:p w14:paraId="0CDF0EC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736.612</w:t>
            </w:r>
          </w:p>
        </w:tc>
        <w:tc>
          <w:tcPr>
            <w:tcW w:w="951" w:type="dxa"/>
            <w:tcBorders>
              <w:top w:val="nil"/>
              <w:left w:val="nil"/>
              <w:bottom w:val="single" w:sz="4" w:space="0" w:color="auto"/>
              <w:right w:val="single" w:sz="4" w:space="0" w:color="auto"/>
            </w:tcBorders>
            <w:shd w:val="clear" w:color="000000" w:fill="E2EFDA"/>
            <w:noWrap/>
            <w:vAlign w:val="bottom"/>
            <w:hideMark/>
          </w:tcPr>
          <w:p w14:paraId="644746A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204.838</w:t>
            </w:r>
          </w:p>
        </w:tc>
        <w:tc>
          <w:tcPr>
            <w:tcW w:w="1042" w:type="dxa"/>
            <w:tcBorders>
              <w:top w:val="nil"/>
              <w:left w:val="nil"/>
              <w:bottom w:val="single" w:sz="4" w:space="0" w:color="auto"/>
              <w:right w:val="single" w:sz="4" w:space="0" w:color="auto"/>
            </w:tcBorders>
            <w:shd w:val="clear" w:color="000000" w:fill="E2EFDA"/>
            <w:noWrap/>
            <w:vAlign w:val="bottom"/>
            <w:hideMark/>
          </w:tcPr>
          <w:p w14:paraId="1D6F5F4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941.450</w:t>
            </w:r>
          </w:p>
        </w:tc>
        <w:tc>
          <w:tcPr>
            <w:tcW w:w="850" w:type="dxa"/>
            <w:tcBorders>
              <w:top w:val="nil"/>
              <w:left w:val="nil"/>
              <w:bottom w:val="single" w:sz="4" w:space="0" w:color="auto"/>
              <w:right w:val="single" w:sz="4" w:space="0" w:color="auto"/>
            </w:tcBorders>
            <w:shd w:val="clear" w:color="000000" w:fill="E2EFDA"/>
            <w:noWrap/>
            <w:vAlign w:val="bottom"/>
            <w:hideMark/>
          </w:tcPr>
          <w:p w14:paraId="54A5CC2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127,81%</w:t>
            </w:r>
          </w:p>
        </w:tc>
        <w:tc>
          <w:tcPr>
            <w:tcW w:w="787" w:type="dxa"/>
            <w:tcBorders>
              <w:top w:val="nil"/>
              <w:left w:val="nil"/>
              <w:bottom w:val="single" w:sz="4" w:space="0" w:color="auto"/>
              <w:right w:val="single" w:sz="4" w:space="0" w:color="auto"/>
            </w:tcBorders>
            <w:shd w:val="clear" w:color="000000" w:fill="E2EFDA"/>
            <w:noWrap/>
            <w:vAlign w:val="bottom"/>
            <w:hideMark/>
          </w:tcPr>
          <w:p w14:paraId="7795CCF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3,22%</w:t>
            </w:r>
          </w:p>
        </w:tc>
      </w:tr>
      <w:tr w:rsidR="00A9569C" w:rsidRPr="00A9569C" w14:paraId="5C2BACBD"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092EFBF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A1027 01</w:t>
            </w:r>
          </w:p>
        </w:tc>
        <w:tc>
          <w:tcPr>
            <w:tcW w:w="4031" w:type="dxa"/>
            <w:tcBorders>
              <w:top w:val="nil"/>
              <w:left w:val="nil"/>
              <w:bottom w:val="single" w:sz="4" w:space="0" w:color="auto"/>
              <w:right w:val="single" w:sz="4" w:space="0" w:color="auto"/>
            </w:tcBorders>
            <w:shd w:val="clear" w:color="auto" w:fill="auto"/>
            <w:noWrap/>
            <w:vAlign w:val="bottom"/>
            <w:hideMark/>
          </w:tcPr>
          <w:p w14:paraId="6A856ECC"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Poticanje poljoprivrede</w:t>
            </w:r>
          </w:p>
        </w:tc>
        <w:tc>
          <w:tcPr>
            <w:tcW w:w="1042" w:type="dxa"/>
            <w:tcBorders>
              <w:top w:val="nil"/>
              <w:left w:val="nil"/>
              <w:bottom w:val="single" w:sz="4" w:space="0" w:color="auto"/>
              <w:right w:val="single" w:sz="4" w:space="0" w:color="auto"/>
            </w:tcBorders>
            <w:shd w:val="clear" w:color="auto" w:fill="auto"/>
            <w:noWrap/>
            <w:vAlign w:val="bottom"/>
            <w:hideMark/>
          </w:tcPr>
          <w:p w14:paraId="1BF8852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13.272</w:t>
            </w:r>
          </w:p>
        </w:tc>
        <w:tc>
          <w:tcPr>
            <w:tcW w:w="951" w:type="dxa"/>
            <w:tcBorders>
              <w:top w:val="nil"/>
              <w:left w:val="nil"/>
              <w:bottom w:val="single" w:sz="4" w:space="0" w:color="auto"/>
              <w:right w:val="single" w:sz="4" w:space="0" w:color="auto"/>
            </w:tcBorders>
            <w:shd w:val="clear" w:color="auto" w:fill="auto"/>
            <w:noWrap/>
            <w:vAlign w:val="bottom"/>
            <w:hideMark/>
          </w:tcPr>
          <w:p w14:paraId="28197C2B"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41.828</w:t>
            </w:r>
          </w:p>
        </w:tc>
        <w:tc>
          <w:tcPr>
            <w:tcW w:w="1042" w:type="dxa"/>
            <w:tcBorders>
              <w:top w:val="nil"/>
              <w:left w:val="nil"/>
              <w:bottom w:val="single" w:sz="4" w:space="0" w:color="auto"/>
              <w:right w:val="single" w:sz="4" w:space="0" w:color="auto"/>
            </w:tcBorders>
            <w:shd w:val="clear" w:color="auto" w:fill="auto"/>
            <w:noWrap/>
            <w:vAlign w:val="bottom"/>
            <w:hideMark/>
          </w:tcPr>
          <w:p w14:paraId="74BD444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55.100</w:t>
            </w:r>
          </w:p>
        </w:tc>
        <w:tc>
          <w:tcPr>
            <w:tcW w:w="850" w:type="dxa"/>
            <w:tcBorders>
              <w:top w:val="nil"/>
              <w:left w:val="nil"/>
              <w:bottom w:val="single" w:sz="4" w:space="0" w:color="auto"/>
              <w:right w:val="single" w:sz="4" w:space="0" w:color="auto"/>
            </w:tcBorders>
            <w:shd w:val="clear" w:color="auto" w:fill="auto"/>
            <w:noWrap/>
            <w:vAlign w:val="bottom"/>
            <w:hideMark/>
          </w:tcPr>
          <w:p w14:paraId="1BF13CA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415,15%</w:t>
            </w:r>
          </w:p>
        </w:tc>
        <w:tc>
          <w:tcPr>
            <w:tcW w:w="787" w:type="dxa"/>
            <w:tcBorders>
              <w:top w:val="nil"/>
              <w:left w:val="nil"/>
              <w:bottom w:val="single" w:sz="4" w:space="0" w:color="auto"/>
              <w:right w:val="single" w:sz="4" w:space="0" w:color="auto"/>
            </w:tcBorders>
            <w:shd w:val="clear" w:color="auto" w:fill="auto"/>
            <w:noWrap/>
            <w:vAlign w:val="bottom"/>
            <w:hideMark/>
          </w:tcPr>
          <w:p w14:paraId="10B072A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0,19%</w:t>
            </w:r>
          </w:p>
        </w:tc>
      </w:tr>
      <w:tr w:rsidR="00A9569C" w:rsidRPr="00A9569C" w14:paraId="43578B07"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128EA55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A1027 02</w:t>
            </w:r>
          </w:p>
        </w:tc>
        <w:tc>
          <w:tcPr>
            <w:tcW w:w="4031" w:type="dxa"/>
            <w:tcBorders>
              <w:top w:val="nil"/>
              <w:left w:val="nil"/>
              <w:bottom w:val="single" w:sz="4" w:space="0" w:color="auto"/>
              <w:right w:val="single" w:sz="4" w:space="0" w:color="auto"/>
            </w:tcBorders>
            <w:shd w:val="clear" w:color="auto" w:fill="auto"/>
            <w:noWrap/>
            <w:vAlign w:val="bottom"/>
            <w:hideMark/>
          </w:tcPr>
          <w:p w14:paraId="056A4D9C"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Projekti poticanja poduzetništva</w:t>
            </w:r>
          </w:p>
        </w:tc>
        <w:tc>
          <w:tcPr>
            <w:tcW w:w="1042" w:type="dxa"/>
            <w:tcBorders>
              <w:top w:val="nil"/>
              <w:left w:val="nil"/>
              <w:bottom w:val="single" w:sz="4" w:space="0" w:color="auto"/>
              <w:right w:val="single" w:sz="4" w:space="0" w:color="auto"/>
            </w:tcBorders>
            <w:shd w:val="clear" w:color="auto" w:fill="auto"/>
            <w:noWrap/>
            <w:vAlign w:val="bottom"/>
            <w:hideMark/>
          </w:tcPr>
          <w:p w14:paraId="5A2FF9F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66.361</w:t>
            </w:r>
          </w:p>
        </w:tc>
        <w:tc>
          <w:tcPr>
            <w:tcW w:w="951" w:type="dxa"/>
            <w:tcBorders>
              <w:top w:val="nil"/>
              <w:left w:val="nil"/>
              <w:bottom w:val="single" w:sz="4" w:space="0" w:color="auto"/>
              <w:right w:val="single" w:sz="4" w:space="0" w:color="auto"/>
            </w:tcBorders>
            <w:shd w:val="clear" w:color="auto" w:fill="auto"/>
            <w:noWrap/>
            <w:vAlign w:val="bottom"/>
            <w:hideMark/>
          </w:tcPr>
          <w:p w14:paraId="7D955D9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83.639</w:t>
            </w:r>
          </w:p>
        </w:tc>
        <w:tc>
          <w:tcPr>
            <w:tcW w:w="1042" w:type="dxa"/>
            <w:tcBorders>
              <w:top w:val="nil"/>
              <w:left w:val="nil"/>
              <w:bottom w:val="single" w:sz="4" w:space="0" w:color="auto"/>
              <w:right w:val="single" w:sz="4" w:space="0" w:color="auto"/>
            </w:tcBorders>
            <w:shd w:val="clear" w:color="auto" w:fill="auto"/>
            <w:noWrap/>
            <w:vAlign w:val="bottom"/>
            <w:hideMark/>
          </w:tcPr>
          <w:p w14:paraId="663409B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150.000</w:t>
            </w:r>
          </w:p>
        </w:tc>
        <w:tc>
          <w:tcPr>
            <w:tcW w:w="850" w:type="dxa"/>
            <w:tcBorders>
              <w:top w:val="nil"/>
              <w:left w:val="nil"/>
              <w:bottom w:val="single" w:sz="4" w:space="0" w:color="auto"/>
              <w:right w:val="single" w:sz="4" w:space="0" w:color="auto"/>
            </w:tcBorders>
            <w:shd w:val="clear" w:color="auto" w:fill="auto"/>
            <w:noWrap/>
            <w:vAlign w:val="bottom"/>
            <w:hideMark/>
          </w:tcPr>
          <w:p w14:paraId="7564F98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226,04%</w:t>
            </w:r>
          </w:p>
        </w:tc>
        <w:tc>
          <w:tcPr>
            <w:tcW w:w="787" w:type="dxa"/>
            <w:tcBorders>
              <w:top w:val="nil"/>
              <w:left w:val="nil"/>
              <w:bottom w:val="single" w:sz="4" w:space="0" w:color="auto"/>
              <w:right w:val="single" w:sz="4" w:space="0" w:color="auto"/>
            </w:tcBorders>
            <w:shd w:val="clear" w:color="auto" w:fill="auto"/>
            <w:noWrap/>
            <w:vAlign w:val="bottom"/>
            <w:hideMark/>
          </w:tcPr>
          <w:p w14:paraId="3DC4D62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0,51%</w:t>
            </w:r>
          </w:p>
        </w:tc>
      </w:tr>
      <w:tr w:rsidR="00A9569C" w:rsidRPr="00A9569C" w14:paraId="40E5AF85"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107D599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A1027 03</w:t>
            </w:r>
          </w:p>
        </w:tc>
        <w:tc>
          <w:tcPr>
            <w:tcW w:w="4031" w:type="dxa"/>
            <w:tcBorders>
              <w:top w:val="nil"/>
              <w:left w:val="nil"/>
              <w:bottom w:val="single" w:sz="4" w:space="0" w:color="auto"/>
              <w:right w:val="single" w:sz="4" w:space="0" w:color="auto"/>
            </w:tcBorders>
            <w:shd w:val="clear" w:color="auto" w:fill="auto"/>
            <w:noWrap/>
            <w:vAlign w:val="bottom"/>
            <w:hideMark/>
          </w:tcPr>
          <w:p w14:paraId="33E3E694"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Turistička promidžba</w:t>
            </w:r>
          </w:p>
        </w:tc>
        <w:tc>
          <w:tcPr>
            <w:tcW w:w="1042" w:type="dxa"/>
            <w:tcBorders>
              <w:top w:val="nil"/>
              <w:left w:val="nil"/>
              <w:bottom w:val="single" w:sz="4" w:space="0" w:color="auto"/>
              <w:right w:val="single" w:sz="4" w:space="0" w:color="auto"/>
            </w:tcBorders>
            <w:shd w:val="clear" w:color="auto" w:fill="auto"/>
            <w:noWrap/>
            <w:vAlign w:val="bottom"/>
            <w:hideMark/>
          </w:tcPr>
          <w:p w14:paraId="49118FF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13.272</w:t>
            </w:r>
          </w:p>
        </w:tc>
        <w:tc>
          <w:tcPr>
            <w:tcW w:w="951" w:type="dxa"/>
            <w:tcBorders>
              <w:top w:val="nil"/>
              <w:left w:val="nil"/>
              <w:bottom w:val="single" w:sz="4" w:space="0" w:color="auto"/>
              <w:right w:val="single" w:sz="4" w:space="0" w:color="auto"/>
            </w:tcBorders>
            <w:shd w:val="clear" w:color="auto" w:fill="auto"/>
            <w:noWrap/>
            <w:vAlign w:val="bottom"/>
            <w:hideMark/>
          </w:tcPr>
          <w:p w14:paraId="41CD96A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w:t>
            </w:r>
          </w:p>
        </w:tc>
        <w:tc>
          <w:tcPr>
            <w:tcW w:w="1042" w:type="dxa"/>
            <w:tcBorders>
              <w:top w:val="nil"/>
              <w:left w:val="nil"/>
              <w:bottom w:val="single" w:sz="4" w:space="0" w:color="auto"/>
              <w:right w:val="single" w:sz="4" w:space="0" w:color="auto"/>
            </w:tcBorders>
            <w:shd w:val="clear" w:color="auto" w:fill="auto"/>
            <w:noWrap/>
            <w:vAlign w:val="bottom"/>
            <w:hideMark/>
          </w:tcPr>
          <w:p w14:paraId="071A6CC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13.270</w:t>
            </w:r>
          </w:p>
        </w:tc>
        <w:tc>
          <w:tcPr>
            <w:tcW w:w="850" w:type="dxa"/>
            <w:tcBorders>
              <w:top w:val="nil"/>
              <w:left w:val="nil"/>
              <w:bottom w:val="single" w:sz="4" w:space="0" w:color="auto"/>
              <w:right w:val="single" w:sz="4" w:space="0" w:color="auto"/>
            </w:tcBorders>
            <w:shd w:val="clear" w:color="auto" w:fill="auto"/>
            <w:noWrap/>
            <w:vAlign w:val="bottom"/>
            <w:hideMark/>
          </w:tcPr>
          <w:p w14:paraId="1BCBC06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99,98%</w:t>
            </w:r>
          </w:p>
        </w:tc>
        <w:tc>
          <w:tcPr>
            <w:tcW w:w="787" w:type="dxa"/>
            <w:tcBorders>
              <w:top w:val="nil"/>
              <w:left w:val="nil"/>
              <w:bottom w:val="single" w:sz="4" w:space="0" w:color="auto"/>
              <w:right w:val="single" w:sz="4" w:space="0" w:color="auto"/>
            </w:tcBorders>
            <w:shd w:val="clear" w:color="auto" w:fill="auto"/>
            <w:noWrap/>
            <w:vAlign w:val="bottom"/>
            <w:hideMark/>
          </w:tcPr>
          <w:p w14:paraId="72A1B69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0,05%</w:t>
            </w:r>
          </w:p>
        </w:tc>
      </w:tr>
      <w:tr w:rsidR="00A9569C" w:rsidRPr="00A9569C" w14:paraId="03D59858"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468B48D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A1027 04</w:t>
            </w:r>
          </w:p>
        </w:tc>
        <w:tc>
          <w:tcPr>
            <w:tcW w:w="4031" w:type="dxa"/>
            <w:tcBorders>
              <w:top w:val="nil"/>
              <w:left w:val="nil"/>
              <w:bottom w:val="single" w:sz="4" w:space="0" w:color="auto"/>
              <w:right w:val="single" w:sz="4" w:space="0" w:color="auto"/>
            </w:tcBorders>
            <w:shd w:val="clear" w:color="auto" w:fill="auto"/>
            <w:noWrap/>
            <w:vAlign w:val="bottom"/>
            <w:hideMark/>
          </w:tcPr>
          <w:p w14:paraId="68777EC2"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Sufinan. cijene prijevoza učenika, studenata i starijih osoba</w:t>
            </w:r>
          </w:p>
        </w:tc>
        <w:tc>
          <w:tcPr>
            <w:tcW w:w="1042" w:type="dxa"/>
            <w:tcBorders>
              <w:top w:val="nil"/>
              <w:left w:val="nil"/>
              <w:bottom w:val="single" w:sz="4" w:space="0" w:color="auto"/>
              <w:right w:val="single" w:sz="4" w:space="0" w:color="auto"/>
            </w:tcBorders>
            <w:shd w:val="clear" w:color="auto" w:fill="auto"/>
            <w:noWrap/>
            <w:vAlign w:val="bottom"/>
            <w:hideMark/>
          </w:tcPr>
          <w:p w14:paraId="4B46B9F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504.347</w:t>
            </w:r>
          </w:p>
        </w:tc>
        <w:tc>
          <w:tcPr>
            <w:tcW w:w="951" w:type="dxa"/>
            <w:tcBorders>
              <w:top w:val="nil"/>
              <w:left w:val="nil"/>
              <w:bottom w:val="single" w:sz="4" w:space="0" w:color="auto"/>
              <w:right w:val="single" w:sz="4" w:space="0" w:color="auto"/>
            </w:tcBorders>
            <w:shd w:val="clear" w:color="auto" w:fill="auto"/>
            <w:noWrap/>
            <w:vAlign w:val="bottom"/>
            <w:hideMark/>
          </w:tcPr>
          <w:p w14:paraId="7358D1E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155.653</w:t>
            </w:r>
          </w:p>
        </w:tc>
        <w:tc>
          <w:tcPr>
            <w:tcW w:w="1042" w:type="dxa"/>
            <w:tcBorders>
              <w:top w:val="nil"/>
              <w:left w:val="nil"/>
              <w:bottom w:val="single" w:sz="4" w:space="0" w:color="auto"/>
              <w:right w:val="single" w:sz="4" w:space="0" w:color="auto"/>
            </w:tcBorders>
            <w:shd w:val="clear" w:color="auto" w:fill="auto"/>
            <w:noWrap/>
            <w:vAlign w:val="bottom"/>
            <w:hideMark/>
          </w:tcPr>
          <w:p w14:paraId="31798C52"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660.000</w:t>
            </w:r>
          </w:p>
        </w:tc>
        <w:tc>
          <w:tcPr>
            <w:tcW w:w="850" w:type="dxa"/>
            <w:tcBorders>
              <w:top w:val="nil"/>
              <w:left w:val="nil"/>
              <w:bottom w:val="single" w:sz="4" w:space="0" w:color="auto"/>
              <w:right w:val="single" w:sz="4" w:space="0" w:color="auto"/>
            </w:tcBorders>
            <w:shd w:val="clear" w:color="auto" w:fill="auto"/>
            <w:noWrap/>
            <w:vAlign w:val="bottom"/>
            <w:hideMark/>
          </w:tcPr>
          <w:p w14:paraId="1F08F3F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130,86%</w:t>
            </w:r>
          </w:p>
        </w:tc>
        <w:tc>
          <w:tcPr>
            <w:tcW w:w="787" w:type="dxa"/>
            <w:tcBorders>
              <w:top w:val="nil"/>
              <w:left w:val="nil"/>
              <w:bottom w:val="single" w:sz="4" w:space="0" w:color="auto"/>
              <w:right w:val="single" w:sz="4" w:space="0" w:color="auto"/>
            </w:tcBorders>
            <w:shd w:val="clear" w:color="auto" w:fill="auto"/>
            <w:noWrap/>
            <w:vAlign w:val="bottom"/>
            <w:hideMark/>
          </w:tcPr>
          <w:p w14:paraId="3583295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2,25%</w:t>
            </w:r>
          </w:p>
        </w:tc>
      </w:tr>
      <w:tr w:rsidR="00A9569C" w:rsidRPr="00A9569C" w14:paraId="1D47B9EB"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442221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K1027 05</w:t>
            </w:r>
          </w:p>
        </w:tc>
        <w:tc>
          <w:tcPr>
            <w:tcW w:w="4031" w:type="dxa"/>
            <w:tcBorders>
              <w:top w:val="nil"/>
              <w:left w:val="nil"/>
              <w:bottom w:val="single" w:sz="4" w:space="0" w:color="auto"/>
              <w:right w:val="single" w:sz="4" w:space="0" w:color="auto"/>
            </w:tcBorders>
            <w:shd w:val="clear" w:color="auto" w:fill="auto"/>
            <w:noWrap/>
            <w:vAlign w:val="bottom"/>
            <w:hideMark/>
          </w:tcPr>
          <w:p w14:paraId="68238A93"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Sufinanciranje nabave autobusa i ticketinga</w:t>
            </w:r>
          </w:p>
        </w:tc>
        <w:tc>
          <w:tcPr>
            <w:tcW w:w="1042" w:type="dxa"/>
            <w:tcBorders>
              <w:top w:val="nil"/>
              <w:left w:val="nil"/>
              <w:bottom w:val="single" w:sz="4" w:space="0" w:color="auto"/>
              <w:right w:val="single" w:sz="4" w:space="0" w:color="auto"/>
            </w:tcBorders>
            <w:shd w:val="clear" w:color="auto" w:fill="auto"/>
            <w:noWrap/>
            <w:vAlign w:val="bottom"/>
            <w:hideMark/>
          </w:tcPr>
          <w:p w14:paraId="368813A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139.359</w:t>
            </w:r>
          </w:p>
        </w:tc>
        <w:tc>
          <w:tcPr>
            <w:tcW w:w="951" w:type="dxa"/>
            <w:tcBorders>
              <w:top w:val="nil"/>
              <w:left w:val="nil"/>
              <w:bottom w:val="single" w:sz="4" w:space="0" w:color="auto"/>
              <w:right w:val="single" w:sz="4" w:space="0" w:color="auto"/>
            </w:tcBorders>
            <w:shd w:val="clear" w:color="auto" w:fill="auto"/>
            <w:noWrap/>
            <w:vAlign w:val="bottom"/>
            <w:hideMark/>
          </w:tcPr>
          <w:p w14:paraId="1D66B6E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-86.279</w:t>
            </w:r>
          </w:p>
        </w:tc>
        <w:tc>
          <w:tcPr>
            <w:tcW w:w="1042" w:type="dxa"/>
            <w:tcBorders>
              <w:top w:val="nil"/>
              <w:left w:val="nil"/>
              <w:bottom w:val="single" w:sz="4" w:space="0" w:color="auto"/>
              <w:right w:val="single" w:sz="4" w:space="0" w:color="auto"/>
            </w:tcBorders>
            <w:shd w:val="clear" w:color="auto" w:fill="auto"/>
            <w:noWrap/>
            <w:vAlign w:val="bottom"/>
            <w:hideMark/>
          </w:tcPr>
          <w:p w14:paraId="0882749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53.080</w:t>
            </w:r>
          </w:p>
        </w:tc>
        <w:tc>
          <w:tcPr>
            <w:tcW w:w="850" w:type="dxa"/>
            <w:tcBorders>
              <w:top w:val="nil"/>
              <w:left w:val="nil"/>
              <w:bottom w:val="single" w:sz="4" w:space="0" w:color="auto"/>
              <w:right w:val="single" w:sz="4" w:space="0" w:color="auto"/>
            </w:tcBorders>
            <w:shd w:val="clear" w:color="auto" w:fill="auto"/>
            <w:noWrap/>
            <w:vAlign w:val="bottom"/>
            <w:hideMark/>
          </w:tcPr>
          <w:p w14:paraId="0FC0583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38,09%</w:t>
            </w:r>
          </w:p>
        </w:tc>
        <w:tc>
          <w:tcPr>
            <w:tcW w:w="787" w:type="dxa"/>
            <w:tcBorders>
              <w:top w:val="nil"/>
              <w:left w:val="nil"/>
              <w:bottom w:val="single" w:sz="4" w:space="0" w:color="auto"/>
              <w:right w:val="single" w:sz="4" w:space="0" w:color="auto"/>
            </w:tcBorders>
            <w:shd w:val="clear" w:color="auto" w:fill="auto"/>
            <w:noWrap/>
            <w:vAlign w:val="bottom"/>
            <w:hideMark/>
          </w:tcPr>
          <w:p w14:paraId="6105242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0,18%</w:t>
            </w:r>
          </w:p>
        </w:tc>
      </w:tr>
      <w:tr w:rsidR="00A9569C" w:rsidRPr="00A9569C" w14:paraId="557B8341"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3B41B2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K1027 06</w:t>
            </w:r>
          </w:p>
        </w:tc>
        <w:tc>
          <w:tcPr>
            <w:tcW w:w="4031" w:type="dxa"/>
            <w:tcBorders>
              <w:top w:val="nil"/>
              <w:left w:val="nil"/>
              <w:bottom w:val="single" w:sz="4" w:space="0" w:color="auto"/>
              <w:right w:val="single" w:sz="4" w:space="0" w:color="auto"/>
            </w:tcBorders>
            <w:shd w:val="clear" w:color="auto" w:fill="auto"/>
            <w:noWrap/>
            <w:vAlign w:val="bottom"/>
            <w:hideMark/>
          </w:tcPr>
          <w:p w14:paraId="0F8181A8"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Planovi energetske učinkovitosti</w:t>
            </w:r>
          </w:p>
        </w:tc>
        <w:tc>
          <w:tcPr>
            <w:tcW w:w="1042" w:type="dxa"/>
            <w:tcBorders>
              <w:top w:val="nil"/>
              <w:left w:val="nil"/>
              <w:bottom w:val="single" w:sz="4" w:space="0" w:color="auto"/>
              <w:right w:val="single" w:sz="4" w:space="0" w:color="auto"/>
            </w:tcBorders>
            <w:shd w:val="clear" w:color="auto" w:fill="auto"/>
            <w:noWrap/>
            <w:vAlign w:val="bottom"/>
            <w:hideMark/>
          </w:tcPr>
          <w:p w14:paraId="7657B42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1DA6A61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10.000</w:t>
            </w:r>
          </w:p>
        </w:tc>
        <w:tc>
          <w:tcPr>
            <w:tcW w:w="1042" w:type="dxa"/>
            <w:tcBorders>
              <w:top w:val="nil"/>
              <w:left w:val="nil"/>
              <w:bottom w:val="single" w:sz="4" w:space="0" w:color="auto"/>
              <w:right w:val="single" w:sz="4" w:space="0" w:color="auto"/>
            </w:tcBorders>
            <w:shd w:val="clear" w:color="auto" w:fill="auto"/>
            <w:noWrap/>
            <w:vAlign w:val="bottom"/>
            <w:hideMark/>
          </w:tcPr>
          <w:p w14:paraId="1D3D9DB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5FD735A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5E32949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0,03%</w:t>
            </w:r>
          </w:p>
        </w:tc>
      </w:tr>
      <w:tr w:rsidR="00A9569C" w:rsidRPr="00A9569C" w14:paraId="1B5EBB76"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7E672E0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P1028</w:t>
            </w:r>
          </w:p>
        </w:tc>
        <w:tc>
          <w:tcPr>
            <w:tcW w:w="4031" w:type="dxa"/>
            <w:tcBorders>
              <w:top w:val="nil"/>
              <w:left w:val="nil"/>
              <w:bottom w:val="single" w:sz="4" w:space="0" w:color="auto"/>
              <w:right w:val="single" w:sz="4" w:space="0" w:color="auto"/>
            </w:tcBorders>
            <w:shd w:val="clear" w:color="000000" w:fill="E2EFDA"/>
            <w:noWrap/>
            <w:vAlign w:val="bottom"/>
            <w:hideMark/>
          </w:tcPr>
          <w:p w14:paraId="575CAA96"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JAVNE POTREBE U OBRAZOVANJU</w:t>
            </w:r>
          </w:p>
        </w:tc>
        <w:tc>
          <w:tcPr>
            <w:tcW w:w="1042" w:type="dxa"/>
            <w:tcBorders>
              <w:top w:val="nil"/>
              <w:left w:val="nil"/>
              <w:bottom w:val="single" w:sz="4" w:space="0" w:color="auto"/>
              <w:right w:val="single" w:sz="4" w:space="0" w:color="auto"/>
            </w:tcBorders>
            <w:shd w:val="clear" w:color="000000" w:fill="E2EFDA"/>
            <w:noWrap/>
            <w:vAlign w:val="bottom"/>
            <w:hideMark/>
          </w:tcPr>
          <w:p w14:paraId="19092E9C"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000000" w:fill="E2EFDA"/>
            <w:noWrap/>
            <w:vAlign w:val="bottom"/>
            <w:hideMark/>
          </w:tcPr>
          <w:p w14:paraId="104DE2A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572.900</w:t>
            </w:r>
          </w:p>
        </w:tc>
        <w:tc>
          <w:tcPr>
            <w:tcW w:w="1042" w:type="dxa"/>
            <w:tcBorders>
              <w:top w:val="nil"/>
              <w:left w:val="nil"/>
              <w:bottom w:val="single" w:sz="4" w:space="0" w:color="auto"/>
              <w:right w:val="single" w:sz="4" w:space="0" w:color="auto"/>
            </w:tcBorders>
            <w:shd w:val="clear" w:color="000000" w:fill="E2EFDA"/>
            <w:noWrap/>
            <w:vAlign w:val="bottom"/>
            <w:hideMark/>
          </w:tcPr>
          <w:p w14:paraId="16FCDB3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572.900</w:t>
            </w:r>
          </w:p>
        </w:tc>
        <w:tc>
          <w:tcPr>
            <w:tcW w:w="850" w:type="dxa"/>
            <w:tcBorders>
              <w:top w:val="nil"/>
              <w:left w:val="nil"/>
              <w:bottom w:val="single" w:sz="4" w:space="0" w:color="auto"/>
              <w:right w:val="single" w:sz="4" w:space="0" w:color="auto"/>
            </w:tcBorders>
            <w:shd w:val="clear" w:color="000000" w:fill="E2EFDA"/>
            <w:noWrap/>
            <w:vAlign w:val="bottom"/>
            <w:hideMark/>
          </w:tcPr>
          <w:p w14:paraId="7D7194F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000000" w:fill="E2EFDA"/>
            <w:noWrap/>
            <w:vAlign w:val="bottom"/>
            <w:hideMark/>
          </w:tcPr>
          <w:p w14:paraId="096C50A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1,96%</w:t>
            </w:r>
          </w:p>
        </w:tc>
      </w:tr>
      <w:tr w:rsidR="00A9569C" w:rsidRPr="00A9569C" w14:paraId="39F42D52"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1C4A5877"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A1028 01</w:t>
            </w:r>
          </w:p>
        </w:tc>
        <w:tc>
          <w:tcPr>
            <w:tcW w:w="4031" w:type="dxa"/>
            <w:tcBorders>
              <w:top w:val="nil"/>
              <w:left w:val="nil"/>
              <w:bottom w:val="single" w:sz="4" w:space="0" w:color="auto"/>
              <w:right w:val="single" w:sz="4" w:space="0" w:color="auto"/>
            </w:tcBorders>
            <w:shd w:val="clear" w:color="auto" w:fill="auto"/>
            <w:noWrap/>
            <w:vAlign w:val="bottom"/>
            <w:hideMark/>
          </w:tcPr>
          <w:p w14:paraId="6B30825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Potpore učenicima i studentima</w:t>
            </w:r>
          </w:p>
        </w:tc>
        <w:tc>
          <w:tcPr>
            <w:tcW w:w="1042" w:type="dxa"/>
            <w:tcBorders>
              <w:top w:val="nil"/>
              <w:left w:val="nil"/>
              <w:bottom w:val="single" w:sz="4" w:space="0" w:color="auto"/>
              <w:right w:val="single" w:sz="4" w:space="0" w:color="auto"/>
            </w:tcBorders>
            <w:shd w:val="clear" w:color="auto" w:fill="auto"/>
            <w:noWrap/>
            <w:vAlign w:val="bottom"/>
            <w:hideMark/>
          </w:tcPr>
          <w:p w14:paraId="3F05AE9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5807559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406.500</w:t>
            </w:r>
          </w:p>
        </w:tc>
        <w:tc>
          <w:tcPr>
            <w:tcW w:w="1042" w:type="dxa"/>
            <w:tcBorders>
              <w:top w:val="nil"/>
              <w:left w:val="nil"/>
              <w:bottom w:val="single" w:sz="4" w:space="0" w:color="auto"/>
              <w:right w:val="single" w:sz="4" w:space="0" w:color="auto"/>
            </w:tcBorders>
            <w:shd w:val="clear" w:color="auto" w:fill="auto"/>
            <w:noWrap/>
            <w:vAlign w:val="bottom"/>
            <w:hideMark/>
          </w:tcPr>
          <w:p w14:paraId="2C6B0B99"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406.500</w:t>
            </w:r>
          </w:p>
        </w:tc>
        <w:tc>
          <w:tcPr>
            <w:tcW w:w="850" w:type="dxa"/>
            <w:tcBorders>
              <w:top w:val="nil"/>
              <w:left w:val="nil"/>
              <w:bottom w:val="single" w:sz="4" w:space="0" w:color="auto"/>
              <w:right w:val="single" w:sz="4" w:space="0" w:color="auto"/>
            </w:tcBorders>
            <w:shd w:val="clear" w:color="auto" w:fill="auto"/>
            <w:noWrap/>
            <w:vAlign w:val="bottom"/>
            <w:hideMark/>
          </w:tcPr>
          <w:p w14:paraId="21A8B79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6097C88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1,39%</w:t>
            </w:r>
          </w:p>
        </w:tc>
      </w:tr>
      <w:tr w:rsidR="00A9569C" w:rsidRPr="00A9569C" w14:paraId="119E59EC"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677B738F"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A1028 02</w:t>
            </w:r>
          </w:p>
        </w:tc>
        <w:tc>
          <w:tcPr>
            <w:tcW w:w="4031" w:type="dxa"/>
            <w:tcBorders>
              <w:top w:val="nil"/>
              <w:left w:val="nil"/>
              <w:bottom w:val="single" w:sz="4" w:space="0" w:color="auto"/>
              <w:right w:val="single" w:sz="4" w:space="0" w:color="auto"/>
            </w:tcBorders>
            <w:shd w:val="clear" w:color="auto" w:fill="auto"/>
            <w:noWrap/>
            <w:vAlign w:val="bottom"/>
            <w:hideMark/>
          </w:tcPr>
          <w:p w14:paraId="060D2DD0"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Financiranje širih javnih potreba u obrazovanju</w:t>
            </w:r>
          </w:p>
        </w:tc>
        <w:tc>
          <w:tcPr>
            <w:tcW w:w="1042" w:type="dxa"/>
            <w:tcBorders>
              <w:top w:val="nil"/>
              <w:left w:val="nil"/>
              <w:bottom w:val="single" w:sz="4" w:space="0" w:color="auto"/>
              <w:right w:val="single" w:sz="4" w:space="0" w:color="auto"/>
            </w:tcBorders>
            <w:shd w:val="clear" w:color="auto" w:fill="auto"/>
            <w:noWrap/>
            <w:vAlign w:val="bottom"/>
            <w:hideMark/>
          </w:tcPr>
          <w:p w14:paraId="42A33784"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0A958A3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166.400</w:t>
            </w:r>
          </w:p>
        </w:tc>
        <w:tc>
          <w:tcPr>
            <w:tcW w:w="1042" w:type="dxa"/>
            <w:tcBorders>
              <w:top w:val="nil"/>
              <w:left w:val="nil"/>
              <w:bottom w:val="single" w:sz="4" w:space="0" w:color="auto"/>
              <w:right w:val="single" w:sz="4" w:space="0" w:color="auto"/>
            </w:tcBorders>
            <w:shd w:val="clear" w:color="auto" w:fill="auto"/>
            <w:noWrap/>
            <w:vAlign w:val="bottom"/>
            <w:hideMark/>
          </w:tcPr>
          <w:p w14:paraId="25E4097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166.400</w:t>
            </w:r>
          </w:p>
        </w:tc>
        <w:tc>
          <w:tcPr>
            <w:tcW w:w="850" w:type="dxa"/>
            <w:tcBorders>
              <w:top w:val="nil"/>
              <w:left w:val="nil"/>
              <w:bottom w:val="single" w:sz="4" w:space="0" w:color="auto"/>
              <w:right w:val="single" w:sz="4" w:space="0" w:color="auto"/>
            </w:tcBorders>
            <w:shd w:val="clear" w:color="auto" w:fill="auto"/>
            <w:noWrap/>
            <w:vAlign w:val="bottom"/>
            <w:hideMark/>
          </w:tcPr>
          <w:p w14:paraId="384CF26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7AFB314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0,57%</w:t>
            </w:r>
          </w:p>
        </w:tc>
      </w:tr>
      <w:tr w:rsidR="00A9569C" w:rsidRPr="00A9569C" w14:paraId="084C72C8"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E2EFDA"/>
            <w:noWrap/>
            <w:vAlign w:val="bottom"/>
            <w:hideMark/>
          </w:tcPr>
          <w:p w14:paraId="02EC6038"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P1029</w:t>
            </w:r>
          </w:p>
        </w:tc>
        <w:tc>
          <w:tcPr>
            <w:tcW w:w="4031" w:type="dxa"/>
            <w:tcBorders>
              <w:top w:val="nil"/>
              <w:left w:val="nil"/>
              <w:bottom w:val="single" w:sz="4" w:space="0" w:color="auto"/>
              <w:right w:val="single" w:sz="4" w:space="0" w:color="auto"/>
            </w:tcBorders>
            <w:shd w:val="clear" w:color="000000" w:fill="E2EFDA"/>
            <w:noWrap/>
            <w:vAlign w:val="bottom"/>
            <w:hideMark/>
          </w:tcPr>
          <w:p w14:paraId="413401A3"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DONACIJE OSTALIM UDRUGAMA I KORISNICIMA</w:t>
            </w:r>
          </w:p>
        </w:tc>
        <w:tc>
          <w:tcPr>
            <w:tcW w:w="1042" w:type="dxa"/>
            <w:tcBorders>
              <w:top w:val="nil"/>
              <w:left w:val="nil"/>
              <w:bottom w:val="single" w:sz="4" w:space="0" w:color="auto"/>
              <w:right w:val="single" w:sz="4" w:space="0" w:color="auto"/>
            </w:tcBorders>
            <w:shd w:val="clear" w:color="000000" w:fill="E2EFDA"/>
            <w:noWrap/>
            <w:vAlign w:val="bottom"/>
            <w:hideMark/>
          </w:tcPr>
          <w:p w14:paraId="032F9407"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000000" w:fill="E2EFDA"/>
            <w:noWrap/>
            <w:vAlign w:val="bottom"/>
            <w:hideMark/>
          </w:tcPr>
          <w:p w14:paraId="534E7170"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111.200</w:t>
            </w:r>
          </w:p>
        </w:tc>
        <w:tc>
          <w:tcPr>
            <w:tcW w:w="1042" w:type="dxa"/>
            <w:tcBorders>
              <w:top w:val="nil"/>
              <w:left w:val="nil"/>
              <w:bottom w:val="single" w:sz="4" w:space="0" w:color="auto"/>
              <w:right w:val="single" w:sz="4" w:space="0" w:color="auto"/>
            </w:tcBorders>
            <w:shd w:val="clear" w:color="000000" w:fill="E2EFDA"/>
            <w:noWrap/>
            <w:vAlign w:val="bottom"/>
            <w:hideMark/>
          </w:tcPr>
          <w:p w14:paraId="0362A59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111.200</w:t>
            </w:r>
          </w:p>
        </w:tc>
        <w:tc>
          <w:tcPr>
            <w:tcW w:w="850" w:type="dxa"/>
            <w:tcBorders>
              <w:top w:val="nil"/>
              <w:left w:val="nil"/>
              <w:bottom w:val="single" w:sz="4" w:space="0" w:color="auto"/>
              <w:right w:val="single" w:sz="4" w:space="0" w:color="auto"/>
            </w:tcBorders>
            <w:shd w:val="clear" w:color="000000" w:fill="E2EFDA"/>
            <w:noWrap/>
            <w:vAlign w:val="bottom"/>
            <w:hideMark/>
          </w:tcPr>
          <w:p w14:paraId="7A7667E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000000" w:fill="E2EFDA"/>
            <w:noWrap/>
            <w:vAlign w:val="bottom"/>
            <w:hideMark/>
          </w:tcPr>
          <w:p w14:paraId="2B7D7DB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0,38%</w:t>
            </w:r>
          </w:p>
        </w:tc>
      </w:tr>
      <w:tr w:rsidR="00A9569C" w:rsidRPr="00A9569C" w14:paraId="1EE52D42"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77DC16F4"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A1029 01</w:t>
            </w:r>
          </w:p>
        </w:tc>
        <w:tc>
          <w:tcPr>
            <w:tcW w:w="4031" w:type="dxa"/>
            <w:tcBorders>
              <w:top w:val="nil"/>
              <w:left w:val="nil"/>
              <w:bottom w:val="single" w:sz="4" w:space="0" w:color="auto"/>
              <w:right w:val="single" w:sz="4" w:space="0" w:color="auto"/>
            </w:tcBorders>
            <w:shd w:val="clear" w:color="auto" w:fill="auto"/>
            <w:noWrap/>
            <w:vAlign w:val="bottom"/>
            <w:hideMark/>
          </w:tcPr>
          <w:p w14:paraId="5169869A"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Pomoć ostalim udrugama građana, korisnicima i društvima</w:t>
            </w:r>
          </w:p>
        </w:tc>
        <w:tc>
          <w:tcPr>
            <w:tcW w:w="1042" w:type="dxa"/>
            <w:tcBorders>
              <w:top w:val="nil"/>
              <w:left w:val="nil"/>
              <w:bottom w:val="single" w:sz="4" w:space="0" w:color="auto"/>
              <w:right w:val="single" w:sz="4" w:space="0" w:color="auto"/>
            </w:tcBorders>
            <w:shd w:val="clear" w:color="auto" w:fill="auto"/>
            <w:noWrap/>
            <w:vAlign w:val="bottom"/>
            <w:hideMark/>
          </w:tcPr>
          <w:p w14:paraId="585D9471"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19148C5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15.700</w:t>
            </w:r>
          </w:p>
        </w:tc>
        <w:tc>
          <w:tcPr>
            <w:tcW w:w="1042" w:type="dxa"/>
            <w:tcBorders>
              <w:top w:val="nil"/>
              <w:left w:val="nil"/>
              <w:bottom w:val="single" w:sz="4" w:space="0" w:color="auto"/>
              <w:right w:val="single" w:sz="4" w:space="0" w:color="auto"/>
            </w:tcBorders>
            <w:shd w:val="clear" w:color="auto" w:fill="auto"/>
            <w:noWrap/>
            <w:vAlign w:val="bottom"/>
            <w:hideMark/>
          </w:tcPr>
          <w:p w14:paraId="4459B96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15.700</w:t>
            </w:r>
          </w:p>
        </w:tc>
        <w:tc>
          <w:tcPr>
            <w:tcW w:w="850" w:type="dxa"/>
            <w:tcBorders>
              <w:top w:val="nil"/>
              <w:left w:val="nil"/>
              <w:bottom w:val="single" w:sz="4" w:space="0" w:color="auto"/>
              <w:right w:val="single" w:sz="4" w:space="0" w:color="auto"/>
            </w:tcBorders>
            <w:shd w:val="clear" w:color="auto" w:fill="auto"/>
            <w:noWrap/>
            <w:vAlign w:val="bottom"/>
            <w:hideMark/>
          </w:tcPr>
          <w:p w14:paraId="412A9AA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1A7BEAA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0,05%</w:t>
            </w:r>
          </w:p>
        </w:tc>
      </w:tr>
      <w:tr w:rsidR="00A9569C" w:rsidRPr="00A9569C" w14:paraId="0964E921"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905FFBD"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A1029 02</w:t>
            </w:r>
          </w:p>
        </w:tc>
        <w:tc>
          <w:tcPr>
            <w:tcW w:w="4031" w:type="dxa"/>
            <w:tcBorders>
              <w:top w:val="nil"/>
              <w:left w:val="nil"/>
              <w:bottom w:val="single" w:sz="4" w:space="0" w:color="auto"/>
              <w:right w:val="single" w:sz="4" w:space="0" w:color="auto"/>
            </w:tcBorders>
            <w:shd w:val="clear" w:color="auto" w:fill="auto"/>
            <w:noWrap/>
            <w:vAlign w:val="bottom"/>
            <w:hideMark/>
          </w:tcPr>
          <w:p w14:paraId="5630C96E"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Pomoć vjerskim zajednicama</w:t>
            </w:r>
          </w:p>
        </w:tc>
        <w:tc>
          <w:tcPr>
            <w:tcW w:w="1042" w:type="dxa"/>
            <w:tcBorders>
              <w:top w:val="nil"/>
              <w:left w:val="nil"/>
              <w:bottom w:val="single" w:sz="4" w:space="0" w:color="auto"/>
              <w:right w:val="single" w:sz="4" w:space="0" w:color="auto"/>
            </w:tcBorders>
            <w:shd w:val="clear" w:color="auto" w:fill="auto"/>
            <w:noWrap/>
            <w:vAlign w:val="bottom"/>
            <w:hideMark/>
          </w:tcPr>
          <w:p w14:paraId="28AC5DA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7791773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72.500</w:t>
            </w:r>
          </w:p>
        </w:tc>
        <w:tc>
          <w:tcPr>
            <w:tcW w:w="1042" w:type="dxa"/>
            <w:tcBorders>
              <w:top w:val="nil"/>
              <w:left w:val="nil"/>
              <w:bottom w:val="single" w:sz="4" w:space="0" w:color="auto"/>
              <w:right w:val="single" w:sz="4" w:space="0" w:color="auto"/>
            </w:tcBorders>
            <w:shd w:val="clear" w:color="auto" w:fill="auto"/>
            <w:noWrap/>
            <w:vAlign w:val="bottom"/>
            <w:hideMark/>
          </w:tcPr>
          <w:p w14:paraId="2297E8AE"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72.500</w:t>
            </w:r>
          </w:p>
        </w:tc>
        <w:tc>
          <w:tcPr>
            <w:tcW w:w="850" w:type="dxa"/>
            <w:tcBorders>
              <w:top w:val="nil"/>
              <w:left w:val="nil"/>
              <w:bottom w:val="single" w:sz="4" w:space="0" w:color="auto"/>
              <w:right w:val="single" w:sz="4" w:space="0" w:color="auto"/>
            </w:tcBorders>
            <w:shd w:val="clear" w:color="auto" w:fill="auto"/>
            <w:noWrap/>
            <w:vAlign w:val="bottom"/>
            <w:hideMark/>
          </w:tcPr>
          <w:p w14:paraId="38C61163"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2195C2F5"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0,25%</w:t>
            </w:r>
          </w:p>
        </w:tc>
      </w:tr>
      <w:tr w:rsidR="00A9569C" w:rsidRPr="00A9569C" w14:paraId="79EF2826" w14:textId="77777777" w:rsidTr="00B021D0">
        <w:trPr>
          <w:trHeight w:val="300"/>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7F504C55"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A1029 03</w:t>
            </w:r>
          </w:p>
        </w:tc>
        <w:tc>
          <w:tcPr>
            <w:tcW w:w="4031" w:type="dxa"/>
            <w:tcBorders>
              <w:top w:val="nil"/>
              <w:left w:val="nil"/>
              <w:bottom w:val="single" w:sz="4" w:space="0" w:color="auto"/>
              <w:right w:val="single" w:sz="4" w:space="0" w:color="auto"/>
            </w:tcBorders>
            <w:shd w:val="clear" w:color="auto" w:fill="auto"/>
            <w:noWrap/>
            <w:vAlign w:val="bottom"/>
            <w:hideMark/>
          </w:tcPr>
          <w:p w14:paraId="468D65AB" w14:textId="77777777" w:rsidR="00A9569C" w:rsidRPr="00A9569C" w:rsidRDefault="00A9569C" w:rsidP="00A9569C">
            <w:pPr>
              <w:spacing w:after="0" w:line="240" w:lineRule="auto"/>
              <w:rPr>
                <w:rFonts w:cs="Calibri"/>
                <w:color w:val="000000"/>
                <w:sz w:val="18"/>
                <w:szCs w:val="18"/>
                <w:lang w:eastAsia="hr-HR"/>
              </w:rPr>
            </w:pPr>
            <w:r w:rsidRPr="00A9569C">
              <w:rPr>
                <w:rFonts w:cs="Calibri"/>
                <w:color w:val="000000"/>
                <w:sz w:val="18"/>
                <w:szCs w:val="18"/>
                <w:lang w:eastAsia="hr-HR"/>
              </w:rPr>
              <w:t>Pomoći za gospodarsko- turističke manifestacije</w:t>
            </w:r>
          </w:p>
        </w:tc>
        <w:tc>
          <w:tcPr>
            <w:tcW w:w="1042" w:type="dxa"/>
            <w:tcBorders>
              <w:top w:val="nil"/>
              <w:left w:val="nil"/>
              <w:bottom w:val="single" w:sz="4" w:space="0" w:color="auto"/>
              <w:right w:val="single" w:sz="4" w:space="0" w:color="auto"/>
            </w:tcBorders>
            <w:shd w:val="clear" w:color="auto" w:fill="auto"/>
            <w:noWrap/>
            <w:vAlign w:val="bottom"/>
            <w:hideMark/>
          </w:tcPr>
          <w:p w14:paraId="398236A6"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53775CDD"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23.000</w:t>
            </w:r>
          </w:p>
        </w:tc>
        <w:tc>
          <w:tcPr>
            <w:tcW w:w="1042" w:type="dxa"/>
            <w:tcBorders>
              <w:top w:val="nil"/>
              <w:left w:val="nil"/>
              <w:bottom w:val="single" w:sz="4" w:space="0" w:color="auto"/>
              <w:right w:val="single" w:sz="4" w:space="0" w:color="auto"/>
            </w:tcBorders>
            <w:shd w:val="clear" w:color="auto" w:fill="auto"/>
            <w:noWrap/>
            <w:vAlign w:val="bottom"/>
            <w:hideMark/>
          </w:tcPr>
          <w:p w14:paraId="25326CF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23.000</w:t>
            </w:r>
          </w:p>
        </w:tc>
        <w:tc>
          <w:tcPr>
            <w:tcW w:w="850" w:type="dxa"/>
            <w:tcBorders>
              <w:top w:val="nil"/>
              <w:left w:val="nil"/>
              <w:bottom w:val="single" w:sz="4" w:space="0" w:color="auto"/>
              <w:right w:val="single" w:sz="4" w:space="0" w:color="auto"/>
            </w:tcBorders>
            <w:shd w:val="clear" w:color="auto" w:fill="auto"/>
            <w:noWrap/>
            <w:vAlign w:val="bottom"/>
            <w:hideMark/>
          </w:tcPr>
          <w:p w14:paraId="1A8B220A"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#DIV/0!</w:t>
            </w:r>
          </w:p>
        </w:tc>
        <w:tc>
          <w:tcPr>
            <w:tcW w:w="787" w:type="dxa"/>
            <w:tcBorders>
              <w:top w:val="nil"/>
              <w:left w:val="nil"/>
              <w:bottom w:val="single" w:sz="4" w:space="0" w:color="auto"/>
              <w:right w:val="single" w:sz="4" w:space="0" w:color="auto"/>
            </w:tcBorders>
            <w:shd w:val="clear" w:color="auto" w:fill="auto"/>
            <w:noWrap/>
            <w:vAlign w:val="bottom"/>
            <w:hideMark/>
          </w:tcPr>
          <w:p w14:paraId="66A59918" w14:textId="77777777" w:rsidR="00A9569C" w:rsidRPr="00A9569C" w:rsidRDefault="00A9569C" w:rsidP="00A9569C">
            <w:pPr>
              <w:spacing w:after="0" w:line="240" w:lineRule="auto"/>
              <w:jc w:val="right"/>
              <w:rPr>
                <w:rFonts w:cs="Calibri"/>
                <w:color w:val="000000"/>
                <w:sz w:val="18"/>
                <w:szCs w:val="18"/>
                <w:lang w:eastAsia="hr-HR"/>
              </w:rPr>
            </w:pPr>
            <w:r w:rsidRPr="00A9569C">
              <w:rPr>
                <w:rFonts w:cs="Calibri"/>
                <w:color w:val="000000"/>
                <w:sz w:val="18"/>
                <w:szCs w:val="18"/>
                <w:lang w:eastAsia="hr-HR"/>
              </w:rPr>
              <w:t>0,08%</w:t>
            </w:r>
          </w:p>
        </w:tc>
      </w:tr>
      <w:tr w:rsidR="00A9569C" w:rsidRPr="00A9569C" w14:paraId="21B1B7C6" w14:textId="77777777" w:rsidTr="00B021D0">
        <w:trPr>
          <w:trHeight w:val="300"/>
        </w:trPr>
        <w:tc>
          <w:tcPr>
            <w:tcW w:w="931" w:type="dxa"/>
            <w:tcBorders>
              <w:top w:val="nil"/>
              <w:left w:val="single" w:sz="4" w:space="0" w:color="auto"/>
              <w:bottom w:val="single" w:sz="4" w:space="0" w:color="auto"/>
              <w:right w:val="single" w:sz="4" w:space="0" w:color="auto"/>
            </w:tcBorders>
            <w:shd w:val="clear" w:color="000000" w:fill="FFEB9C"/>
            <w:noWrap/>
            <w:vAlign w:val="bottom"/>
            <w:hideMark/>
          </w:tcPr>
          <w:p w14:paraId="66E4325D" w14:textId="77777777" w:rsidR="00A9569C" w:rsidRPr="00A9569C" w:rsidRDefault="00A9569C" w:rsidP="00A9569C">
            <w:pPr>
              <w:spacing w:after="0" w:line="240" w:lineRule="auto"/>
              <w:rPr>
                <w:rFonts w:cs="Calibri"/>
                <w:b/>
                <w:bCs/>
                <w:sz w:val="18"/>
                <w:szCs w:val="18"/>
                <w:lang w:eastAsia="hr-HR"/>
              </w:rPr>
            </w:pPr>
            <w:r w:rsidRPr="00A9569C">
              <w:rPr>
                <w:rFonts w:cs="Calibri"/>
                <w:b/>
                <w:bCs/>
                <w:sz w:val="18"/>
                <w:szCs w:val="18"/>
                <w:lang w:eastAsia="hr-HR"/>
              </w:rPr>
              <w:t> </w:t>
            </w:r>
          </w:p>
        </w:tc>
        <w:tc>
          <w:tcPr>
            <w:tcW w:w="4031" w:type="dxa"/>
            <w:tcBorders>
              <w:top w:val="nil"/>
              <w:left w:val="nil"/>
              <w:bottom w:val="single" w:sz="4" w:space="0" w:color="auto"/>
              <w:right w:val="single" w:sz="4" w:space="0" w:color="auto"/>
            </w:tcBorders>
            <w:shd w:val="clear" w:color="000000" w:fill="FFEB9C"/>
            <w:noWrap/>
            <w:vAlign w:val="bottom"/>
            <w:hideMark/>
          </w:tcPr>
          <w:p w14:paraId="5B6CFDAA" w14:textId="77777777" w:rsidR="00A9569C" w:rsidRPr="00A9569C" w:rsidRDefault="00A9569C" w:rsidP="00A9569C">
            <w:pPr>
              <w:spacing w:after="0" w:line="240" w:lineRule="auto"/>
              <w:rPr>
                <w:rFonts w:cs="Calibri"/>
                <w:b/>
                <w:bCs/>
                <w:sz w:val="18"/>
                <w:szCs w:val="18"/>
                <w:lang w:eastAsia="hr-HR"/>
              </w:rPr>
            </w:pPr>
            <w:r w:rsidRPr="00A9569C">
              <w:rPr>
                <w:rFonts w:cs="Calibri"/>
                <w:b/>
                <w:bCs/>
                <w:sz w:val="18"/>
                <w:szCs w:val="18"/>
                <w:lang w:eastAsia="hr-HR"/>
              </w:rPr>
              <w:t>SUMA</w:t>
            </w:r>
          </w:p>
        </w:tc>
        <w:tc>
          <w:tcPr>
            <w:tcW w:w="1042" w:type="dxa"/>
            <w:tcBorders>
              <w:top w:val="nil"/>
              <w:left w:val="nil"/>
              <w:bottom w:val="single" w:sz="4" w:space="0" w:color="auto"/>
              <w:right w:val="single" w:sz="4" w:space="0" w:color="auto"/>
            </w:tcBorders>
            <w:shd w:val="clear" w:color="000000" w:fill="FFEB9C"/>
            <w:noWrap/>
            <w:vAlign w:val="bottom"/>
            <w:hideMark/>
          </w:tcPr>
          <w:p w14:paraId="7F4C4177" w14:textId="77777777" w:rsidR="00A9569C" w:rsidRPr="00A9569C" w:rsidRDefault="00A9569C" w:rsidP="00A9569C">
            <w:pPr>
              <w:spacing w:after="0" w:line="240" w:lineRule="auto"/>
              <w:jc w:val="right"/>
              <w:rPr>
                <w:rFonts w:cs="Calibri"/>
                <w:b/>
                <w:bCs/>
                <w:sz w:val="18"/>
                <w:szCs w:val="18"/>
                <w:lang w:eastAsia="hr-HR"/>
              </w:rPr>
            </w:pPr>
            <w:r w:rsidRPr="00A9569C">
              <w:rPr>
                <w:rFonts w:cs="Calibri"/>
                <w:b/>
                <w:bCs/>
                <w:sz w:val="18"/>
                <w:szCs w:val="18"/>
                <w:lang w:eastAsia="hr-HR"/>
              </w:rPr>
              <w:t>26.823.206</w:t>
            </w:r>
          </w:p>
        </w:tc>
        <w:tc>
          <w:tcPr>
            <w:tcW w:w="951" w:type="dxa"/>
            <w:tcBorders>
              <w:top w:val="nil"/>
              <w:left w:val="nil"/>
              <w:bottom w:val="single" w:sz="4" w:space="0" w:color="auto"/>
              <w:right w:val="single" w:sz="4" w:space="0" w:color="auto"/>
            </w:tcBorders>
            <w:shd w:val="clear" w:color="000000" w:fill="FFEB9C"/>
            <w:noWrap/>
            <w:vAlign w:val="bottom"/>
            <w:hideMark/>
          </w:tcPr>
          <w:p w14:paraId="2B7862D9" w14:textId="77777777" w:rsidR="00A9569C" w:rsidRPr="00A9569C" w:rsidRDefault="00A9569C" w:rsidP="00A9569C">
            <w:pPr>
              <w:spacing w:after="0" w:line="240" w:lineRule="auto"/>
              <w:jc w:val="right"/>
              <w:rPr>
                <w:rFonts w:cs="Calibri"/>
                <w:b/>
                <w:bCs/>
                <w:sz w:val="18"/>
                <w:szCs w:val="18"/>
                <w:lang w:eastAsia="hr-HR"/>
              </w:rPr>
            </w:pPr>
            <w:r w:rsidRPr="00A9569C">
              <w:rPr>
                <w:rFonts w:cs="Calibri"/>
                <w:b/>
                <w:bCs/>
                <w:sz w:val="18"/>
                <w:szCs w:val="18"/>
                <w:lang w:eastAsia="hr-HR"/>
              </w:rPr>
              <w:t>2.456.077</w:t>
            </w:r>
          </w:p>
        </w:tc>
        <w:tc>
          <w:tcPr>
            <w:tcW w:w="1042" w:type="dxa"/>
            <w:tcBorders>
              <w:top w:val="nil"/>
              <w:left w:val="nil"/>
              <w:bottom w:val="single" w:sz="4" w:space="0" w:color="auto"/>
              <w:right w:val="single" w:sz="4" w:space="0" w:color="auto"/>
            </w:tcBorders>
            <w:shd w:val="clear" w:color="000000" w:fill="FFEB9C"/>
            <w:noWrap/>
            <w:vAlign w:val="bottom"/>
            <w:hideMark/>
          </w:tcPr>
          <w:p w14:paraId="4474F8F9" w14:textId="77777777" w:rsidR="00A9569C" w:rsidRPr="00A9569C" w:rsidRDefault="00A9569C" w:rsidP="00A9569C">
            <w:pPr>
              <w:spacing w:after="0" w:line="240" w:lineRule="auto"/>
              <w:jc w:val="right"/>
              <w:rPr>
                <w:rFonts w:cs="Calibri"/>
                <w:b/>
                <w:bCs/>
                <w:sz w:val="18"/>
                <w:szCs w:val="18"/>
                <w:lang w:eastAsia="hr-HR"/>
              </w:rPr>
            </w:pPr>
            <w:r w:rsidRPr="00A9569C">
              <w:rPr>
                <w:rFonts w:cs="Calibri"/>
                <w:b/>
                <w:bCs/>
                <w:sz w:val="18"/>
                <w:szCs w:val="18"/>
                <w:lang w:eastAsia="hr-HR"/>
              </w:rPr>
              <w:t>29.279.283</w:t>
            </w:r>
          </w:p>
        </w:tc>
        <w:tc>
          <w:tcPr>
            <w:tcW w:w="850" w:type="dxa"/>
            <w:tcBorders>
              <w:top w:val="nil"/>
              <w:left w:val="nil"/>
              <w:bottom w:val="single" w:sz="4" w:space="0" w:color="auto"/>
              <w:right w:val="single" w:sz="4" w:space="0" w:color="auto"/>
            </w:tcBorders>
            <w:shd w:val="clear" w:color="000000" w:fill="FFEB9C"/>
            <w:noWrap/>
            <w:vAlign w:val="bottom"/>
            <w:hideMark/>
          </w:tcPr>
          <w:p w14:paraId="56802FA3" w14:textId="77777777" w:rsidR="00A9569C" w:rsidRPr="00A9569C" w:rsidRDefault="00A9569C" w:rsidP="00A9569C">
            <w:pPr>
              <w:spacing w:after="0" w:line="240" w:lineRule="auto"/>
              <w:jc w:val="right"/>
              <w:rPr>
                <w:rFonts w:cs="Calibri"/>
                <w:b/>
                <w:bCs/>
                <w:sz w:val="18"/>
                <w:szCs w:val="18"/>
                <w:lang w:eastAsia="hr-HR"/>
              </w:rPr>
            </w:pPr>
            <w:r w:rsidRPr="00A9569C">
              <w:rPr>
                <w:rFonts w:cs="Calibri"/>
                <w:b/>
                <w:bCs/>
                <w:sz w:val="18"/>
                <w:szCs w:val="18"/>
                <w:lang w:eastAsia="hr-HR"/>
              </w:rPr>
              <w:t>109,16%</w:t>
            </w:r>
          </w:p>
        </w:tc>
        <w:tc>
          <w:tcPr>
            <w:tcW w:w="787" w:type="dxa"/>
            <w:tcBorders>
              <w:top w:val="nil"/>
              <w:left w:val="nil"/>
              <w:bottom w:val="single" w:sz="4" w:space="0" w:color="auto"/>
              <w:right w:val="single" w:sz="4" w:space="0" w:color="auto"/>
            </w:tcBorders>
            <w:shd w:val="clear" w:color="000000" w:fill="FFEB9C"/>
            <w:noWrap/>
            <w:vAlign w:val="bottom"/>
            <w:hideMark/>
          </w:tcPr>
          <w:p w14:paraId="0EB06F7D" w14:textId="3B43AD09" w:rsidR="00A9569C" w:rsidRPr="00A9569C" w:rsidRDefault="00A9569C" w:rsidP="00A9569C">
            <w:pPr>
              <w:spacing w:after="0" w:line="240" w:lineRule="auto"/>
              <w:jc w:val="right"/>
              <w:rPr>
                <w:rFonts w:cs="Calibri"/>
                <w:b/>
                <w:bCs/>
                <w:sz w:val="18"/>
                <w:szCs w:val="18"/>
                <w:lang w:eastAsia="hr-HR"/>
              </w:rPr>
            </w:pPr>
            <w:r w:rsidRPr="00A9569C">
              <w:rPr>
                <w:rFonts w:cs="Calibri"/>
                <w:b/>
                <w:bCs/>
                <w:sz w:val="18"/>
                <w:szCs w:val="18"/>
                <w:lang w:eastAsia="hr-HR"/>
              </w:rPr>
              <w:t>100</w:t>
            </w:r>
            <w:r w:rsidR="007F563A">
              <w:rPr>
                <w:rFonts w:cs="Calibri"/>
                <w:b/>
                <w:bCs/>
                <w:sz w:val="18"/>
                <w:szCs w:val="18"/>
                <w:lang w:eastAsia="hr-HR"/>
              </w:rPr>
              <w:t xml:space="preserve"> </w:t>
            </w:r>
            <w:r w:rsidRPr="00A9569C">
              <w:rPr>
                <w:rFonts w:cs="Calibri"/>
                <w:b/>
                <w:bCs/>
                <w:sz w:val="18"/>
                <w:szCs w:val="18"/>
                <w:lang w:eastAsia="hr-HR"/>
              </w:rPr>
              <w:t>%</w:t>
            </w:r>
          </w:p>
        </w:tc>
      </w:tr>
    </w:tbl>
    <w:p w14:paraId="1AFC8443" w14:textId="646ACCCA" w:rsidR="00A9569C" w:rsidRPr="00A9569C" w:rsidRDefault="00A9569C" w:rsidP="005563FB">
      <w:pPr>
        <w:autoSpaceDE w:val="0"/>
        <w:autoSpaceDN w:val="0"/>
        <w:adjustRightInd w:val="0"/>
        <w:spacing w:after="0" w:line="240" w:lineRule="auto"/>
        <w:jc w:val="both"/>
        <w:rPr>
          <w:rFonts w:asciiTheme="minorHAnsi" w:eastAsiaTheme="minorHAnsi" w:hAnsiTheme="minorHAnsi"/>
          <w:sz w:val="18"/>
          <w:szCs w:val="18"/>
        </w:rPr>
      </w:pPr>
    </w:p>
    <w:p w14:paraId="0C9568FC" w14:textId="5AE94D42" w:rsidR="00794994" w:rsidRDefault="00794994" w:rsidP="005563FB">
      <w:pPr>
        <w:autoSpaceDE w:val="0"/>
        <w:autoSpaceDN w:val="0"/>
        <w:adjustRightInd w:val="0"/>
        <w:spacing w:after="0" w:line="240" w:lineRule="auto"/>
        <w:jc w:val="both"/>
        <w:rPr>
          <w:rFonts w:asciiTheme="minorHAnsi" w:eastAsiaTheme="minorHAnsi" w:hAnsiTheme="minorHAnsi"/>
          <w:sz w:val="24"/>
          <w:szCs w:val="24"/>
        </w:rPr>
      </w:pPr>
    </w:p>
    <w:p w14:paraId="77DB45A1" w14:textId="131C6842" w:rsidR="00B36B24" w:rsidRPr="00725507" w:rsidRDefault="00B36B24" w:rsidP="005563FB">
      <w:pPr>
        <w:autoSpaceDE w:val="0"/>
        <w:autoSpaceDN w:val="0"/>
        <w:adjustRightInd w:val="0"/>
        <w:spacing w:after="0" w:line="240" w:lineRule="auto"/>
        <w:jc w:val="both"/>
        <w:rPr>
          <w:rFonts w:asciiTheme="minorHAnsi" w:eastAsiaTheme="minorHAnsi" w:hAnsiTheme="minorHAnsi"/>
          <w:sz w:val="24"/>
          <w:szCs w:val="24"/>
        </w:rPr>
      </w:pPr>
      <w:r w:rsidRPr="00725507">
        <w:rPr>
          <w:rFonts w:asciiTheme="minorHAnsi" w:eastAsiaTheme="minorHAnsi" w:hAnsiTheme="minorHAnsi"/>
          <w:sz w:val="24"/>
          <w:szCs w:val="24"/>
        </w:rPr>
        <w:t>P1001</w:t>
      </w:r>
      <w:r w:rsidRPr="00725507">
        <w:rPr>
          <w:rFonts w:asciiTheme="minorHAnsi" w:eastAsiaTheme="minorHAnsi" w:hAnsiTheme="minorHAnsi"/>
          <w:sz w:val="24"/>
          <w:szCs w:val="24"/>
        </w:rPr>
        <w:tab/>
        <w:t>RAD PREDSTAVNIČKOG I  IZVRŠNOG TIJELA</w:t>
      </w:r>
    </w:p>
    <w:p w14:paraId="4345C248" w14:textId="7BE5CE7E" w:rsidR="00794994" w:rsidRPr="00725507" w:rsidRDefault="004A1AE0" w:rsidP="005563FB">
      <w:pPr>
        <w:autoSpaceDE w:val="0"/>
        <w:autoSpaceDN w:val="0"/>
        <w:adjustRightInd w:val="0"/>
        <w:spacing w:after="0" w:line="240" w:lineRule="auto"/>
        <w:jc w:val="both"/>
        <w:rPr>
          <w:rFonts w:asciiTheme="minorHAnsi" w:eastAsiaTheme="minorHAnsi" w:hAnsiTheme="minorHAnsi"/>
          <w:sz w:val="24"/>
          <w:szCs w:val="24"/>
        </w:rPr>
      </w:pPr>
      <w:r w:rsidRPr="00725507">
        <w:rPr>
          <w:rFonts w:asciiTheme="minorHAnsi" w:eastAsiaTheme="minorHAnsi" w:hAnsiTheme="minorHAnsi"/>
          <w:sz w:val="24"/>
          <w:szCs w:val="24"/>
        </w:rPr>
        <w:t xml:space="preserve">Ovaj program vodi se u </w:t>
      </w:r>
      <w:r w:rsidR="00806DA5" w:rsidRPr="00725507">
        <w:rPr>
          <w:rFonts w:asciiTheme="minorHAnsi" w:eastAsiaTheme="minorHAnsi" w:hAnsiTheme="minorHAnsi"/>
          <w:sz w:val="24"/>
          <w:szCs w:val="24"/>
        </w:rPr>
        <w:t>Upravn</w:t>
      </w:r>
      <w:r w:rsidRPr="00725507">
        <w:rPr>
          <w:rFonts w:asciiTheme="minorHAnsi" w:eastAsiaTheme="minorHAnsi" w:hAnsiTheme="minorHAnsi"/>
          <w:sz w:val="24"/>
          <w:szCs w:val="24"/>
        </w:rPr>
        <w:t>om</w:t>
      </w:r>
      <w:r w:rsidR="00806DA5" w:rsidRPr="00725507">
        <w:rPr>
          <w:rFonts w:asciiTheme="minorHAnsi" w:eastAsiaTheme="minorHAnsi" w:hAnsiTheme="minorHAnsi"/>
          <w:sz w:val="24"/>
          <w:szCs w:val="24"/>
        </w:rPr>
        <w:t xml:space="preserve"> odjel</w:t>
      </w:r>
      <w:r w:rsidRPr="00725507">
        <w:rPr>
          <w:rFonts w:asciiTheme="minorHAnsi" w:eastAsiaTheme="minorHAnsi" w:hAnsiTheme="minorHAnsi"/>
          <w:sz w:val="24"/>
          <w:szCs w:val="24"/>
        </w:rPr>
        <w:t>e</w:t>
      </w:r>
      <w:r w:rsidR="00806DA5" w:rsidRPr="00725507">
        <w:rPr>
          <w:rFonts w:asciiTheme="minorHAnsi" w:eastAsiaTheme="minorHAnsi" w:hAnsiTheme="minorHAnsi"/>
          <w:sz w:val="24"/>
          <w:szCs w:val="24"/>
        </w:rPr>
        <w:t xml:space="preserve"> za poslove Gradonačelnika i stručne poslove </w:t>
      </w:r>
      <w:r w:rsidRPr="00725507">
        <w:rPr>
          <w:rFonts w:asciiTheme="minorHAnsi" w:eastAsiaTheme="minorHAnsi" w:hAnsiTheme="minorHAnsi"/>
          <w:sz w:val="24"/>
          <w:szCs w:val="24"/>
        </w:rPr>
        <w:t>koji</w:t>
      </w:r>
      <w:r w:rsidR="00035E15" w:rsidRPr="00725507">
        <w:rPr>
          <w:rFonts w:asciiTheme="minorHAnsi" w:eastAsiaTheme="minorHAnsi" w:hAnsiTheme="minorHAnsi"/>
          <w:sz w:val="24"/>
          <w:szCs w:val="24"/>
        </w:rPr>
        <w:t xml:space="preserve"> su</w:t>
      </w:r>
      <w:r w:rsidRPr="00725507">
        <w:rPr>
          <w:rFonts w:asciiTheme="minorHAnsi" w:eastAsiaTheme="minorHAnsi" w:hAnsiTheme="minorHAnsi"/>
          <w:sz w:val="24"/>
          <w:szCs w:val="24"/>
        </w:rPr>
        <w:t xml:space="preserve"> </w:t>
      </w:r>
      <w:r w:rsidR="00806DA5" w:rsidRPr="00725507">
        <w:rPr>
          <w:rFonts w:asciiTheme="minorHAnsi" w:eastAsiaTheme="minorHAnsi" w:hAnsiTheme="minorHAnsi"/>
          <w:sz w:val="24"/>
          <w:szCs w:val="24"/>
        </w:rPr>
        <w:t>preuz</w:t>
      </w:r>
      <w:r w:rsidR="00035E15" w:rsidRPr="00725507">
        <w:rPr>
          <w:rFonts w:asciiTheme="minorHAnsi" w:eastAsiaTheme="minorHAnsi" w:hAnsiTheme="minorHAnsi"/>
          <w:sz w:val="24"/>
          <w:szCs w:val="24"/>
        </w:rPr>
        <w:t>eli</w:t>
      </w:r>
      <w:r w:rsidR="00806DA5" w:rsidRPr="00725507">
        <w:rPr>
          <w:rFonts w:asciiTheme="minorHAnsi" w:eastAsiaTheme="minorHAnsi" w:hAnsiTheme="minorHAnsi"/>
          <w:sz w:val="24"/>
          <w:szCs w:val="24"/>
        </w:rPr>
        <w:t xml:space="preserve"> poslove informatike koji su se prije vodili u Upravnom odjelu za financije, proračun i javnu nabavu pa se slijedom toga i stavke proračuna za informatičke usluge prebacuju u taj odje</w:t>
      </w:r>
      <w:r w:rsidR="00725507">
        <w:rPr>
          <w:rFonts w:asciiTheme="minorHAnsi" w:eastAsiaTheme="minorHAnsi" w:hAnsiTheme="minorHAnsi"/>
          <w:sz w:val="24"/>
          <w:szCs w:val="24"/>
        </w:rPr>
        <w:t>l.</w:t>
      </w:r>
      <w:r w:rsidR="00B42780">
        <w:rPr>
          <w:rFonts w:asciiTheme="minorHAnsi" w:eastAsiaTheme="minorHAnsi" w:hAnsiTheme="minorHAnsi"/>
          <w:sz w:val="24"/>
          <w:szCs w:val="24"/>
        </w:rPr>
        <w:t xml:space="preserve"> </w:t>
      </w:r>
      <w:r w:rsidR="00B42780" w:rsidRPr="00B42780">
        <w:rPr>
          <w:rFonts w:asciiTheme="minorHAnsi" w:eastAsiaTheme="minorHAnsi" w:hAnsiTheme="minorHAnsi"/>
          <w:sz w:val="24"/>
          <w:szCs w:val="24"/>
        </w:rPr>
        <w:t>Cilj programa je osiguranje organizacijskih, materijalnih, i drugih uvjeta za redovan rad Gradskog vijeća, gradonačelnika i zamjenice gradonačelnika te njihovih radnih tijela - sjednice Gradskog vijeća, održavanje kolegija, prijemi, sastanci, izrada i dostava potrebnih materijala za sjednice, izrada, dostava i objava zaključaka i odluka sa sjednica, organizacija protokolarnih događanja te informiranje javnosti o aktivnostima gradske uprave. Programom se omogućava redovno izvršavanje poslova iz djelokruga rada Gradskog vijeća i gradonačelnika te informiranje javnosti.</w:t>
      </w:r>
    </w:p>
    <w:p w14:paraId="41FAD995" w14:textId="4F7A0ECE" w:rsidR="00806DA5" w:rsidRPr="00781056" w:rsidRDefault="00806DA5" w:rsidP="005563FB">
      <w:pPr>
        <w:autoSpaceDE w:val="0"/>
        <w:autoSpaceDN w:val="0"/>
        <w:adjustRightInd w:val="0"/>
        <w:spacing w:after="0" w:line="240" w:lineRule="auto"/>
        <w:jc w:val="both"/>
        <w:rPr>
          <w:rFonts w:asciiTheme="minorHAnsi" w:eastAsiaTheme="minorHAnsi" w:hAnsiTheme="minorHAnsi"/>
          <w:color w:val="FF0000"/>
          <w:sz w:val="24"/>
          <w:szCs w:val="24"/>
        </w:rPr>
      </w:pPr>
    </w:p>
    <w:p w14:paraId="17E66448" w14:textId="77777777" w:rsidR="005E6A4B" w:rsidRPr="00781056" w:rsidRDefault="005E6A4B" w:rsidP="005563FB">
      <w:pPr>
        <w:autoSpaceDE w:val="0"/>
        <w:autoSpaceDN w:val="0"/>
        <w:adjustRightInd w:val="0"/>
        <w:spacing w:after="0" w:line="240" w:lineRule="auto"/>
        <w:jc w:val="both"/>
        <w:rPr>
          <w:rFonts w:asciiTheme="minorHAnsi" w:eastAsiaTheme="minorHAnsi" w:hAnsiTheme="minorHAnsi"/>
          <w:color w:val="FF0000"/>
          <w:sz w:val="24"/>
          <w:szCs w:val="24"/>
        </w:rPr>
      </w:pPr>
    </w:p>
    <w:p w14:paraId="1896E156" w14:textId="0424EEB6" w:rsidR="00806DA5" w:rsidRPr="004417D5" w:rsidRDefault="00B36B24" w:rsidP="005563FB">
      <w:pPr>
        <w:autoSpaceDE w:val="0"/>
        <w:autoSpaceDN w:val="0"/>
        <w:adjustRightInd w:val="0"/>
        <w:spacing w:after="0" w:line="240" w:lineRule="auto"/>
        <w:jc w:val="both"/>
        <w:rPr>
          <w:rFonts w:asciiTheme="minorHAnsi" w:eastAsiaTheme="minorHAnsi" w:hAnsiTheme="minorHAnsi"/>
          <w:sz w:val="24"/>
          <w:szCs w:val="24"/>
        </w:rPr>
      </w:pPr>
      <w:r w:rsidRPr="004417D5">
        <w:rPr>
          <w:rFonts w:asciiTheme="minorHAnsi" w:eastAsiaTheme="minorHAnsi" w:hAnsiTheme="minorHAnsi"/>
          <w:sz w:val="24"/>
          <w:szCs w:val="24"/>
        </w:rPr>
        <w:t>P1002</w:t>
      </w:r>
      <w:r w:rsidRPr="004417D5">
        <w:rPr>
          <w:rFonts w:asciiTheme="minorHAnsi" w:eastAsiaTheme="minorHAnsi" w:hAnsiTheme="minorHAnsi"/>
          <w:sz w:val="24"/>
          <w:szCs w:val="24"/>
        </w:rPr>
        <w:tab/>
        <w:t>JAVNA UPRAVA I ADMINISTRACIJA</w:t>
      </w:r>
    </w:p>
    <w:p w14:paraId="003F8FE1" w14:textId="155FBF37" w:rsidR="00806DA5" w:rsidRPr="004417D5" w:rsidRDefault="004A1AE0" w:rsidP="005563FB">
      <w:pPr>
        <w:autoSpaceDE w:val="0"/>
        <w:autoSpaceDN w:val="0"/>
        <w:adjustRightInd w:val="0"/>
        <w:spacing w:after="0" w:line="240" w:lineRule="auto"/>
        <w:jc w:val="both"/>
        <w:rPr>
          <w:rFonts w:asciiTheme="minorHAnsi" w:eastAsiaTheme="minorHAnsi" w:hAnsiTheme="minorHAnsi"/>
          <w:sz w:val="24"/>
          <w:szCs w:val="24"/>
        </w:rPr>
      </w:pPr>
      <w:r w:rsidRPr="004417D5">
        <w:rPr>
          <w:rFonts w:asciiTheme="minorHAnsi" w:eastAsiaTheme="minorHAnsi" w:hAnsiTheme="minorHAnsi"/>
          <w:sz w:val="24"/>
          <w:szCs w:val="24"/>
        </w:rPr>
        <w:t xml:space="preserve">Program se vodi u </w:t>
      </w:r>
      <w:r w:rsidR="00B36B24" w:rsidRPr="004417D5">
        <w:rPr>
          <w:rFonts w:asciiTheme="minorHAnsi" w:eastAsiaTheme="minorHAnsi" w:hAnsiTheme="minorHAnsi"/>
          <w:sz w:val="24"/>
          <w:szCs w:val="24"/>
        </w:rPr>
        <w:t>Upravn</w:t>
      </w:r>
      <w:r w:rsidRPr="004417D5">
        <w:rPr>
          <w:rFonts w:asciiTheme="minorHAnsi" w:eastAsiaTheme="minorHAnsi" w:hAnsiTheme="minorHAnsi"/>
          <w:sz w:val="24"/>
          <w:szCs w:val="24"/>
        </w:rPr>
        <w:t>om</w:t>
      </w:r>
      <w:r w:rsidR="00B36B24" w:rsidRPr="004417D5">
        <w:rPr>
          <w:rFonts w:asciiTheme="minorHAnsi" w:eastAsiaTheme="minorHAnsi" w:hAnsiTheme="minorHAnsi"/>
          <w:sz w:val="24"/>
          <w:szCs w:val="24"/>
        </w:rPr>
        <w:t xml:space="preserve"> odjel</w:t>
      </w:r>
      <w:r w:rsidRPr="004417D5">
        <w:rPr>
          <w:rFonts w:asciiTheme="minorHAnsi" w:eastAsiaTheme="minorHAnsi" w:hAnsiTheme="minorHAnsi"/>
          <w:sz w:val="24"/>
          <w:szCs w:val="24"/>
        </w:rPr>
        <w:t>u</w:t>
      </w:r>
      <w:r w:rsidR="00B36B24" w:rsidRPr="004417D5">
        <w:rPr>
          <w:rFonts w:asciiTheme="minorHAnsi" w:eastAsiaTheme="minorHAnsi" w:hAnsiTheme="minorHAnsi"/>
          <w:sz w:val="24"/>
          <w:szCs w:val="24"/>
        </w:rPr>
        <w:t xml:space="preserve"> za financije, javnu nabavu i naplatu prihoda</w:t>
      </w:r>
      <w:r w:rsidRPr="004417D5">
        <w:rPr>
          <w:rFonts w:asciiTheme="minorHAnsi" w:eastAsiaTheme="minorHAnsi" w:hAnsiTheme="minorHAnsi"/>
          <w:sz w:val="24"/>
          <w:szCs w:val="24"/>
        </w:rPr>
        <w:t xml:space="preserve"> a iznos se , </w:t>
      </w:r>
      <w:r w:rsidR="004417D5" w:rsidRPr="004417D5">
        <w:rPr>
          <w:rFonts w:asciiTheme="minorHAnsi" w:eastAsiaTheme="minorHAnsi" w:hAnsiTheme="minorHAnsi"/>
          <w:sz w:val="24"/>
          <w:szCs w:val="24"/>
        </w:rPr>
        <w:t>rashodi se povećavaju zbog većih rashoda za zaposlene (otpremnine i plaće)</w:t>
      </w:r>
      <w:r w:rsidRPr="004417D5">
        <w:rPr>
          <w:rFonts w:asciiTheme="minorHAnsi" w:eastAsiaTheme="minorHAnsi" w:hAnsiTheme="minorHAnsi"/>
          <w:sz w:val="24"/>
          <w:szCs w:val="24"/>
        </w:rPr>
        <w:t>.</w:t>
      </w:r>
      <w:r w:rsidR="00B42780">
        <w:rPr>
          <w:rFonts w:asciiTheme="minorHAnsi" w:eastAsiaTheme="minorHAnsi" w:hAnsiTheme="minorHAnsi"/>
          <w:sz w:val="24"/>
          <w:szCs w:val="24"/>
        </w:rPr>
        <w:t xml:space="preserve"> </w:t>
      </w:r>
      <w:r w:rsidR="00B42780" w:rsidRPr="00B42780">
        <w:rPr>
          <w:rFonts w:asciiTheme="minorHAnsi" w:eastAsiaTheme="minorHAnsi" w:hAnsiTheme="minorHAnsi"/>
          <w:sz w:val="24"/>
          <w:szCs w:val="24"/>
        </w:rPr>
        <w:t>Cilj programa je dugoročno provoditi politiku plaća i drugih materijalnih prava zaposlenika Grada u skladu s proračunskim mogućnostima te osigurati sredstva za nesmetano obavljanje upravnih, stručnih i ostalih poslova u odjelima gradske uprave. Izrada proračuna, praćenje izvršavanja proračuna, vođenje proračunskog računovodstva i posebno povećanje naplate vlastitih prihoda na čemu se sustavno radi te osiguravanje uvjeta za redoviti i nesmetani rad upravnih tijela Grada.  Cilj je ustrojiti učinkovito upravljanje proračunskim sredstvima Grada Kaštela, stvoriti učinkovit i transparentan sustav proračuna Grada Kaštela s zakonskim propisima i suvremenim standardima financijskog upravljanja, redovno podmirivati financijske obveze prema zaposlenicima, korisnicima proračuna i drugim subjektima koji posluju s Gradom.</w:t>
      </w:r>
    </w:p>
    <w:p w14:paraId="617ACFBA" w14:textId="3F7FEDE9" w:rsidR="00B36B24" w:rsidRDefault="00B36B24" w:rsidP="005563FB">
      <w:pPr>
        <w:autoSpaceDE w:val="0"/>
        <w:autoSpaceDN w:val="0"/>
        <w:adjustRightInd w:val="0"/>
        <w:spacing w:after="0" w:line="240" w:lineRule="auto"/>
        <w:jc w:val="both"/>
        <w:rPr>
          <w:rFonts w:asciiTheme="minorHAnsi" w:eastAsiaTheme="minorHAnsi" w:hAnsiTheme="minorHAnsi"/>
          <w:sz w:val="24"/>
          <w:szCs w:val="24"/>
        </w:rPr>
      </w:pPr>
    </w:p>
    <w:p w14:paraId="1B3633E6" w14:textId="77777777" w:rsidR="00016604" w:rsidRDefault="00016604" w:rsidP="00F516E8">
      <w:pPr>
        <w:autoSpaceDE w:val="0"/>
        <w:autoSpaceDN w:val="0"/>
        <w:adjustRightInd w:val="0"/>
        <w:spacing w:after="0" w:line="240" w:lineRule="auto"/>
        <w:jc w:val="both"/>
        <w:rPr>
          <w:rFonts w:asciiTheme="minorHAnsi" w:eastAsiaTheme="minorHAnsi" w:hAnsiTheme="minorHAnsi"/>
          <w:sz w:val="24"/>
          <w:szCs w:val="24"/>
        </w:rPr>
      </w:pPr>
    </w:p>
    <w:p w14:paraId="4C75BF8E" w14:textId="724D5156" w:rsidR="00F516E8" w:rsidRPr="00F516E8" w:rsidRDefault="00F516E8" w:rsidP="00F516E8">
      <w:pPr>
        <w:autoSpaceDE w:val="0"/>
        <w:autoSpaceDN w:val="0"/>
        <w:adjustRightInd w:val="0"/>
        <w:spacing w:after="0" w:line="240" w:lineRule="auto"/>
        <w:jc w:val="both"/>
        <w:rPr>
          <w:rFonts w:asciiTheme="minorHAnsi" w:eastAsiaTheme="minorHAnsi" w:hAnsiTheme="minorHAnsi"/>
          <w:sz w:val="24"/>
          <w:szCs w:val="24"/>
        </w:rPr>
      </w:pPr>
      <w:r w:rsidRPr="00F516E8">
        <w:rPr>
          <w:rFonts w:asciiTheme="minorHAnsi" w:eastAsiaTheme="minorHAnsi" w:hAnsiTheme="minorHAnsi"/>
          <w:sz w:val="24"/>
          <w:szCs w:val="24"/>
        </w:rPr>
        <w:t>P1003</w:t>
      </w:r>
      <w:r w:rsidRPr="00F516E8">
        <w:rPr>
          <w:rFonts w:asciiTheme="minorHAnsi" w:eastAsiaTheme="minorHAnsi" w:hAnsiTheme="minorHAnsi"/>
          <w:sz w:val="24"/>
          <w:szCs w:val="24"/>
        </w:rPr>
        <w:tab/>
        <w:t>ODRŽAVANJE KOMUNALNE INFRASTRUKTURE</w:t>
      </w:r>
    </w:p>
    <w:p w14:paraId="29D6C73B" w14:textId="5C428C37" w:rsidR="00B36B24" w:rsidRDefault="00F516E8" w:rsidP="00F516E8">
      <w:pPr>
        <w:autoSpaceDE w:val="0"/>
        <w:autoSpaceDN w:val="0"/>
        <w:adjustRightInd w:val="0"/>
        <w:spacing w:after="0" w:line="240" w:lineRule="auto"/>
        <w:jc w:val="both"/>
        <w:rPr>
          <w:rFonts w:asciiTheme="minorHAnsi" w:eastAsiaTheme="minorHAnsi" w:hAnsiTheme="minorHAnsi"/>
          <w:sz w:val="24"/>
          <w:szCs w:val="24"/>
        </w:rPr>
      </w:pPr>
      <w:r w:rsidRPr="00F516E8">
        <w:rPr>
          <w:rFonts w:asciiTheme="minorHAnsi" w:eastAsiaTheme="minorHAnsi" w:hAnsiTheme="minorHAnsi"/>
          <w:sz w:val="24"/>
          <w:szCs w:val="24"/>
        </w:rPr>
        <w:t>P1006</w:t>
      </w:r>
      <w:r w:rsidRPr="00F516E8">
        <w:rPr>
          <w:rFonts w:asciiTheme="minorHAnsi" w:eastAsiaTheme="minorHAnsi" w:hAnsiTheme="minorHAnsi"/>
          <w:sz w:val="24"/>
          <w:szCs w:val="24"/>
        </w:rPr>
        <w:tab/>
        <w:t>IZGRADNJA KOMUNALNE INFRASTRUKTURE</w:t>
      </w:r>
    </w:p>
    <w:p w14:paraId="2D6DFFBE" w14:textId="3C49FC65" w:rsidR="00806DA5" w:rsidRDefault="00F516E8" w:rsidP="005563FB">
      <w:pPr>
        <w:autoSpaceDE w:val="0"/>
        <w:autoSpaceDN w:val="0"/>
        <w:adjustRightInd w:val="0"/>
        <w:spacing w:after="0" w:line="240" w:lineRule="auto"/>
        <w:jc w:val="both"/>
        <w:rPr>
          <w:rFonts w:asciiTheme="minorHAnsi" w:eastAsiaTheme="minorHAnsi" w:hAnsiTheme="minorHAnsi"/>
          <w:sz w:val="24"/>
          <w:szCs w:val="24"/>
        </w:rPr>
      </w:pPr>
      <w:r w:rsidRPr="00F516E8">
        <w:rPr>
          <w:rFonts w:asciiTheme="minorHAnsi" w:eastAsiaTheme="minorHAnsi" w:hAnsiTheme="minorHAnsi"/>
          <w:sz w:val="24"/>
          <w:szCs w:val="24"/>
        </w:rPr>
        <w:t>P1022</w:t>
      </w:r>
      <w:r w:rsidRPr="00F516E8">
        <w:rPr>
          <w:rFonts w:asciiTheme="minorHAnsi" w:eastAsiaTheme="minorHAnsi" w:hAnsiTheme="minorHAnsi"/>
          <w:sz w:val="24"/>
          <w:szCs w:val="24"/>
        </w:rPr>
        <w:tab/>
        <w:t>IZGRADNJA GRAĐEVINA ZA GOSPODARENJE KOMUNALNIM OTPADOM</w:t>
      </w:r>
    </w:p>
    <w:p w14:paraId="7D647E09" w14:textId="4DFAFA33" w:rsidR="00F516E8" w:rsidRDefault="00F516E8" w:rsidP="005563FB">
      <w:pPr>
        <w:autoSpaceDE w:val="0"/>
        <w:autoSpaceDN w:val="0"/>
        <w:adjustRightInd w:val="0"/>
        <w:spacing w:after="0" w:line="240" w:lineRule="auto"/>
        <w:jc w:val="both"/>
        <w:rPr>
          <w:rFonts w:asciiTheme="minorHAnsi" w:eastAsiaTheme="minorHAnsi" w:hAnsiTheme="minorHAnsi"/>
          <w:sz w:val="24"/>
          <w:szCs w:val="24"/>
        </w:rPr>
      </w:pPr>
      <w:r w:rsidRPr="00F516E8">
        <w:rPr>
          <w:rFonts w:asciiTheme="minorHAnsi" w:eastAsiaTheme="minorHAnsi" w:hAnsiTheme="minorHAnsi"/>
          <w:sz w:val="24"/>
          <w:szCs w:val="24"/>
        </w:rPr>
        <w:t>P1010</w:t>
      </w:r>
      <w:r w:rsidRPr="00F516E8">
        <w:rPr>
          <w:rFonts w:asciiTheme="minorHAnsi" w:eastAsiaTheme="minorHAnsi" w:hAnsiTheme="minorHAnsi"/>
          <w:sz w:val="24"/>
          <w:szCs w:val="24"/>
        </w:rPr>
        <w:tab/>
        <w:t>GOSPODARENJE GRADSKOM IMOVINOM</w:t>
      </w:r>
    </w:p>
    <w:p w14:paraId="39863F1D" w14:textId="291D56C3" w:rsidR="00F516E8" w:rsidRDefault="00E622DD" w:rsidP="005563FB">
      <w:pPr>
        <w:autoSpaceDE w:val="0"/>
        <w:autoSpaceDN w:val="0"/>
        <w:adjustRightInd w:val="0"/>
        <w:spacing w:after="0" w:line="240" w:lineRule="auto"/>
        <w:jc w:val="both"/>
        <w:rPr>
          <w:rFonts w:asciiTheme="minorHAnsi" w:eastAsiaTheme="minorHAnsi" w:hAnsiTheme="minorHAnsi"/>
          <w:sz w:val="24"/>
          <w:szCs w:val="24"/>
        </w:rPr>
      </w:pPr>
      <w:r w:rsidRPr="00E622DD">
        <w:rPr>
          <w:rFonts w:asciiTheme="minorHAnsi" w:eastAsiaTheme="minorHAnsi" w:hAnsiTheme="minorHAnsi"/>
          <w:sz w:val="24"/>
          <w:szCs w:val="24"/>
        </w:rPr>
        <w:t>P1005</w:t>
      </w:r>
      <w:r w:rsidRPr="00E622DD">
        <w:rPr>
          <w:rFonts w:asciiTheme="minorHAnsi" w:eastAsiaTheme="minorHAnsi" w:hAnsiTheme="minorHAnsi"/>
          <w:sz w:val="24"/>
          <w:szCs w:val="24"/>
        </w:rPr>
        <w:tab/>
        <w:t>IZGRADNJA KOMUNALNIH VODNIH GRAĐEVINA</w:t>
      </w:r>
    </w:p>
    <w:p w14:paraId="0FDC28E7" w14:textId="33C1B3D9" w:rsidR="00F65564" w:rsidRDefault="00F65564" w:rsidP="005563FB">
      <w:pPr>
        <w:autoSpaceDE w:val="0"/>
        <w:autoSpaceDN w:val="0"/>
        <w:adjustRightInd w:val="0"/>
        <w:spacing w:after="0" w:line="240" w:lineRule="auto"/>
        <w:jc w:val="both"/>
        <w:rPr>
          <w:rFonts w:asciiTheme="minorHAnsi" w:eastAsiaTheme="minorHAnsi" w:hAnsiTheme="minorHAnsi"/>
          <w:sz w:val="24"/>
          <w:szCs w:val="24"/>
        </w:rPr>
      </w:pPr>
      <w:r>
        <w:rPr>
          <w:rFonts w:asciiTheme="minorHAnsi" w:eastAsiaTheme="minorHAnsi" w:hAnsiTheme="minorHAnsi"/>
          <w:sz w:val="24"/>
          <w:szCs w:val="24"/>
        </w:rPr>
        <w:t>Ov</w:t>
      </w:r>
      <w:r w:rsidR="00E622DD">
        <w:rPr>
          <w:rFonts w:asciiTheme="minorHAnsi" w:eastAsiaTheme="minorHAnsi" w:hAnsiTheme="minorHAnsi"/>
          <w:sz w:val="24"/>
          <w:szCs w:val="24"/>
        </w:rPr>
        <w:t>ih pet</w:t>
      </w:r>
      <w:r>
        <w:rPr>
          <w:rFonts w:asciiTheme="minorHAnsi" w:eastAsiaTheme="minorHAnsi" w:hAnsiTheme="minorHAnsi"/>
          <w:sz w:val="24"/>
          <w:szCs w:val="24"/>
        </w:rPr>
        <w:t xml:space="preserve"> navedena programa provode se kroz </w:t>
      </w:r>
      <w:r w:rsidRPr="00F65564">
        <w:rPr>
          <w:rFonts w:asciiTheme="minorHAnsi" w:eastAsiaTheme="minorHAnsi" w:hAnsiTheme="minorHAnsi"/>
          <w:sz w:val="24"/>
          <w:szCs w:val="24"/>
        </w:rPr>
        <w:t>Upravni odjel za komunalno gospodarstvo i imovinu</w:t>
      </w:r>
      <w:r>
        <w:rPr>
          <w:rFonts w:asciiTheme="minorHAnsi" w:eastAsiaTheme="minorHAnsi" w:hAnsiTheme="minorHAnsi"/>
          <w:sz w:val="24"/>
          <w:szCs w:val="24"/>
        </w:rPr>
        <w:t xml:space="preserve"> te će isti biti obrazloženi kroz programe upravnog odjela.</w:t>
      </w:r>
    </w:p>
    <w:p w14:paraId="25A4008D" w14:textId="1FB5E2CA" w:rsidR="00F65564" w:rsidRDefault="00F65564" w:rsidP="005563FB">
      <w:pPr>
        <w:autoSpaceDE w:val="0"/>
        <w:autoSpaceDN w:val="0"/>
        <w:adjustRightInd w:val="0"/>
        <w:spacing w:after="0" w:line="240" w:lineRule="auto"/>
        <w:jc w:val="both"/>
        <w:rPr>
          <w:rFonts w:asciiTheme="minorHAnsi" w:eastAsiaTheme="minorHAnsi" w:hAnsiTheme="minorHAnsi"/>
          <w:sz w:val="24"/>
          <w:szCs w:val="24"/>
        </w:rPr>
      </w:pPr>
    </w:p>
    <w:p w14:paraId="435876FD" w14:textId="77777777" w:rsidR="005E6A4B" w:rsidRDefault="005E6A4B" w:rsidP="005563FB">
      <w:pPr>
        <w:autoSpaceDE w:val="0"/>
        <w:autoSpaceDN w:val="0"/>
        <w:adjustRightInd w:val="0"/>
        <w:spacing w:after="0" w:line="240" w:lineRule="auto"/>
        <w:jc w:val="both"/>
        <w:rPr>
          <w:rFonts w:asciiTheme="minorHAnsi" w:eastAsiaTheme="minorHAnsi" w:hAnsiTheme="minorHAnsi"/>
          <w:sz w:val="24"/>
          <w:szCs w:val="24"/>
        </w:rPr>
      </w:pPr>
    </w:p>
    <w:p w14:paraId="726B1D01" w14:textId="513041C8" w:rsidR="00BA359C" w:rsidRDefault="00BA359C" w:rsidP="005563FB">
      <w:pPr>
        <w:autoSpaceDE w:val="0"/>
        <w:autoSpaceDN w:val="0"/>
        <w:adjustRightInd w:val="0"/>
        <w:spacing w:after="0" w:line="240" w:lineRule="auto"/>
        <w:jc w:val="both"/>
        <w:rPr>
          <w:rFonts w:asciiTheme="minorHAnsi" w:eastAsiaTheme="minorHAnsi" w:hAnsiTheme="minorHAnsi"/>
          <w:sz w:val="24"/>
          <w:szCs w:val="24"/>
        </w:rPr>
      </w:pPr>
      <w:r w:rsidRPr="00BA359C">
        <w:rPr>
          <w:rFonts w:asciiTheme="minorHAnsi" w:eastAsiaTheme="minorHAnsi" w:hAnsiTheme="minorHAnsi"/>
          <w:sz w:val="24"/>
          <w:szCs w:val="24"/>
        </w:rPr>
        <w:t>P1008</w:t>
      </w:r>
      <w:r w:rsidRPr="00BA359C">
        <w:rPr>
          <w:rFonts w:asciiTheme="minorHAnsi" w:eastAsiaTheme="minorHAnsi" w:hAnsiTheme="minorHAnsi"/>
          <w:sz w:val="24"/>
          <w:szCs w:val="24"/>
        </w:rPr>
        <w:tab/>
        <w:t>PROSTORNO PLANIRANJE (PPU,GUP,UPU,DPU)</w:t>
      </w:r>
    </w:p>
    <w:p w14:paraId="01384F1C" w14:textId="34A34D22" w:rsidR="00E622DD" w:rsidRDefault="00E622DD" w:rsidP="005563FB">
      <w:pPr>
        <w:autoSpaceDE w:val="0"/>
        <w:autoSpaceDN w:val="0"/>
        <w:adjustRightInd w:val="0"/>
        <w:spacing w:after="0" w:line="240" w:lineRule="auto"/>
        <w:jc w:val="both"/>
        <w:rPr>
          <w:rFonts w:asciiTheme="minorHAnsi" w:eastAsiaTheme="minorHAnsi" w:hAnsiTheme="minorHAnsi"/>
          <w:sz w:val="24"/>
          <w:szCs w:val="24"/>
        </w:rPr>
      </w:pPr>
      <w:r w:rsidRPr="00E622DD">
        <w:rPr>
          <w:rFonts w:asciiTheme="minorHAnsi" w:eastAsiaTheme="minorHAnsi" w:hAnsiTheme="minorHAnsi"/>
          <w:sz w:val="24"/>
          <w:szCs w:val="24"/>
        </w:rPr>
        <w:t>P1024</w:t>
      </w:r>
      <w:r w:rsidRPr="00E622DD">
        <w:rPr>
          <w:rFonts w:asciiTheme="minorHAnsi" w:eastAsiaTheme="minorHAnsi" w:hAnsiTheme="minorHAnsi"/>
          <w:sz w:val="24"/>
          <w:szCs w:val="24"/>
        </w:rPr>
        <w:tab/>
        <w:t>ZAŠTITA OKOLIŠA</w:t>
      </w:r>
    </w:p>
    <w:p w14:paraId="166598E0" w14:textId="6D45B0DF" w:rsidR="00F65564" w:rsidRDefault="00BA359C" w:rsidP="005563FB">
      <w:pPr>
        <w:autoSpaceDE w:val="0"/>
        <w:autoSpaceDN w:val="0"/>
        <w:adjustRightInd w:val="0"/>
        <w:spacing w:after="0" w:line="240" w:lineRule="auto"/>
        <w:jc w:val="both"/>
        <w:rPr>
          <w:rFonts w:asciiTheme="minorHAnsi" w:eastAsiaTheme="minorHAnsi" w:hAnsiTheme="minorHAnsi"/>
          <w:sz w:val="24"/>
          <w:szCs w:val="24"/>
        </w:rPr>
      </w:pPr>
      <w:r>
        <w:rPr>
          <w:rFonts w:asciiTheme="minorHAnsi" w:eastAsiaTheme="minorHAnsi" w:hAnsiTheme="minorHAnsi"/>
          <w:sz w:val="24"/>
          <w:szCs w:val="24"/>
        </w:rPr>
        <w:t>Ova</w:t>
      </w:r>
      <w:r w:rsidR="00E622DD">
        <w:rPr>
          <w:rFonts w:asciiTheme="minorHAnsi" w:eastAsiaTheme="minorHAnsi" w:hAnsiTheme="minorHAnsi"/>
          <w:sz w:val="24"/>
          <w:szCs w:val="24"/>
        </w:rPr>
        <w:t xml:space="preserve"> dva</w:t>
      </w:r>
      <w:r>
        <w:rPr>
          <w:rFonts w:asciiTheme="minorHAnsi" w:eastAsiaTheme="minorHAnsi" w:hAnsiTheme="minorHAnsi"/>
          <w:sz w:val="24"/>
          <w:szCs w:val="24"/>
        </w:rPr>
        <w:t xml:space="preserve"> program</w:t>
      </w:r>
      <w:r w:rsidR="00E622DD">
        <w:rPr>
          <w:rFonts w:asciiTheme="minorHAnsi" w:eastAsiaTheme="minorHAnsi" w:hAnsiTheme="minorHAnsi"/>
          <w:sz w:val="24"/>
          <w:szCs w:val="24"/>
        </w:rPr>
        <w:t>a</w:t>
      </w:r>
      <w:r>
        <w:rPr>
          <w:rFonts w:asciiTheme="minorHAnsi" w:eastAsiaTheme="minorHAnsi" w:hAnsiTheme="minorHAnsi"/>
          <w:sz w:val="24"/>
          <w:szCs w:val="24"/>
        </w:rPr>
        <w:t xml:space="preserve"> </w:t>
      </w:r>
      <w:r w:rsidR="00E622DD">
        <w:rPr>
          <w:rFonts w:asciiTheme="minorHAnsi" w:eastAsiaTheme="minorHAnsi" w:hAnsiTheme="minorHAnsi"/>
          <w:sz w:val="24"/>
          <w:szCs w:val="24"/>
        </w:rPr>
        <w:t>se</w:t>
      </w:r>
      <w:r>
        <w:rPr>
          <w:rFonts w:asciiTheme="minorHAnsi" w:eastAsiaTheme="minorHAnsi" w:hAnsiTheme="minorHAnsi"/>
          <w:sz w:val="24"/>
          <w:szCs w:val="24"/>
        </w:rPr>
        <w:t xml:space="preserve"> provod</w:t>
      </w:r>
      <w:r w:rsidR="00E622DD">
        <w:rPr>
          <w:rFonts w:asciiTheme="minorHAnsi" w:eastAsiaTheme="minorHAnsi" w:hAnsiTheme="minorHAnsi"/>
          <w:sz w:val="24"/>
          <w:szCs w:val="24"/>
        </w:rPr>
        <w:t>e</w:t>
      </w:r>
      <w:r>
        <w:rPr>
          <w:rFonts w:asciiTheme="minorHAnsi" w:eastAsiaTheme="minorHAnsi" w:hAnsiTheme="minorHAnsi"/>
          <w:sz w:val="24"/>
          <w:szCs w:val="24"/>
        </w:rPr>
        <w:t xml:space="preserve"> </w:t>
      </w:r>
      <w:r w:rsidR="00B67375">
        <w:rPr>
          <w:rFonts w:asciiTheme="minorHAnsi" w:eastAsiaTheme="minorHAnsi" w:hAnsiTheme="minorHAnsi"/>
          <w:sz w:val="24"/>
          <w:szCs w:val="24"/>
        </w:rPr>
        <w:t xml:space="preserve">u </w:t>
      </w:r>
      <w:r w:rsidR="00B67375" w:rsidRPr="00B67375">
        <w:rPr>
          <w:rFonts w:asciiTheme="minorHAnsi" w:eastAsiaTheme="minorHAnsi" w:hAnsiTheme="minorHAnsi"/>
          <w:sz w:val="24"/>
          <w:szCs w:val="24"/>
        </w:rPr>
        <w:t>Upravn</w:t>
      </w:r>
      <w:r w:rsidR="00B67375">
        <w:rPr>
          <w:rFonts w:asciiTheme="minorHAnsi" w:eastAsiaTheme="minorHAnsi" w:hAnsiTheme="minorHAnsi"/>
          <w:sz w:val="24"/>
          <w:szCs w:val="24"/>
        </w:rPr>
        <w:t>om</w:t>
      </w:r>
      <w:r w:rsidR="00B67375" w:rsidRPr="00B67375">
        <w:rPr>
          <w:rFonts w:asciiTheme="minorHAnsi" w:eastAsiaTheme="minorHAnsi" w:hAnsiTheme="minorHAnsi"/>
          <w:sz w:val="24"/>
          <w:szCs w:val="24"/>
        </w:rPr>
        <w:t xml:space="preserve"> odjel</w:t>
      </w:r>
      <w:r w:rsidR="00B67375">
        <w:rPr>
          <w:rFonts w:asciiTheme="minorHAnsi" w:eastAsiaTheme="minorHAnsi" w:hAnsiTheme="minorHAnsi"/>
          <w:sz w:val="24"/>
          <w:szCs w:val="24"/>
        </w:rPr>
        <w:t>u</w:t>
      </w:r>
      <w:r w:rsidR="00B67375" w:rsidRPr="00B67375">
        <w:rPr>
          <w:rFonts w:asciiTheme="minorHAnsi" w:eastAsiaTheme="minorHAnsi" w:hAnsiTheme="minorHAnsi"/>
          <w:sz w:val="24"/>
          <w:szCs w:val="24"/>
        </w:rPr>
        <w:t xml:space="preserve"> za prostorno uređenje i zaštitu okoliša</w:t>
      </w:r>
      <w:r w:rsidR="00B67375">
        <w:rPr>
          <w:rFonts w:asciiTheme="minorHAnsi" w:eastAsiaTheme="minorHAnsi" w:hAnsiTheme="minorHAnsi"/>
          <w:sz w:val="24"/>
          <w:szCs w:val="24"/>
        </w:rPr>
        <w:t>.</w:t>
      </w:r>
      <w:r w:rsidR="00B42780">
        <w:rPr>
          <w:rFonts w:asciiTheme="minorHAnsi" w:eastAsiaTheme="minorHAnsi" w:hAnsiTheme="minorHAnsi"/>
          <w:sz w:val="24"/>
          <w:szCs w:val="24"/>
        </w:rPr>
        <w:t xml:space="preserve"> </w:t>
      </w:r>
      <w:r w:rsidR="00B42780" w:rsidRPr="00B42780">
        <w:rPr>
          <w:rFonts w:asciiTheme="minorHAnsi" w:eastAsiaTheme="minorHAnsi" w:hAnsiTheme="minorHAnsi"/>
          <w:sz w:val="24"/>
          <w:szCs w:val="24"/>
        </w:rPr>
        <w:t>Cilj programa prostornog uređenja Grada Kaštela je, donošenjem prostornih planova, stvoriti preduvjete daljnjeg prostornog, gospodarskog i ekonomskog razvoja Grada Kaštela, osobito neuređenih područja, sve radi poticanja gospodarskog i socijalnog razvitka, uz istovremeno osiguravanje maksimalne zaštite prostora i okoliša, te prihvatljivih i primjerenih okvira upotrebe prostora, primjenom načela prostorne održivosti razvitka i osiguravanja javnog interesa u procesu prostornog planiranja. Donošenjem prostornih planova omogućit će se privođenje prostora namjeni, te postaviti temeljne osnove za realizaciju prateće infrastrukture i određivanje položaja svih potrebnih javnih funkcija. Osim navedenog, cilj je i stvaranje preduvjeta da se kroz prostorno plansku i drugu dokumentaciju omogući podizanje urbanog standarda pojedinih prostornih cjelina kao i općeg standarda življenja na području Grada Kaštela.</w:t>
      </w:r>
    </w:p>
    <w:p w14:paraId="4909BA4C" w14:textId="153CE3FB" w:rsidR="00B67375" w:rsidRDefault="00B67375" w:rsidP="005563FB">
      <w:pPr>
        <w:autoSpaceDE w:val="0"/>
        <w:autoSpaceDN w:val="0"/>
        <w:adjustRightInd w:val="0"/>
        <w:spacing w:after="0" w:line="240" w:lineRule="auto"/>
        <w:jc w:val="both"/>
        <w:rPr>
          <w:rFonts w:asciiTheme="minorHAnsi" w:eastAsiaTheme="minorHAnsi" w:hAnsiTheme="minorHAnsi"/>
          <w:sz w:val="24"/>
          <w:szCs w:val="24"/>
        </w:rPr>
      </w:pPr>
    </w:p>
    <w:p w14:paraId="68E5DC49" w14:textId="77777777" w:rsidR="006C587D" w:rsidRPr="006C587D" w:rsidRDefault="006C587D" w:rsidP="006C587D">
      <w:pPr>
        <w:autoSpaceDE w:val="0"/>
        <w:autoSpaceDN w:val="0"/>
        <w:adjustRightInd w:val="0"/>
        <w:spacing w:after="0" w:line="240" w:lineRule="auto"/>
        <w:jc w:val="both"/>
        <w:rPr>
          <w:rFonts w:asciiTheme="minorHAnsi" w:eastAsiaTheme="minorHAnsi" w:hAnsiTheme="minorHAnsi"/>
          <w:sz w:val="24"/>
          <w:szCs w:val="24"/>
        </w:rPr>
      </w:pPr>
      <w:r w:rsidRPr="006C587D">
        <w:rPr>
          <w:rFonts w:asciiTheme="minorHAnsi" w:eastAsiaTheme="minorHAnsi" w:hAnsiTheme="minorHAnsi"/>
          <w:sz w:val="24"/>
          <w:szCs w:val="24"/>
        </w:rPr>
        <w:t>P1012</w:t>
      </w:r>
      <w:r w:rsidRPr="006C587D">
        <w:rPr>
          <w:rFonts w:asciiTheme="minorHAnsi" w:eastAsiaTheme="minorHAnsi" w:hAnsiTheme="minorHAnsi"/>
          <w:sz w:val="24"/>
          <w:szCs w:val="24"/>
        </w:rPr>
        <w:tab/>
        <w:t>JAVNE POTREBE U PREDŠKOLSKOM ODGOJU</w:t>
      </w:r>
    </w:p>
    <w:p w14:paraId="5540D3F4" w14:textId="77777777" w:rsidR="006C587D" w:rsidRPr="006C587D" w:rsidRDefault="006C587D" w:rsidP="006C587D">
      <w:pPr>
        <w:autoSpaceDE w:val="0"/>
        <w:autoSpaceDN w:val="0"/>
        <w:adjustRightInd w:val="0"/>
        <w:spacing w:after="0" w:line="240" w:lineRule="auto"/>
        <w:jc w:val="both"/>
        <w:rPr>
          <w:rFonts w:asciiTheme="minorHAnsi" w:eastAsiaTheme="minorHAnsi" w:hAnsiTheme="minorHAnsi"/>
          <w:sz w:val="24"/>
          <w:szCs w:val="24"/>
        </w:rPr>
      </w:pPr>
      <w:r w:rsidRPr="006C587D">
        <w:rPr>
          <w:rFonts w:asciiTheme="minorHAnsi" w:eastAsiaTheme="minorHAnsi" w:hAnsiTheme="minorHAnsi"/>
          <w:sz w:val="24"/>
          <w:szCs w:val="24"/>
        </w:rPr>
        <w:t>P1015</w:t>
      </w:r>
      <w:r w:rsidRPr="006C587D">
        <w:rPr>
          <w:rFonts w:asciiTheme="minorHAnsi" w:eastAsiaTheme="minorHAnsi" w:hAnsiTheme="minorHAnsi"/>
          <w:sz w:val="24"/>
          <w:szCs w:val="24"/>
        </w:rPr>
        <w:tab/>
        <w:t>JAVNE POTREBE U KULTURI I TEHNIČKOJ KULTURI</w:t>
      </w:r>
    </w:p>
    <w:p w14:paraId="33102603" w14:textId="77777777" w:rsidR="006C587D" w:rsidRPr="006C587D" w:rsidRDefault="006C587D" w:rsidP="006C587D">
      <w:pPr>
        <w:autoSpaceDE w:val="0"/>
        <w:autoSpaceDN w:val="0"/>
        <w:adjustRightInd w:val="0"/>
        <w:spacing w:after="0" w:line="240" w:lineRule="auto"/>
        <w:jc w:val="both"/>
        <w:rPr>
          <w:rFonts w:asciiTheme="minorHAnsi" w:eastAsiaTheme="minorHAnsi" w:hAnsiTheme="minorHAnsi"/>
          <w:sz w:val="24"/>
          <w:szCs w:val="24"/>
        </w:rPr>
      </w:pPr>
      <w:r w:rsidRPr="006C587D">
        <w:rPr>
          <w:rFonts w:asciiTheme="minorHAnsi" w:eastAsiaTheme="minorHAnsi" w:hAnsiTheme="minorHAnsi"/>
          <w:sz w:val="24"/>
          <w:szCs w:val="24"/>
        </w:rPr>
        <w:t>P1013</w:t>
      </w:r>
      <w:r w:rsidRPr="006C587D">
        <w:rPr>
          <w:rFonts w:asciiTheme="minorHAnsi" w:eastAsiaTheme="minorHAnsi" w:hAnsiTheme="minorHAnsi"/>
          <w:sz w:val="24"/>
          <w:szCs w:val="24"/>
        </w:rPr>
        <w:tab/>
        <w:t>MUZEJ GRADA KAŠTELA</w:t>
      </w:r>
    </w:p>
    <w:p w14:paraId="0D8F09EC" w14:textId="77777777" w:rsidR="006C587D" w:rsidRPr="006C587D" w:rsidRDefault="006C587D" w:rsidP="006C587D">
      <w:pPr>
        <w:autoSpaceDE w:val="0"/>
        <w:autoSpaceDN w:val="0"/>
        <w:adjustRightInd w:val="0"/>
        <w:spacing w:after="0" w:line="240" w:lineRule="auto"/>
        <w:jc w:val="both"/>
        <w:rPr>
          <w:rFonts w:asciiTheme="minorHAnsi" w:eastAsiaTheme="minorHAnsi" w:hAnsiTheme="minorHAnsi"/>
          <w:sz w:val="24"/>
          <w:szCs w:val="24"/>
        </w:rPr>
      </w:pPr>
      <w:r w:rsidRPr="006C587D">
        <w:rPr>
          <w:rFonts w:asciiTheme="minorHAnsi" w:eastAsiaTheme="minorHAnsi" w:hAnsiTheme="minorHAnsi"/>
          <w:sz w:val="24"/>
          <w:szCs w:val="24"/>
        </w:rPr>
        <w:t>P1014</w:t>
      </w:r>
      <w:r w:rsidRPr="006C587D">
        <w:rPr>
          <w:rFonts w:asciiTheme="minorHAnsi" w:eastAsiaTheme="minorHAnsi" w:hAnsiTheme="minorHAnsi"/>
          <w:sz w:val="24"/>
          <w:szCs w:val="24"/>
        </w:rPr>
        <w:tab/>
        <w:t>GRADSKA KNJIŽNICA KAŠTELA</w:t>
      </w:r>
    </w:p>
    <w:p w14:paraId="437C6B7D" w14:textId="77777777" w:rsidR="006C587D" w:rsidRPr="006C587D" w:rsidRDefault="006C587D" w:rsidP="006C587D">
      <w:pPr>
        <w:autoSpaceDE w:val="0"/>
        <w:autoSpaceDN w:val="0"/>
        <w:adjustRightInd w:val="0"/>
        <w:spacing w:after="0" w:line="240" w:lineRule="auto"/>
        <w:jc w:val="both"/>
        <w:rPr>
          <w:rFonts w:asciiTheme="minorHAnsi" w:eastAsiaTheme="minorHAnsi" w:hAnsiTheme="minorHAnsi"/>
          <w:sz w:val="24"/>
          <w:szCs w:val="24"/>
        </w:rPr>
      </w:pPr>
      <w:r w:rsidRPr="006C587D">
        <w:rPr>
          <w:rFonts w:asciiTheme="minorHAnsi" w:eastAsiaTheme="minorHAnsi" w:hAnsiTheme="minorHAnsi"/>
          <w:sz w:val="24"/>
          <w:szCs w:val="24"/>
        </w:rPr>
        <w:t>P1016</w:t>
      </w:r>
      <w:r w:rsidRPr="006C587D">
        <w:rPr>
          <w:rFonts w:asciiTheme="minorHAnsi" w:eastAsiaTheme="minorHAnsi" w:hAnsiTheme="minorHAnsi"/>
          <w:sz w:val="24"/>
          <w:szCs w:val="24"/>
        </w:rPr>
        <w:tab/>
        <w:t>JAVNE POTREBE U SOCIJALNOJ SKRBI I ZDRAVSTVENOJ ZAŠTITI</w:t>
      </w:r>
    </w:p>
    <w:p w14:paraId="17348290" w14:textId="77777777" w:rsidR="006C587D" w:rsidRPr="006C587D" w:rsidRDefault="006C587D" w:rsidP="006C587D">
      <w:pPr>
        <w:autoSpaceDE w:val="0"/>
        <w:autoSpaceDN w:val="0"/>
        <w:adjustRightInd w:val="0"/>
        <w:spacing w:after="0" w:line="240" w:lineRule="auto"/>
        <w:jc w:val="both"/>
        <w:rPr>
          <w:rFonts w:asciiTheme="minorHAnsi" w:eastAsiaTheme="minorHAnsi" w:hAnsiTheme="minorHAnsi"/>
          <w:sz w:val="24"/>
          <w:szCs w:val="24"/>
        </w:rPr>
      </w:pPr>
      <w:r w:rsidRPr="006C587D">
        <w:rPr>
          <w:rFonts w:asciiTheme="minorHAnsi" w:eastAsiaTheme="minorHAnsi" w:hAnsiTheme="minorHAnsi"/>
          <w:sz w:val="24"/>
          <w:szCs w:val="24"/>
        </w:rPr>
        <w:t>P1017</w:t>
      </w:r>
      <w:r w:rsidRPr="006C587D">
        <w:rPr>
          <w:rFonts w:asciiTheme="minorHAnsi" w:eastAsiaTheme="minorHAnsi" w:hAnsiTheme="minorHAnsi"/>
          <w:sz w:val="24"/>
          <w:szCs w:val="24"/>
        </w:rPr>
        <w:tab/>
        <w:t>PROGRAM PROMICANJA ŠPORTA</w:t>
      </w:r>
    </w:p>
    <w:p w14:paraId="54819438" w14:textId="77777777" w:rsidR="006C587D" w:rsidRPr="006C587D" w:rsidRDefault="006C587D" w:rsidP="006C587D">
      <w:pPr>
        <w:autoSpaceDE w:val="0"/>
        <w:autoSpaceDN w:val="0"/>
        <w:adjustRightInd w:val="0"/>
        <w:spacing w:after="0" w:line="240" w:lineRule="auto"/>
        <w:jc w:val="both"/>
        <w:rPr>
          <w:rFonts w:asciiTheme="minorHAnsi" w:eastAsiaTheme="minorHAnsi" w:hAnsiTheme="minorHAnsi"/>
          <w:sz w:val="24"/>
          <w:szCs w:val="24"/>
        </w:rPr>
      </w:pPr>
      <w:r w:rsidRPr="006C587D">
        <w:rPr>
          <w:rFonts w:asciiTheme="minorHAnsi" w:eastAsiaTheme="minorHAnsi" w:hAnsiTheme="minorHAnsi"/>
          <w:sz w:val="24"/>
          <w:szCs w:val="24"/>
        </w:rPr>
        <w:t>P1018</w:t>
      </w:r>
      <w:r w:rsidRPr="006C587D">
        <w:rPr>
          <w:rFonts w:asciiTheme="minorHAnsi" w:eastAsiaTheme="minorHAnsi" w:hAnsiTheme="minorHAnsi"/>
          <w:sz w:val="24"/>
          <w:szCs w:val="24"/>
        </w:rPr>
        <w:tab/>
        <w:t>ZAŠTITA OD POŽARA I CIVILNA ZAŠTITA</w:t>
      </w:r>
    </w:p>
    <w:p w14:paraId="0A20143E" w14:textId="77777777" w:rsidR="006C587D" w:rsidRPr="006C587D" w:rsidRDefault="006C587D" w:rsidP="006C587D">
      <w:pPr>
        <w:autoSpaceDE w:val="0"/>
        <w:autoSpaceDN w:val="0"/>
        <w:adjustRightInd w:val="0"/>
        <w:spacing w:after="0" w:line="240" w:lineRule="auto"/>
        <w:jc w:val="both"/>
        <w:rPr>
          <w:rFonts w:asciiTheme="minorHAnsi" w:eastAsiaTheme="minorHAnsi" w:hAnsiTheme="minorHAnsi"/>
          <w:sz w:val="24"/>
          <w:szCs w:val="24"/>
        </w:rPr>
      </w:pPr>
      <w:r w:rsidRPr="006C587D">
        <w:rPr>
          <w:rFonts w:asciiTheme="minorHAnsi" w:eastAsiaTheme="minorHAnsi" w:hAnsiTheme="minorHAnsi"/>
          <w:sz w:val="24"/>
          <w:szCs w:val="24"/>
        </w:rPr>
        <w:t>P1023</w:t>
      </w:r>
      <w:r w:rsidRPr="006C587D">
        <w:rPr>
          <w:rFonts w:asciiTheme="minorHAnsi" w:eastAsiaTheme="minorHAnsi" w:hAnsiTheme="minorHAnsi"/>
          <w:sz w:val="24"/>
          <w:szCs w:val="24"/>
        </w:rPr>
        <w:tab/>
        <w:t>JAVNA UPRAVA I ADMINISTRACIJA</w:t>
      </w:r>
    </w:p>
    <w:p w14:paraId="46EDA66D" w14:textId="77777777" w:rsidR="006C587D" w:rsidRPr="006C587D" w:rsidRDefault="006C587D" w:rsidP="006C587D">
      <w:pPr>
        <w:autoSpaceDE w:val="0"/>
        <w:autoSpaceDN w:val="0"/>
        <w:adjustRightInd w:val="0"/>
        <w:spacing w:after="0" w:line="240" w:lineRule="auto"/>
        <w:jc w:val="both"/>
        <w:rPr>
          <w:rFonts w:asciiTheme="minorHAnsi" w:eastAsiaTheme="minorHAnsi" w:hAnsiTheme="minorHAnsi"/>
          <w:sz w:val="24"/>
          <w:szCs w:val="24"/>
        </w:rPr>
      </w:pPr>
      <w:r w:rsidRPr="006C587D">
        <w:rPr>
          <w:rFonts w:asciiTheme="minorHAnsi" w:eastAsiaTheme="minorHAnsi" w:hAnsiTheme="minorHAnsi"/>
          <w:sz w:val="24"/>
          <w:szCs w:val="24"/>
        </w:rPr>
        <w:t>P1028</w:t>
      </w:r>
      <w:r w:rsidRPr="006C587D">
        <w:rPr>
          <w:rFonts w:asciiTheme="minorHAnsi" w:eastAsiaTheme="minorHAnsi" w:hAnsiTheme="minorHAnsi"/>
          <w:sz w:val="24"/>
          <w:szCs w:val="24"/>
        </w:rPr>
        <w:tab/>
        <w:t>JAVNE POTREBE U OBRAZOVANJU</w:t>
      </w:r>
    </w:p>
    <w:p w14:paraId="3ED737A8" w14:textId="26167F63" w:rsidR="005E6A4B" w:rsidRDefault="006C587D" w:rsidP="006C587D">
      <w:pPr>
        <w:autoSpaceDE w:val="0"/>
        <w:autoSpaceDN w:val="0"/>
        <w:adjustRightInd w:val="0"/>
        <w:spacing w:after="0" w:line="240" w:lineRule="auto"/>
        <w:jc w:val="both"/>
        <w:rPr>
          <w:rFonts w:asciiTheme="minorHAnsi" w:eastAsiaTheme="minorHAnsi" w:hAnsiTheme="minorHAnsi"/>
          <w:sz w:val="24"/>
          <w:szCs w:val="24"/>
        </w:rPr>
      </w:pPr>
      <w:r w:rsidRPr="006C587D">
        <w:rPr>
          <w:rFonts w:asciiTheme="minorHAnsi" w:eastAsiaTheme="minorHAnsi" w:hAnsiTheme="minorHAnsi"/>
          <w:sz w:val="24"/>
          <w:szCs w:val="24"/>
        </w:rPr>
        <w:t>P1029</w:t>
      </w:r>
      <w:r w:rsidRPr="006C587D">
        <w:rPr>
          <w:rFonts w:asciiTheme="minorHAnsi" w:eastAsiaTheme="minorHAnsi" w:hAnsiTheme="minorHAnsi"/>
          <w:sz w:val="24"/>
          <w:szCs w:val="24"/>
        </w:rPr>
        <w:tab/>
        <w:t>DONACIJE OSTALIM UDRUGAMA I KORISNICIMA</w:t>
      </w:r>
    </w:p>
    <w:p w14:paraId="1AD627C8" w14:textId="270717A9" w:rsidR="00A4190A" w:rsidRPr="006C587D" w:rsidRDefault="00A4190A" w:rsidP="005563FB">
      <w:pPr>
        <w:autoSpaceDE w:val="0"/>
        <w:autoSpaceDN w:val="0"/>
        <w:adjustRightInd w:val="0"/>
        <w:spacing w:after="0" w:line="240" w:lineRule="auto"/>
        <w:jc w:val="both"/>
        <w:rPr>
          <w:rFonts w:asciiTheme="minorHAnsi" w:eastAsiaTheme="minorHAnsi" w:hAnsiTheme="minorHAnsi"/>
          <w:sz w:val="24"/>
          <w:szCs w:val="24"/>
        </w:rPr>
      </w:pPr>
      <w:r w:rsidRPr="006C587D">
        <w:rPr>
          <w:rFonts w:asciiTheme="minorHAnsi" w:eastAsiaTheme="minorHAnsi" w:hAnsiTheme="minorHAnsi"/>
          <w:sz w:val="24"/>
          <w:szCs w:val="24"/>
        </w:rPr>
        <w:t>Ovih de</w:t>
      </w:r>
      <w:r w:rsidR="006C587D" w:rsidRPr="006C587D">
        <w:rPr>
          <w:rFonts w:asciiTheme="minorHAnsi" w:eastAsiaTheme="minorHAnsi" w:hAnsiTheme="minorHAnsi"/>
          <w:sz w:val="24"/>
          <w:szCs w:val="24"/>
        </w:rPr>
        <w:t>set</w:t>
      </w:r>
      <w:r w:rsidRPr="006C587D">
        <w:rPr>
          <w:rFonts w:asciiTheme="minorHAnsi" w:eastAsiaTheme="minorHAnsi" w:hAnsiTheme="minorHAnsi"/>
          <w:sz w:val="24"/>
          <w:szCs w:val="24"/>
        </w:rPr>
        <w:t xml:space="preserve"> programa se provodi kroz Upravni odjel za društvene djelatnosti i zajedničke poslove te će isti biti obrazloženi kroz programe upravnog odjela.</w:t>
      </w:r>
      <w:r w:rsidR="00DD6CAB">
        <w:rPr>
          <w:rFonts w:asciiTheme="minorHAnsi" w:eastAsiaTheme="minorHAnsi" w:hAnsiTheme="minorHAnsi"/>
          <w:sz w:val="24"/>
          <w:szCs w:val="24"/>
        </w:rPr>
        <w:t xml:space="preserve"> Neki od programa su preimenovani ili su aktivnosti raspoređene na drugačiji način.</w:t>
      </w:r>
    </w:p>
    <w:p w14:paraId="6595642F" w14:textId="2F314115" w:rsidR="00A4190A" w:rsidRDefault="00A4190A" w:rsidP="005563FB">
      <w:pPr>
        <w:autoSpaceDE w:val="0"/>
        <w:autoSpaceDN w:val="0"/>
        <w:adjustRightInd w:val="0"/>
        <w:spacing w:after="0" w:line="240" w:lineRule="auto"/>
        <w:jc w:val="both"/>
        <w:rPr>
          <w:rFonts w:asciiTheme="minorHAnsi" w:eastAsiaTheme="minorHAnsi" w:hAnsiTheme="minorHAnsi"/>
          <w:sz w:val="24"/>
          <w:szCs w:val="24"/>
        </w:rPr>
      </w:pPr>
    </w:p>
    <w:p w14:paraId="0F9A8C96" w14:textId="106ED187" w:rsidR="00A4190A" w:rsidRDefault="00C62C53" w:rsidP="005563FB">
      <w:pPr>
        <w:autoSpaceDE w:val="0"/>
        <w:autoSpaceDN w:val="0"/>
        <w:adjustRightInd w:val="0"/>
        <w:spacing w:after="0" w:line="240" w:lineRule="auto"/>
        <w:jc w:val="both"/>
        <w:rPr>
          <w:rFonts w:asciiTheme="minorHAnsi" w:eastAsiaTheme="minorHAnsi" w:hAnsiTheme="minorHAnsi"/>
          <w:sz w:val="24"/>
          <w:szCs w:val="24"/>
        </w:rPr>
      </w:pPr>
      <w:r w:rsidRPr="00C62C53">
        <w:rPr>
          <w:rFonts w:asciiTheme="minorHAnsi" w:eastAsiaTheme="minorHAnsi" w:hAnsiTheme="minorHAnsi"/>
          <w:sz w:val="24"/>
          <w:szCs w:val="24"/>
        </w:rPr>
        <w:t>P1020</w:t>
      </w:r>
      <w:r w:rsidRPr="00C62C53">
        <w:rPr>
          <w:rFonts w:asciiTheme="minorHAnsi" w:eastAsiaTheme="minorHAnsi" w:hAnsiTheme="minorHAnsi"/>
          <w:sz w:val="24"/>
          <w:szCs w:val="24"/>
        </w:rPr>
        <w:tab/>
        <w:t>DJELATNOST VLASTITOG POGONA</w:t>
      </w:r>
    </w:p>
    <w:p w14:paraId="25BF3F61" w14:textId="77777777" w:rsidR="00B42780" w:rsidRPr="00B42780" w:rsidRDefault="00C62C53" w:rsidP="00B42780">
      <w:pPr>
        <w:autoSpaceDE w:val="0"/>
        <w:autoSpaceDN w:val="0"/>
        <w:adjustRightInd w:val="0"/>
        <w:spacing w:after="0" w:line="240" w:lineRule="auto"/>
        <w:jc w:val="both"/>
        <w:rPr>
          <w:rFonts w:asciiTheme="minorHAnsi" w:eastAsiaTheme="minorHAnsi" w:hAnsiTheme="minorHAnsi"/>
          <w:sz w:val="24"/>
          <w:szCs w:val="24"/>
        </w:rPr>
      </w:pPr>
      <w:r>
        <w:rPr>
          <w:rFonts w:asciiTheme="minorHAnsi" w:eastAsiaTheme="minorHAnsi" w:hAnsiTheme="minorHAnsi"/>
          <w:sz w:val="24"/>
          <w:szCs w:val="24"/>
        </w:rPr>
        <w:t>Ovaj program se provodi kroz Komunalni pogon te će isti biti obrazložen kroz program održavanja.</w:t>
      </w:r>
      <w:r w:rsidR="00B42780">
        <w:rPr>
          <w:rFonts w:asciiTheme="minorHAnsi" w:eastAsiaTheme="minorHAnsi" w:hAnsiTheme="minorHAnsi"/>
          <w:sz w:val="24"/>
          <w:szCs w:val="24"/>
        </w:rPr>
        <w:t xml:space="preserve"> </w:t>
      </w:r>
      <w:r w:rsidR="00B42780" w:rsidRPr="00B42780">
        <w:rPr>
          <w:rFonts w:asciiTheme="minorHAnsi" w:eastAsiaTheme="minorHAnsi" w:hAnsiTheme="minorHAnsi"/>
          <w:sz w:val="24"/>
          <w:szCs w:val="24"/>
        </w:rPr>
        <w:t>Cilj programa je kvalitetno održavanje javne imovine i sto uspješnije obavljanje komunalnih usluga iz nadležnosti Vlastitog pogna za obavljanje komunalnih djelatnosti.                                                                                                           Vlastiti pogon  za obavljanje komunalnih djelatnosti u Gradu Kaštela obavlja slijedeće komunalne djelatnosti:</w:t>
      </w:r>
    </w:p>
    <w:p w14:paraId="34EF2CFA" w14:textId="77777777" w:rsidR="00B42780" w:rsidRPr="00B42780" w:rsidRDefault="00B42780" w:rsidP="00B42780">
      <w:pPr>
        <w:autoSpaceDE w:val="0"/>
        <w:autoSpaceDN w:val="0"/>
        <w:adjustRightInd w:val="0"/>
        <w:spacing w:after="0" w:line="240" w:lineRule="auto"/>
        <w:jc w:val="both"/>
        <w:rPr>
          <w:rFonts w:asciiTheme="minorHAnsi" w:eastAsiaTheme="minorHAnsi" w:hAnsiTheme="minorHAnsi"/>
          <w:sz w:val="24"/>
          <w:szCs w:val="24"/>
        </w:rPr>
      </w:pPr>
      <w:r w:rsidRPr="00B42780">
        <w:rPr>
          <w:rFonts w:asciiTheme="minorHAnsi" w:eastAsiaTheme="minorHAnsi" w:hAnsiTheme="minorHAnsi"/>
          <w:sz w:val="24"/>
          <w:szCs w:val="24"/>
        </w:rPr>
        <w:t>-održavanje nerazvrstanih cesta, u dijelu koji se odnosi na održavanje poljskih, šumskih  i drugih putova te održavanje prometnih znakova</w:t>
      </w:r>
    </w:p>
    <w:p w14:paraId="569D4A43" w14:textId="77777777" w:rsidR="00B42780" w:rsidRPr="00B42780" w:rsidRDefault="00B42780" w:rsidP="00B42780">
      <w:pPr>
        <w:autoSpaceDE w:val="0"/>
        <w:autoSpaceDN w:val="0"/>
        <w:adjustRightInd w:val="0"/>
        <w:spacing w:after="0" w:line="240" w:lineRule="auto"/>
        <w:jc w:val="both"/>
        <w:rPr>
          <w:rFonts w:asciiTheme="minorHAnsi" w:eastAsiaTheme="minorHAnsi" w:hAnsiTheme="minorHAnsi"/>
          <w:sz w:val="24"/>
          <w:szCs w:val="24"/>
        </w:rPr>
      </w:pPr>
      <w:r w:rsidRPr="00B42780">
        <w:rPr>
          <w:rFonts w:asciiTheme="minorHAnsi" w:eastAsiaTheme="minorHAnsi" w:hAnsiTheme="minorHAnsi"/>
          <w:sz w:val="24"/>
          <w:szCs w:val="24"/>
        </w:rPr>
        <w:t>-održavanje javnih površina na kojima nije dopušten promet motornim vozilima</w:t>
      </w:r>
    </w:p>
    <w:p w14:paraId="6B36C534" w14:textId="77777777" w:rsidR="00B42780" w:rsidRPr="00B42780" w:rsidRDefault="00B42780" w:rsidP="00B42780">
      <w:pPr>
        <w:autoSpaceDE w:val="0"/>
        <w:autoSpaceDN w:val="0"/>
        <w:adjustRightInd w:val="0"/>
        <w:spacing w:after="0" w:line="240" w:lineRule="auto"/>
        <w:jc w:val="both"/>
        <w:rPr>
          <w:rFonts w:asciiTheme="minorHAnsi" w:eastAsiaTheme="minorHAnsi" w:hAnsiTheme="minorHAnsi"/>
          <w:sz w:val="24"/>
          <w:szCs w:val="24"/>
        </w:rPr>
      </w:pPr>
      <w:r w:rsidRPr="00B42780">
        <w:rPr>
          <w:rFonts w:asciiTheme="minorHAnsi" w:eastAsiaTheme="minorHAnsi" w:hAnsiTheme="minorHAnsi"/>
          <w:sz w:val="24"/>
          <w:szCs w:val="24"/>
        </w:rPr>
        <w:t>-održavanje građevina javne  odvodnje oborinskih voda</w:t>
      </w:r>
    </w:p>
    <w:p w14:paraId="2F384611" w14:textId="77777777" w:rsidR="00B42780" w:rsidRPr="00B42780" w:rsidRDefault="00B42780" w:rsidP="00B42780">
      <w:pPr>
        <w:autoSpaceDE w:val="0"/>
        <w:autoSpaceDN w:val="0"/>
        <w:adjustRightInd w:val="0"/>
        <w:spacing w:after="0" w:line="240" w:lineRule="auto"/>
        <w:jc w:val="both"/>
        <w:rPr>
          <w:rFonts w:asciiTheme="minorHAnsi" w:eastAsiaTheme="minorHAnsi" w:hAnsiTheme="minorHAnsi"/>
          <w:sz w:val="24"/>
          <w:szCs w:val="24"/>
        </w:rPr>
      </w:pPr>
      <w:r w:rsidRPr="00B42780">
        <w:rPr>
          <w:rFonts w:asciiTheme="minorHAnsi" w:eastAsiaTheme="minorHAnsi" w:hAnsiTheme="minorHAnsi"/>
          <w:sz w:val="24"/>
          <w:szCs w:val="24"/>
        </w:rPr>
        <w:t>-održavanje javnih zelenih površina</w:t>
      </w:r>
    </w:p>
    <w:p w14:paraId="1CE4BC7D" w14:textId="77777777" w:rsidR="00B42780" w:rsidRPr="00B42780" w:rsidRDefault="00B42780" w:rsidP="00B42780">
      <w:pPr>
        <w:autoSpaceDE w:val="0"/>
        <w:autoSpaceDN w:val="0"/>
        <w:adjustRightInd w:val="0"/>
        <w:spacing w:after="0" w:line="240" w:lineRule="auto"/>
        <w:jc w:val="both"/>
        <w:rPr>
          <w:rFonts w:asciiTheme="minorHAnsi" w:eastAsiaTheme="minorHAnsi" w:hAnsiTheme="minorHAnsi"/>
          <w:sz w:val="24"/>
          <w:szCs w:val="24"/>
        </w:rPr>
      </w:pPr>
      <w:r w:rsidRPr="00B42780">
        <w:rPr>
          <w:rFonts w:asciiTheme="minorHAnsi" w:eastAsiaTheme="minorHAnsi" w:hAnsiTheme="minorHAnsi"/>
          <w:sz w:val="24"/>
          <w:szCs w:val="24"/>
        </w:rPr>
        <w:t>- održavanje građevina, uređaja i predmeta javne namjene,</w:t>
      </w:r>
    </w:p>
    <w:p w14:paraId="0E1FD7BD" w14:textId="77777777" w:rsidR="00B42780" w:rsidRPr="00B42780" w:rsidRDefault="00B42780" w:rsidP="00B42780">
      <w:pPr>
        <w:autoSpaceDE w:val="0"/>
        <w:autoSpaceDN w:val="0"/>
        <w:adjustRightInd w:val="0"/>
        <w:spacing w:after="0" w:line="240" w:lineRule="auto"/>
        <w:jc w:val="both"/>
        <w:rPr>
          <w:rFonts w:asciiTheme="minorHAnsi" w:eastAsiaTheme="minorHAnsi" w:hAnsiTheme="minorHAnsi"/>
          <w:sz w:val="24"/>
          <w:szCs w:val="24"/>
        </w:rPr>
      </w:pPr>
      <w:r w:rsidRPr="00B42780">
        <w:rPr>
          <w:rFonts w:asciiTheme="minorHAnsi" w:eastAsiaTheme="minorHAnsi" w:hAnsiTheme="minorHAnsi"/>
          <w:sz w:val="24"/>
          <w:szCs w:val="24"/>
        </w:rPr>
        <w:t>-održavanje groblja</w:t>
      </w:r>
    </w:p>
    <w:p w14:paraId="76A41658" w14:textId="77777777" w:rsidR="00B42780" w:rsidRPr="00B42780" w:rsidRDefault="00B42780" w:rsidP="00B42780">
      <w:pPr>
        <w:autoSpaceDE w:val="0"/>
        <w:autoSpaceDN w:val="0"/>
        <w:adjustRightInd w:val="0"/>
        <w:spacing w:after="0" w:line="240" w:lineRule="auto"/>
        <w:jc w:val="both"/>
        <w:rPr>
          <w:rFonts w:asciiTheme="minorHAnsi" w:eastAsiaTheme="minorHAnsi" w:hAnsiTheme="minorHAnsi"/>
          <w:sz w:val="24"/>
          <w:szCs w:val="24"/>
        </w:rPr>
      </w:pPr>
      <w:r w:rsidRPr="00B42780">
        <w:rPr>
          <w:rFonts w:asciiTheme="minorHAnsi" w:eastAsiaTheme="minorHAnsi" w:hAnsiTheme="minorHAnsi"/>
          <w:sz w:val="24"/>
          <w:szCs w:val="24"/>
        </w:rPr>
        <w:t>-održavanje čistoće javnih površina</w:t>
      </w:r>
    </w:p>
    <w:p w14:paraId="0FFA2003" w14:textId="77777777" w:rsidR="00B42780" w:rsidRPr="00B42780" w:rsidRDefault="00B42780" w:rsidP="00B42780">
      <w:pPr>
        <w:autoSpaceDE w:val="0"/>
        <w:autoSpaceDN w:val="0"/>
        <w:adjustRightInd w:val="0"/>
        <w:spacing w:after="0" w:line="240" w:lineRule="auto"/>
        <w:jc w:val="both"/>
        <w:rPr>
          <w:rFonts w:asciiTheme="minorHAnsi" w:eastAsiaTheme="minorHAnsi" w:hAnsiTheme="minorHAnsi"/>
          <w:sz w:val="24"/>
          <w:szCs w:val="24"/>
        </w:rPr>
      </w:pPr>
      <w:r w:rsidRPr="00B42780">
        <w:rPr>
          <w:rFonts w:asciiTheme="minorHAnsi" w:eastAsiaTheme="minorHAnsi" w:hAnsiTheme="minorHAnsi"/>
          <w:sz w:val="24"/>
          <w:szCs w:val="24"/>
        </w:rPr>
        <w:t>-održavanje javne rasvjete</w:t>
      </w:r>
    </w:p>
    <w:p w14:paraId="09AAD841" w14:textId="77777777" w:rsidR="00B42780" w:rsidRPr="00B42780" w:rsidRDefault="00B42780" w:rsidP="00B42780">
      <w:pPr>
        <w:autoSpaceDE w:val="0"/>
        <w:autoSpaceDN w:val="0"/>
        <w:adjustRightInd w:val="0"/>
        <w:spacing w:after="0" w:line="240" w:lineRule="auto"/>
        <w:jc w:val="both"/>
        <w:rPr>
          <w:rFonts w:asciiTheme="minorHAnsi" w:eastAsiaTheme="minorHAnsi" w:hAnsiTheme="minorHAnsi"/>
          <w:sz w:val="24"/>
          <w:szCs w:val="24"/>
        </w:rPr>
      </w:pPr>
      <w:r w:rsidRPr="00B42780">
        <w:rPr>
          <w:rFonts w:asciiTheme="minorHAnsi" w:eastAsiaTheme="minorHAnsi" w:hAnsiTheme="minorHAnsi"/>
          <w:sz w:val="24"/>
          <w:szCs w:val="24"/>
        </w:rPr>
        <w:t>Vlastiti pogon obavlja i slijedeće uslužne djelatnosti:</w:t>
      </w:r>
    </w:p>
    <w:p w14:paraId="7A36DBD3" w14:textId="77777777" w:rsidR="00B42780" w:rsidRPr="00B42780" w:rsidRDefault="00B42780" w:rsidP="00B42780">
      <w:pPr>
        <w:autoSpaceDE w:val="0"/>
        <w:autoSpaceDN w:val="0"/>
        <w:adjustRightInd w:val="0"/>
        <w:spacing w:after="0" w:line="240" w:lineRule="auto"/>
        <w:jc w:val="both"/>
        <w:rPr>
          <w:rFonts w:asciiTheme="minorHAnsi" w:eastAsiaTheme="minorHAnsi" w:hAnsiTheme="minorHAnsi"/>
          <w:sz w:val="24"/>
          <w:szCs w:val="24"/>
        </w:rPr>
      </w:pPr>
      <w:r w:rsidRPr="00B42780">
        <w:rPr>
          <w:rFonts w:asciiTheme="minorHAnsi" w:eastAsiaTheme="minorHAnsi" w:hAnsiTheme="minorHAnsi"/>
          <w:sz w:val="24"/>
          <w:szCs w:val="24"/>
        </w:rPr>
        <w:t>-usluge javnih tržnica na malo</w:t>
      </w:r>
    </w:p>
    <w:p w14:paraId="7EF64E45" w14:textId="259C1FEC" w:rsidR="00A4190A" w:rsidRDefault="00B42780" w:rsidP="00B42780">
      <w:pPr>
        <w:autoSpaceDE w:val="0"/>
        <w:autoSpaceDN w:val="0"/>
        <w:adjustRightInd w:val="0"/>
        <w:spacing w:after="0" w:line="240" w:lineRule="auto"/>
        <w:jc w:val="both"/>
        <w:rPr>
          <w:rFonts w:asciiTheme="minorHAnsi" w:eastAsiaTheme="minorHAnsi" w:hAnsiTheme="minorHAnsi"/>
          <w:sz w:val="24"/>
          <w:szCs w:val="24"/>
        </w:rPr>
      </w:pPr>
      <w:r w:rsidRPr="00B42780">
        <w:rPr>
          <w:rFonts w:asciiTheme="minorHAnsi" w:eastAsiaTheme="minorHAnsi" w:hAnsiTheme="minorHAnsi"/>
          <w:sz w:val="24"/>
          <w:szCs w:val="24"/>
        </w:rPr>
        <w:t>-usluge ukopa</w:t>
      </w:r>
    </w:p>
    <w:p w14:paraId="480AD8DF" w14:textId="2B5AECA1" w:rsidR="00C62C53" w:rsidRDefault="00C62C53" w:rsidP="005563FB">
      <w:pPr>
        <w:autoSpaceDE w:val="0"/>
        <w:autoSpaceDN w:val="0"/>
        <w:adjustRightInd w:val="0"/>
        <w:spacing w:after="0" w:line="240" w:lineRule="auto"/>
        <w:jc w:val="both"/>
        <w:rPr>
          <w:rFonts w:asciiTheme="minorHAnsi" w:eastAsiaTheme="minorHAnsi" w:hAnsiTheme="minorHAnsi"/>
          <w:sz w:val="24"/>
          <w:szCs w:val="24"/>
        </w:rPr>
      </w:pPr>
    </w:p>
    <w:p w14:paraId="5A34A3AB" w14:textId="4258C09F" w:rsidR="00935DF7" w:rsidRDefault="00935DF7" w:rsidP="005563FB">
      <w:pPr>
        <w:autoSpaceDE w:val="0"/>
        <w:autoSpaceDN w:val="0"/>
        <w:adjustRightInd w:val="0"/>
        <w:spacing w:after="0" w:line="240" w:lineRule="auto"/>
        <w:jc w:val="both"/>
        <w:rPr>
          <w:rFonts w:asciiTheme="minorHAnsi" w:eastAsiaTheme="minorHAnsi" w:hAnsiTheme="minorHAnsi"/>
          <w:sz w:val="24"/>
          <w:szCs w:val="24"/>
        </w:rPr>
      </w:pPr>
      <w:r>
        <w:rPr>
          <w:rFonts w:asciiTheme="minorHAnsi" w:eastAsiaTheme="minorHAnsi" w:hAnsiTheme="minorHAnsi"/>
          <w:sz w:val="24"/>
          <w:szCs w:val="24"/>
        </w:rPr>
        <w:t xml:space="preserve">Slijedećih šest programa provodi se pod novoosnovanim </w:t>
      </w:r>
      <w:r w:rsidRPr="00F65564">
        <w:rPr>
          <w:rFonts w:asciiTheme="minorHAnsi" w:eastAsiaTheme="minorHAnsi" w:hAnsiTheme="minorHAnsi"/>
          <w:sz w:val="24"/>
          <w:szCs w:val="24"/>
        </w:rPr>
        <w:t>Upravn</w:t>
      </w:r>
      <w:r>
        <w:rPr>
          <w:rFonts w:asciiTheme="minorHAnsi" w:eastAsiaTheme="minorHAnsi" w:hAnsiTheme="minorHAnsi"/>
          <w:sz w:val="24"/>
          <w:szCs w:val="24"/>
        </w:rPr>
        <w:t>im</w:t>
      </w:r>
      <w:r w:rsidRPr="00F65564">
        <w:rPr>
          <w:rFonts w:asciiTheme="minorHAnsi" w:eastAsiaTheme="minorHAnsi" w:hAnsiTheme="minorHAnsi"/>
          <w:sz w:val="24"/>
          <w:szCs w:val="24"/>
        </w:rPr>
        <w:t xml:space="preserve"> odjel</w:t>
      </w:r>
      <w:r>
        <w:rPr>
          <w:rFonts w:asciiTheme="minorHAnsi" w:eastAsiaTheme="minorHAnsi" w:hAnsiTheme="minorHAnsi"/>
          <w:sz w:val="24"/>
          <w:szCs w:val="24"/>
        </w:rPr>
        <w:t>om</w:t>
      </w:r>
      <w:r w:rsidRPr="00F65564">
        <w:rPr>
          <w:rFonts w:asciiTheme="minorHAnsi" w:eastAsiaTheme="minorHAnsi" w:hAnsiTheme="minorHAnsi"/>
          <w:sz w:val="24"/>
          <w:szCs w:val="24"/>
        </w:rPr>
        <w:t xml:space="preserve"> za gospodarski razvoj i fondove Europske unije</w:t>
      </w:r>
      <w:r>
        <w:rPr>
          <w:rFonts w:asciiTheme="minorHAnsi" w:eastAsiaTheme="minorHAnsi" w:hAnsiTheme="minorHAnsi"/>
          <w:sz w:val="24"/>
          <w:szCs w:val="24"/>
        </w:rPr>
        <w:t>:</w:t>
      </w:r>
    </w:p>
    <w:p w14:paraId="3EFFA280" w14:textId="77777777" w:rsidR="00B42780" w:rsidRDefault="00B42780" w:rsidP="005563FB">
      <w:pPr>
        <w:autoSpaceDE w:val="0"/>
        <w:autoSpaceDN w:val="0"/>
        <w:adjustRightInd w:val="0"/>
        <w:spacing w:after="0" w:line="240" w:lineRule="auto"/>
        <w:jc w:val="both"/>
        <w:rPr>
          <w:rFonts w:asciiTheme="minorHAnsi" w:eastAsiaTheme="minorHAnsi" w:hAnsiTheme="minorHAnsi"/>
          <w:sz w:val="24"/>
          <w:szCs w:val="24"/>
        </w:rPr>
      </w:pPr>
    </w:p>
    <w:p w14:paraId="33D1A00C" w14:textId="77777777" w:rsidR="00B42780" w:rsidRPr="00016604" w:rsidRDefault="00B42780" w:rsidP="00B42780">
      <w:pPr>
        <w:autoSpaceDE w:val="0"/>
        <w:autoSpaceDN w:val="0"/>
        <w:adjustRightInd w:val="0"/>
        <w:spacing w:after="0" w:line="240" w:lineRule="auto"/>
        <w:jc w:val="both"/>
        <w:rPr>
          <w:rFonts w:asciiTheme="minorHAnsi" w:eastAsiaTheme="minorHAnsi" w:hAnsiTheme="minorHAnsi"/>
          <w:sz w:val="24"/>
          <w:szCs w:val="24"/>
        </w:rPr>
      </w:pPr>
      <w:r w:rsidRPr="00016604">
        <w:rPr>
          <w:rFonts w:asciiTheme="minorHAnsi" w:eastAsiaTheme="minorHAnsi" w:hAnsiTheme="minorHAnsi"/>
          <w:sz w:val="24"/>
          <w:szCs w:val="24"/>
        </w:rPr>
        <w:t>P1021</w:t>
      </w:r>
      <w:r w:rsidRPr="00016604">
        <w:rPr>
          <w:rFonts w:asciiTheme="minorHAnsi" w:eastAsiaTheme="minorHAnsi" w:hAnsiTheme="minorHAnsi"/>
          <w:sz w:val="24"/>
          <w:szCs w:val="24"/>
        </w:rPr>
        <w:tab/>
        <w:t>AKTIVNOSTI IZ PODRUČJA EU FONDOVA</w:t>
      </w:r>
    </w:p>
    <w:p w14:paraId="0BF5CA79" w14:textId="77777777" w:rsidR="00B42780" w:rsidRPr="00016604" w:rsidRDefault="00B42780" w:rsidP="00B42780">
      <w:pPr>
        <w:autoSpaceDE w:val="0"/>
        <w:autoSpaceDN w:val="0"/>
        <w:adjustRightInd w:val="0"/>
        <w:spacing w:after="0" w:line="240" w:lineRule="auto"/>
        <w:jc w:val="both"/>
        <w:rPr>
          <w:rFonts w:asciiTheme="minorHAnsi" w:eastAsiaTheme="minorHAnsi" w:hAnsiTheme="minorHAnsi"/>
          <w:sz w:val="24"/>
          <w:szCs w:val="24"/>
        </w:rPr>
      </w:pPr>
      <w:r w:rsidRPr="00016604">
        <w:rPr>
          <w:rFonts w:asciiTheme="minorHAnsi" w:eastAsiaTheme="minorHAnsi" w:hAnsiTheme="minorHAnsi"/>
          <w:sz w:val="24"/>
          <w:szCs w:val="24"/>
        </w:rPr>
        <w:t>P1025</w:t>
      </w:r>
      <w:r w:rsidRPr="00016604">
        <w:rPr>
          <w:rFonts w:asciiTheme="minorHAnsi" w:eastAsiaTheme="minorHAnsi" w:hAnsiTheme="minorHAnsi"/>
          <w:sz w:val="24"/>
          <w:szCs w:val="24"/>
        </w:rPr>
        <w:tab/>
        <w:t>RAZVOJNA AGENCIJA GRADA KAŠTELA</w:t>
      </w:r>
    </w:p>
    <w:p w14:paraId="6F653CD3" w14:textId="77777777" w:rsidR="00B42780" w:rsidRPr="00016604" w:rsidRDefault="00B42780" w:rsidP="00B42780">
      <w:pPr>
        <w:autoSpaceDE w:val="0"/>
        <w:autoSpaceDN w:val="0"/>
        <w:adjustRightInd w:val="0"/>
        <w:spacing w:after="0" w:line="240" w:lineRule="auto"/>
        <w:jc w:val="both"/>
        <w:rPr>
          <w:rFonts w:asciiTheme="minorHAnsi" w:eastAsiaTheme="minorHAnsi" w:hAnsiTheme="minorHAnsi"/>
          <w:sz w:val="24"/>
          <w:szCs w:val="24"/>
        </w:rPr>
      </w:pPr>
      <w:r w:rsidRPr="00016604">
        <w:rPr>
          <w:rFonts w:asciiTheme="minorHAnsi" w:eastAsiaTheme="minorHAnsi" w:hAnsiTheme="minorHAnsi"/>
          <w:sz w:val="24"/>
          <w:szCs w:val="24"/>
        </w:rPr>
        <w:t>P1007</w:t>
      </w:r>
      <w:r w:rsidRPr="00016604">
        <w:rPr>
          <w:rFonts w:asciiTheme="minorHAnsi" w:eastAsiaTheme="minorHAnsi" w:hAnsiTheme="minorHAnsi"/>
          <w:sz w:val="24"/>
          <w:szCs w:val="24"/>
        </w:rPr>
        <w:tab/>
        <w:t>OSTALO U KOMUNALNOM GOSPODARSTVU</w:t>
      </w:r>
    </w:p>
    <w:p w14:paraId="19DB65B0" w14:textId="77777777" w:rsidR="00B42780" w:rsidRPr="00016604" w:rsidRDefault="00B42780" w:rsidP="00B42780">
      <w:pPr>
        <w:autoSpaceDE w:val="0"/>
        <w:autoSpaceDN w:val="0"/>
        <w:adjustRightInd w:val="0"/>
        <w:spacing w:after="0" w:line="240" w:lineRule="auto"/>
        <w:jc w:val="both"/>
        <w:rPr>
          <w:rFonts w:asciiTheme="minorHAnsi" w:eastAsiaTheme="minorHAnsi" w:hAnsiTheme="minorHAnsi"/>
          <w:sz w:val="24"/>
          <w:szCs w:val="24"/>
        </w:rPr>
      </w:pPr>
      <w:r w:rsidRPr="00016604">
        <w:rPr>
          <w:rFonts w:asciiTheme="minorHAnsi" w:eastAsiaTheme="minorHAnsi" w:hAnsiTheme="minorHAnsi"/>
          <w:sz w:val="24"/>
          <w:szCs w:val="24"/>
        </w:rPr>
        <w:t>P1004</w:t>
      </w:r>
      <w:r w:rsidRPr="00016604">
        <w:rPr>
          <w:rFonts w:asciiTheme="minorHAnsi" w:eastAsiaTheme="minorHAnsi" w:hAnsiTheme="minorHAnsi"/>
          <w:sz w:val="24"/>
          <w:szCs w:val="24"/>
        </w:rPr>
        <w:tab/>
        <w:t>OBAVLJANJE DJELATNOSTI LOKALNOG ZNAČAJA</w:t>
      </w:r>
    </w:p>
    <w:p w14:paraId="10D8CE4F" w14:textId="77777777" w:rsidR="00B42780" w:rsidRPr="00016604" w:rsidRDefault="00B42780" w:rsidP="00B42780">
      <w:pPr>
        <w:autoSpaceDE w:val="0"/>
        <w:autoSpaceDN w:val="0"/>
        <w:adjustRightInd w:val="0"/>
        <w:spacing w:after="0" w:line="240" w:lineRule="auto"/>
        <w:jc w:val="both"/>
        <w:rPr>
          <w:rFonts w:asciiTheme="minorHAnsi" w:eastAsiaTheme="minorHAnsi" w:hAnsiTheme="minorHAnsi"/>
          <w:sz w:val="24"/>
          <w:szCs w:val="24"/>
        </w:rPr>
      </w:pPr>
      <w:r w:rsidRPr="00016604">
        <w:rPr>
          <w:rFonts w:asciiTheme="minorHAnsi" w:eastAsiaTheme="minorHAnsi" w:hAnsiTheme="minorHAnsi"/>
          <w:sz w:val="24"/>
          <w:szCs w:val="24"/>
        </w:rPr>
        <w:t>P1026</w:t>
      </w:r>
      <w:r w:rsidRPr="00016604">
        <w:rPr>
          <w:rFonts w:asciiTheme="minorHAnsi" w:eastAsiaTheme="minorHAnsi" w:hAnsiTheme="minorHAnsi"/>
          <w:sz w:val="24"/>
          <w:szCs w:val="24"/>
        </w:rPr>
        <w:tab/>
        <w:t>OBAVLJANJE DJELATNOSTI LOKALNOG ZNAČAJA</w:t>
      </w:r>
    </w:p>
    <w:p w14:paraId="686F571B" w14:textId="77777777" w:rsidR="00B42780" w:rsidRDefault="00B42780" w:rsidP="00B42780">
      <w:pPr>
        <w:autoSpaceDE w:val="0"/>
        <w:autoSpaceDN w:val="0"/>
        <w:adjustRightInd w:val="0"/>
        <w:spacing w:after="0" w:line="240" w:lineRule="auto"/>
        <w:jc w:val="both"/>
        <w:rPr>
          <w:rFonts w:asciiTheme="minorHAnsi" w:eastAsiaTheme="minorHAnsi" w:hAnsiTheme="minorHAnsi"/>
          <w:sz w:val="24"/>
          <w:szCs w:val="24"/>
        </w:rPr>
      </w:pPr>
      <w:r w:rsidRPr="00016604">
        <w:rPr>
          <w:rFonts w:asciiTheme="minorHAnsi" w:eastAsiaTheme="minorHAnsi" w:hAnsiTheme="minorHAnsi"/>
          <w:sz w:val="24"/>
          <w:szCs w:val="24"/>
        </w:rPr>
        <w:t>P1027</w:t>
      </w:r>
      <w:r w:rsidRPr="00016604">
        <w:rPr>
          <w:rFonts w:asciiTheme="minorHAnsi" w:eastAsiaTheme="minorHAnsi" w:hAnsiTheme="minorHAnsi"/>
          <w:sz w:val="24"/>
          <w:szCs w:val="24"/>
        </w:rPr>
        <w:tab/>
        <w:t>AKTIVNOSTI IZ PODRUČJA GOSPODARSTVA</w:t>
      </w:r>
    </w:p>
    <w:p w14:paraId="126D9FAC" w14:textId="77777777" w:rsidR="00B42780" w:rsidRDefault="00B42780" w:rsidP="00B42780">
      <w:pPr>
        <w:autoSpaceDE w:val="0"/>
        <w:autoSpaceDN w:val="0"/>
        <w:adjustRightInd w:val="0"/>
        <w:spacing w:after="0" w:line="240" w:lineRule="auto"/>
        <w:jc w:val="both"/>
        <w:rPr>
          <w:rFonts w:asciiTheme="minorHAnsi" w:eastAsiaTheme="minorHAnsi" w:hAnsiTheme="minorHAnsi"/>
          <w:sz w:val="24"/>
          <w:szCs w:val="24"/>
        </w:rPr>
      </w:pPr>
    </w:p>
    <w:p w14:paraId="790E7FF9" w14:textId="7009D4C6" w:rsidR="005563FB" w:rsidRPr="00C52570" w:rsidRDefault="005563FB" w:rsidP="005563FB">
      <w:pPr>
        <w:autoSpaceDE w:val="0"/>
        <w:autoSpaceDN w:val="0"/>
        <w:adjustRightInd w:val="0"/>
        <w:spacing w:after="0" w:line="240" w:lineRule="auto"/>
        <w:jc w:val="both"/>
        <w:rPr>
          <w:rFonts w:asciiTheme="minorHAnsi" w:eastAsiaTheme="minorHAnsi" w:hAnsiTheme="minorHAnsi"/>
          <w:sz w:val="24"/>
          <w:szCs w:val="24"/>
        </w:rPr>
      </w:pPr>
      <w:r w:rsidRPr="00C52570">
        <w:rPr>
          <w:rFonts w:asciiTheme="minorHAnsi" w:eastAsiaTheme="minorHAnsi" w:hAnsiTheme="minorHAnsi"/>
          <w:sz w:val="24"/>
          <w:szCs w:val="24"/>
        </w:rPr>
        <w:t xml:space="preserve">Projekti koji se financiraju dijelom iz sredstava Europske unije u </w:t>
      </w:r>
      <w:r w:rsidR="00AD6EBE" w:rsidRPr="00C52570">
        <w:rPr>
          <w:rFonts w:asciiTheme="minorHAnsi" w:eastAsiaTheme="minorHAnsi" w:hAnsiTheme="minorHAnsi"/>
          <w:sz w:val="24"/>
          <w:szCs w:val="24"/>
        </w:rPr>
        <w:t>Upravnom odjelu za gospodarski razvoj i fondove Europske unije</w:t>
      </w:r>
      <w:r w:rsidRPr="00C52570">
        <w:rPr>
          <w:rFonts w:asciiTheme="minorHAnsi" w:eastAsiaTheme="minorHAnsi" w:hAnsiTheme="minorHAnsi"/>
          <w:sz w:val="24"/>
          <w:szCs w:val="24"/>
        </w:rPr>
        <w:t xml:space="preserve"> su:</w:t>
      </w:r>
    </w:p>
    <w:p w14:paraId="3C507BE7" w14:textId="77777777" w:rsidR="005563FB" w:rsidRPr="00C52570" w:rsidRDefault="005563FB" w:rsidP="005563FB">
      <w:pPr>
        <w:autoSpaceDE w:val="0"/>
        <w:autoSpaceDN w:val="0"/>
        <w:adjustRightInd w:val="0"/>
        <w:spacing w:after="0" w:line="240" w:lineRule="auto"/>
        <w:jc w:val="both"/>
        <w:rPr>
          <w:rFonts w:asciiTheme="minorHAnsi" w:eastAsiaTheme="minorHAnsi" w:hAnsiTheme="minorHAnsi"/>
          <w:sz w:val="24"/>
          <w:szCs w:val="24"/>
        </w:rPr>
      </w:pPr>
    </w:p>
    <w:p w14:paraId="76AE1DEA" w14:textId="357A75DE" w:rsidR="005563FB" w:rsidRPr="00C52570" w:rsidRDefault="005563FB" w:rsidP="0069710B">
      <w:pPr>
        <w:numPr>
          <w:ilvl w:val="0"/>
          <w:numId w:val="3"/>
        </w:numPr>
        <w:autoSpaceDE w:val="0"/>
        <w:autoSpaceDN w:val="0"/>
        <w:adjustRightInd w:val="0"/>
        <w:spacing w:after="0" w:line="240" w:lineRule="auto"/>
        <w:contextualSpacing/>
        <w:jc w:val="both"/>
        <w:rPr>
          <w:rFonts w:asciiTheme="minorHAnsi" w:eastAsiaTheme="minorHAnsi" w:hAnsiTheme="minorHAnsi"/>
          <w:sz w:val="24"/>
          <w:szCs w:val="24"/>
        </w:rPr>
      </w:pPr>
      <w:bookmarkStart w:id="17" w:name="_Hlk55458330"/>
      <w:r w:rsidRPr="00C52570">
        <w:rPr>
          <w:rFonts w:asciiTheme="minorHAnsi" w:eastAsiaTheme="minorHAnsi" w:hAnsiTheme="minorHAnsi"/>
          <w:sz w:val="24"/>
          <w:szCs w:val="24"/>
        </w:rPr>
        <w:t xml:space="preserve">Projekt </w:t>
      </w:r>
      <w:r w:rsidRPr="00C52570">
        <w:rPr>
          <w:rFonts w:asciiTheme="minorHAnsi" w:eastAsiaTheme="minorHAnsi" w:hAnsiTheme="minorHAnsi"/>
          <w:b/>
          <w:bCs/>
          <w:sz w:val="24"/>
          <w:szCs w:val="24"/>
        </w:rPr>
        <w:t>Skriveni habitati</w:t>
      </w:r>
      <w:r w:rsidRPr="00C52570">
        <w:rPr>
          <w:rFonts w:asciiTheme="minorHAnsi" w:eastAsiaTheme="minorHAnsi" w:hAnsiTheme="minorHAnsi"/>
          <w:sz w:val="24"/>
          <w:szCs w:val="24"/>
        </w:rPr>
        <w:t xml:space="preserve"> (nastavak iz prethodne godine) Cilj projekta je zaštita i  održivo gospodarenje zaštićenom prirodnom baštinom. Grad Kaštela sudjeluje sa lokalitetom Stara maslina u K.Štafiliću koja je kao zaštićeni spomenik prirode upisana u registar prirodne  baštine.  Lokalitet  na kojem se nalazi stara maslina će se adekvatno zaštiti, postaviti će se brojač posjetitelja na solarni pogon i  interaktivni informativni panel na kojem će posjetitelji moći dobiti sve informacije o tom vrijednom spomeniku prirodne baštine, </w:t>
      </w:r>
    </w:p>
    <w:p w14:paraId="10BE8169" w14:textId="77777777" w:rsidR="005563FB" w:rsidRPr="00C52570" w:rsidRDefault="005563FB" w:rsidP="005563FB">
      <w:pPr>
        <w:autoSpaceDE w:val="0"/>
        <w:autoSpaceDN w:val="0"/>
        <w:adjustRightInd w:val="0"/>
        <w:spacing w:after="0" w:line="240" w:lineRule="auto"/>
        <w:ind w:left="720"/>
        <w:contextualSpacing/>
        <w:jc w:val="both"/>
        <w:rPr>
          <w:rFonts w:asciiTheme="minorHAnsi" w:eastAsiaTheme="minorHAnsi" w:hAnsiTheme="minorHAnsi"/>
          <w:sz w:val="24"/>
          <w:szCs w:val="24"/>
        </w:rPr>
      </w:pPr>
    </w:p>
    <w:p w14:paraId="77776618" w14:textId="60113485" w:rsidR="005563FB" w:rsidRPr="00C52570" w:rsidRDefault="005563FB" w:rsidP="0069710B">
      <w:pPr>
        <w:numPr>
          <w:ilvl w:val="0"/>
          <w:numId w:val="3"/>
        </w:numPr>
        <w:autoSpaceDE w:val="0"/>
        <w:autoSpaceDN w:val="0"/>
        <w:adjustRightInd w:val="0"/>
        <w:spacing w:after="0" w:line="240" w:lineRule="auto"/>
        <w:contextualSpacing/>
        <w:jc w:val="both"/>
        <w:rPr>
          <w:rFonts w:asciiTheme="minorHAnsi" w:eastAsiaTheme="minorHAnsi" w:hAnsiTheme="minorHAnsi"/>
          <w:sz w:val="24"/>
          <w:szCs w:val="24"/>
        </w:rPr>
      </w:pPr>
      <w:r w:rsidRPr="00C52570">
        <w:rPr>
          <w:rFonts w:asciiTheme="minorHAnsi" w:eastAsiaTheme="minorHAnsi" w:hAnsiTheme="minorHAnsi"/>
          <w:sz w:val="24"/>
          <w:szCs w:val="24"/>
        </w:rPr>
        <w:t xml:space="preserve">Projekt </w:t>
      </w:r>
      <w:r w:rsidRPr="00C52570">
        <w:rPr>
          <w:rFonts w:asciiTheme="minorHAnsi" w:eastAsiaTheme="minorHAnsi" w:hAnsiTheme="minorHAnsi"/>
          <w:b/>
          <w:bCs/>
          <w:sz w:val="24"/>
          <w:szCs w:val="24"/>
        </w:rPr>
        <w:t>PMO-GATE</w:t>
      </w:r>
      <w:r w:rsidRPr="00C52570">
        <w:rPr>
          <w:rFonts w:asciiTheme="minorHAnsi" w:eastAsiaTheme="minorHAnsi" w:hAnsiTheme="minorHAnsi"/>
          <w:sz w:val="24"/>
          <w:szCs w:val="24"/>
        </w:rPr>
        <w:t xml:space="preserve"> Projekt za cilj ima poboljšati sigurnost definiranog područja, podupirući razvoj sustava upravljanja katastrofama, povećavajući kapacitet oporavka uz smanjenje šteta na najmanju moguću mjeru. Projekt PMO-GATE će doprinijeti poboljšanju kapaciteta javnog i privatnog sektora radi ublažavanja utjecaja klimatskih promjena i prirodnih opasnosti na kulturnu baštinu. Projekt se fokusira na razvoj adekvatnih rješenja za prilagodbu klimatskim promjena, u ovom slučaju prevenciju rizika u slučaju poplava i meteo-tsunamija, obuhvaća izradu studijske dokumentacije uz rizike nastale od potresa i nepovoljnih klimatskih utjecaja, </w:t>
      </w:r>
      <w:bookmarkStart w:id="18" w:name="_Hlk119497194"/>
      <w:r w:rsidR="00C52570" w:rsidRPr="00C52570">
        <w:rPr>
          <w:rFonts w:asciiTheme="minorHAnsi" w:eastAsiaTheme="minorHAnsi" w:hAnsiTheme="minorHAnsi"/>
          <w:sz w:val="24"/>
          <w:szCs w:val="24"/>
        </w:rPr>
        <w:t>-PROJEKT ZAVRŠEN TIJEKOM 2022.</w:t>
      </w:r>
      <w:bookmarkEnd w:id="18"/>
    </w:p>
    <w:p w14:paraId="1A176C32" w14:textId="77777777" w:rsidR="00646753" w:rsidRPr="00C52570" w:rsidRDefault="00646753" w:rsidP="00646753">
      <w:pPr>
        <w:autoSpaceDE w:val="0"/>
        <w:autoSpaceDN w:val="0"/>
        <w:adjustRightInd w:val="0"/>
        <w:spacing w:after="0" w:line="240" w:lineRule="auto"/>
        <w:contextualSpacing/>
        <w:jc w:val="both"/>
        <w:rPr>
          <w:rFonts w:asciiTheme="minorHAnsi" w:eastAsiaTheme="minorHAnsi" w:hAnsiTheme="minorHAnsi"/>
          <w:sz w:val="24"/>
          <w:szCs w:val="24"/>
        </w:rPr>
      </w:pPr>
    </w:p>
    <w:p w14:paraId="3A949577" w14:textId="77777777" w:rsidR="005563FB" w:rsidRPr="00C52570" w:rsidRDefault="005563FB" w:rsidP="005563FB">
      <w:pPr>
        <w:autoSpaceDE w:val="0"/>
        <w:autoSpaceDN w:val="0"/>
        <w:adjustRightInd w:val="0"/>
        <w:spacing w:after="0" w:line="240" w:lineRule="auto"/>
        <w:jc w:val="both"/>
        <w:rPr>
          <w:rFonts w:asciiTheme="minorHAnsi" w:eastAsiaTheme="minorHAnsi" w:hAnsiTheme="minorHAnsi"/>
          <w:sz w:val="24"/>
          <w:szCs w:val="24"/>
        </w:rPr>
      </w:pPr>
    </w:p>
    <w:p w14:paraId="7136BBB0" w14:textId="0CB1D186" w:rsidR="005563FB" w:rsidRPr="00C52570" w:rsidRDefault="005563FB" w:rsidP="0069710B">
      <w:pPr>
        <w:numPr>
          <w:ilvl w:val="0"/>
          <w:numId w:val="3"/>
        </w:numPr>
        <w:autoSpaceDE w:val="0"/>
        <w:autoSpaceDN w:val="0"/>
        <w:adjustRightInd w:val="0"/>
        <w:spacing w:after="0" w:line="240" w:lineRule="auto"/>
        <w:contextualSpacing/>
        <w:jc w:val="both"/>
        <w:rPr>
          <w:rFonts w:asciiTheme="minorHAnsi" w:eastAsiaTheme="minorHAnsi" w:hAnsiTheme="minorHAnsi"/>
          <w:sz w:val="24"/>
          <w:szCs w:val="24"/>
        </w:rPr>
      </w:pPr>
      <w:r w:rsidRPr="00C52570">
        <w:rPr>
          <w:rFonts w:asciiTheme="minorHAnsi" w:eastAsiaTheme="minorHAnsi" w:hAnsiTheme="minorHAnsi"/>
          <w:sz w:val="24"/>
          <w:szCs w:val="24"/>
        </w:rPr>
        <w:t xml:space="preserve">Projekt </w:t>
      </w:r>
      <w:r w:rsidRPr="00C52570">
        <w:rPr>
          <w:rFonts w:asciiTheme="minorHAnsi" w:eastAsiaTheme="minorHAnsi" w:hAnsiTheme="minorHAnsi"/>
          <w:b/>
          <w:bCs/>
          <w:sz w:val="24"/>
          <w:szCs w:val="24"/>
        </w:rPr>
        <w:t>UNDERWATER MUSE</w:t>
      </w:r>
      <w:r w:rsidRPr="00C52570">
        <w:rPr>
          <w:rFonts w:asciiTheme="minorHAnsi" w:eastAsiaTheme="minorHAnsi" w:hAnsiTheme="minorHAnsi"/>
          <w:sz w:val="24"/>
          <w:szCs w:val="24"/>
        </w:rPr>
        <w:t xml:space="preserve"> Tema projekta  je istraživanje podvodne baštine u Jadranskom moru  te očuvanje i kvalitetna prezentacija iste. Kao područje istraživanja u Kaštelima odabrana je luka Siculi na području Resnika s obzirom na njenu povijesno značenje u razvoju  Grada  Kaštela.  U ovoj fazi završena su istraživanja na lokalitetu, a svi nalazi biti će prezentirani u izložbi koja će se organizirati pred kraj projekta. Također, u sklopu projekta u prostorijama Muzeja grada Kaštela urediti će se virtualna izložba kako bi se taj podmorski lokalitet približio većem broju posjetitelja te osobama koje nisu u mogućnosti doći do lokaliteta. Na taj način pridonosi se turističkoj ponudi grada u području kulturnog turizma i pridonosi se povećanju svijesti posjetitelja </w:t>
      </w:r>
      <w:r w:rsidR="00646753" w:rsidRPr="00C52570">
        <w:rPr>
          <w:rFonts w:asciiTheme="minorHAnsi" w:eastAsiaTheme="minorHAnsi" w:hAnsiTheme="minorHAnsi"/>
          <w:sz w:val="24"/>
          <w:szCs w:val="24"/>
        </w:rPr>
        <w:t>i</w:t>
      </w:r>
      <w:r w:rsidRPr="00C52570">
        <w:rPr>
          <w:rFonts w:asciiTheme="minorHAnsi" w:eastAsiaTheme="minorHAnsi" w:hAnsiTheme="minorHAnsi"/>
          <w:sz w:val="24"/>
          <w:szCs w:val="24"/>
        </w:rPr>
        <w:t xml:space="preserve"> samih  stanovnika o važnosti tog područja u razvoju grada. </w:t>
      </w:r>
      <w:r w:rsidR="00C52570" w:rsidRPr="00C52570">
        <w:rPr>
          <w:rFonts w:asciiTheme="minorHAnsi" w:eastAsiaTheme="minorHAnsi" w:hAnsiTheme="minorHAnsi"/>
          <w:sz w:val="24"/>
          <w:szCs w:val="24"/>
        </w:rPr>
        <w:t>-PROJEKT ZAVRŠEN TIJEKOM 2022.</w:t>
      </w:r>
      <w:r w:rsidRPr="00C52570">
        <w:rPr>
          <w:rFonts w:asciiTheme="minorHAnsi" w:eastAsiaTheme="minorHAnsi" w:hAnsiTheme="minorHAnsi"/>
          <w:sz w:val="24"/>
          <w:szCs w:val="24"/>
        </w:rPr>
        <w:t xml:space="preserve">, </w:t>
      </w:r>
    </w:p>
    <w:p w14:paraId="5BCB3763" w14:textId="77777777" w:rsidR="005563FB" w:rsidRPr="00C52570" w:rsidRDefault="005563FB" w:rsidP="005563FB">
      <w:pPr>
        <w:autoSpaceDE w:val="0"/>
        <w:autoSpaceDN w:val="0"/>
        <w:adjustRightInd w:val="0"/>
        <w:spacing w:after="0" w:line="240" w:lineRule="auto"/>
        <w:jc w:val="both"/>
        <w:rPr>
          <w:rFonts w:asciiTheme="minorHAnsi" w:eastAsiaTheme="minorHAnsi" w:hAnsiTheme="minorHAnsi"/>
          <w:sz w:val="24"/>
          <w:szCs w:val="24"/>
        </w:rPr>
      </w:pPr>
    </w:p>
    <w:p w14:paraId="1E18B2E6" w14:textId="2A1D8A8F" w:rsidR="005563FB" w:rsidRPr="00C52570" w:rsidRDefault="005563FB" w:rsidP="0069710B">
      <w:pPr>
        <w:numPr>
          <w:ilvl w:val="0"/>
          <w:numId w:val="3"/>
        </w:numPr>
        <w:autoSpaceDE w:val="0"/>
        <w:autoSpaceDN w:val="0"/>
        <w:adjustRightInd w:val="0"/>
        <w:spacing w:after="0" w:line="240" w:lineRule="auto"/>
        <w:contextualSpacing/>
        <w:jc w:val="both"/>
        <w:rPr>
          <w:rFonts w:asciiTheme="minorHAnsi" w:eastAsiaTheme="minorHAnsi" w:hAnsiTheme="minorHAnsi"/>
          <w:sz w:val="24"/>
          <w:szCs w:val="24"/>
        </w:rPr>
      </w:pPr>
      <w:r w:rsidRPr="00C52570">
        <w:rPr>
          <w:rFonts w:asciiTheme="minorHAnsi" w:eastAsiaTheme="minorHAnsi" w:hAnsiTheme="minorHAnsi"/>
          <w:sz w:val="24"/>
          <w:szCs w:val="24"/>
        </w:rPr>
        <w:t xml:space="preserve">Projekt </w:t>
      </w:r>
      <w:r w:rsidRPr="00C52570">
        <w:rPr>
          <w:rFonts w:asciiTheme="minorHAnsi" w:eastAsiaTheme="minorHAnsi" w:hAnsiTheme="minorHAnsi"/>
          <w:b/>
          <w:bCs/>
          <w:sz w:val="24"/>
          <w:szCs w:val="24"/>
        </w:rPr>
        <w:t>VALUE</w:t>
      </w:r>
      <w:r w:rsidRPr="00C52570">
        <w:rPr>
          <w:rFonts w:asciiTheme="minorHAnsi" w:eastAsiaTheme="minorHAnsi" w:hAnsiTheme="minorHAnsi"/>
          <w:sz w:val="24"/>
          <w:szCs w:val="24"/>
        </w:rPr>
        <w:t xml:space="preserve"> za provedbu pilot projekta na brijegu Balavan na padinama Kozjaka u Kaštel Lukšiću. Trenutno se provode radovi na izgradnji pristupnog puta kao i rekonstrukcija lokaliteta Balavan,obuhvaća uređivanje, oplemenjivanje i prezentiranje lokacije Svetog Lovre od Ostroga, </w:t>
      </w:r>
      <w:r w:rsidR="00C52570" w:rsidRPr="00C52570">
        <w:rPr>
          <w:rFonts w:asciiTheme="minorHAnsi" w:eastAsiaTheme="minorHAnsi" w:hAnsiTheme="minorHAnsi"/>
          <w:sz w:val="24"/>
          <w:szCs w:val="24"/>
        </w:rPr>
        <w:t>-PROJEKT ZAVRŠEN TIJEKOM 2022.</w:t>
      </w:r>
    </w:p>
    <w:p w14:paraId="3493E48B" w14:textId="77777777" w:rsidR="005563FB" w:rsidRPr="00C52570" w:rsidRDefault="005563FB" w:rsidP="005563FB">
      <w:pPr>
        <w:autoSpaceDE w:val="0"/>
        <w:autoSpaceDN w:val="0"/>
        <w:adjustRightInd w:val="0"/>
        <w:spacing w:after="0" w:line="240" w:lineRule="auto"/>
        <w:jc w:val="both"/>
        <w:rPr>
          <w:rFonts w:asciiTheme="minorHAnsi" w:eastAsiaTheme="minorHAnsi" w:hAnsiTheme="minorHAnsi"/>
          <w:sz w:val="24"/>
          <w:szCs w:val="24"/>
        </w:rPr>
      </w:pPr>
    </w:p>
    <w:p w14:paraId="28B36ACF" w14:textId="7642D97D" w:rsidR="005563FB" w:rsidRPr="00C52570" w:rsidRDefault="005563FB" w:rsidP="0069710B">
      <w:pPr>
        <w:numPr>
          <w:ilvl w:val="0"/>
          <w:numId w:val="3"/>
        </w:numPr>
        <w:autoSpaceDE w:val="0"/>
        <w:autoSpaceDN w:val="0"/>
        <w:adjustRightInd w:val="0"/>
        <w:spacing w:after="0" w:line="240" w:lineRule="auto"/>
        <w:contextualSpacing/>
        <w:jc w:val="both"/>
        <w:rPr>
          <w:rFonts w:asciiTheme="minorHAnsi" w:eastAsiaTheme="minorHAnsi" w:hAnsiTheme="minorHAnsi"/>
          <w:sz w:val="24"/>
          <w:szCs w:val="24"/>
        </w:rPr>
      </w:pPr>
      <w:r w:rsidRPr="00C52570">
        <w:rPr>
          <w:rFonts w:asciiTheme="minorHAnsi" w:eastAsiaTheme="minorHAnsi" w:hAnsiTheme="minorHAnsi"/>
          <w:sz w:val="24"/>
          <w:szCs w:val="24"/>
        </w:rPr>
        <w:t xml:space="preserve">Projekt </w:t>
      </w:r>
      <w:r w:rsidRPr="00C52570">
        <w:rPr>
          <w:rFonts w:asciiTheme="minorHAnsi" w:eastAsiaTheme="minorHAnsi" w:hAnsiTheme="minorHAnsi"/>
          <w:b/>
          <w:bCs/>
          <w:sz w:val="24"/>
          <w:szCs w:val="24"/>
        </w:rPr>
        <w:t>ADRISEISMIC</w:t>
      </w:r>
      <w:r w:rsidRPr="00C52570">
        <w:rPr>
          <w:rFonts w:asciiTheme="minorHAnsi" w:eastAsiaTheme="minorHAnsi" w:hAnsiTheme="minorHAnsi"/>
          <w:sz w:val="24"/>
          <w:szCs w:val="24"/>
        </w:rPr>
        <w:t xml:space="preserve"> - Cilj projekta je razmjena i sistematizacija znanja i praksi u rješavanju problema smanjenja seizmike, projekt se bazira na ispitivanju ugroženosti urbanih jezgri i povijesnih građevina na potrese ta načinima smanjenja rizika i šteta koje bi nastale u slučaju potresa jače udarne snage. Posebno se fokusira na kamene građevine i njihovu ugroženost neadekvatnim nadogradnjama u vidu betonskih elemenata, nadgrađa i sl.  Glavna fokus područja su povijesni urbani centri i povijesni trgovi i njihove okolne zgrade, zamišljeni kao simboli lokalnog identiteta i društveno-gospodarskih jezgri naselja. </w:t>
      </w:r>
    </w:p>
    <w:p w14:paraId="06155787" w14:textId="77777777" w:rsidR="005563FB" w:rsidRPr="00C52570" w:rsidRDefault="005563FB" w:rsidP="005563FB">
      <w:pPr>
        <w:autoSpaceDE w:val="0"/>
        <w:autoSpaceDN w:val="0"/>
        <w:adjustRightInd w:val="0"/>
        <w:spacing w:after="0" w:line="240" w:lineRule="auto"/>
        <w:jc w:val="both"/>
        <w:rPr>
          <w:rFonts w:asciiTheme="minorHAnsi" w:eastAsiaTheme="minorHAnsi" w:hAnsiTheme="minorHAnsi"/>
          <w:sz w:val="24"/>
          <w:szCs w:val="24"/>
        </w:rPr>
      </w:pPr>
    </w:p>
    <w:p w14:paraId="7BCB7EBA" w14:textId="7D9E8CCA" w:rsidR="005563FB" w:rsidRPr="00C52570" w:rsidRDefault="005563FB" w:rsidP="0069710B">
      <w:pPr>
        <w:numPr>
          <w:ilvl w:val="0"/>
          <w:numId w:val="3"/>
        </w:numPr>
        <w:autoSpaceDE w:val="0"/>
        <w:autoSpaceDN w:val="0"/>
        <w:adjustRightInd w:val="0"/>
        <w:spacing w:after="0" w:line="240" w:lineRule="auto"/>
        <w:contextualSpacing/>
        <w:jc w:val="both"/>
        <w:rPr>
          <w:rFonts w:asciiTheme="minorHAnsi" w:eastAsiaTheme="minorHAnsi" w:hAnsiTheme="minorHAnsi"/>
          <w:sz w:val="24"/>
          <w:szCs w:val="24"/>
        </w:rPr>
      </w:pPr>
      <w:r w:rsidRPr="00C52570">
        <w:rPr>
          <w:rFonts w:asciiTheme="minorHAnsi" w:eastAsiaTheme="minorHAnsi" w:hAnsiTheme="minorHAnsi"/>
          <w:sz w:val="24"/>
          <w:szCs w:val="24"/>
        </w:rPr>
        <w:t xml:space="preserve">Projekt </w:t>
      </w:r>
      <w:r w:rsidRPr="00C52570">
        <w:rPr>
          <w:rFonts w:asciiTheme="minorHAnsi" w:eastAsiaTheme="minorHAnsi" w:hAnsiTheme="minorHAnsi"/>
          <w:b/>
          <w:bCs/>
          <w:sz w:val="24"/>
          <w:szCs w:val="24"/>
        </w:rPr>
        <w:t>ZAŽELI</w:t>
      </w:r>
      <w:r w:rsidRPr="00C52570">
        <w:rPr>
          <w:rFonts w:asciiTheme="minorHAnsi" w:eastAsiaTheme="minorHAnsi" w:hAnsiTheme="minorHAnsi"/>
          <w:sz w:val="24"/>
          <w:szCs w:val="24"/>
        </w:rPr>
        <w:t xml:space="preserve"> - Zapošljavanje žena koje su u nepovoljnom položaju na tržištu rada, s naglaskom na žene starije od 50 godina, žene s najviše završenom srednjom stručnom spremom, žene s invaliditetom, žene žrtve trgovanja ljudima, liječene ovisnice, žene žrtve obiteljskog nasilja, beskućnice sa svrhom potpore i podrške starijim osobama i osobama u nepovoljnom položaju u lokalnoj zajednici. Žene će pružati potporu i podršku starijim osobama i osobama u nepovoljnom položaju u njihovim kućanstvima. </w:t>
      </w:r>
    </w:p>
    <w:p w14:paraId="48C9979C" w14:textId="77777777" w:rsidR="005563FB" w:rsidRPr="00C52570" w:rsidRDefault="005563FB" w:rsidP="005563FB">
      <w:pPr>
        <w:autoSpaceDE w:val="0"/>
        <w:autoSpaceDN w:val="0"/>
        <w:adjustRightInd w:val="0"/>
        <w:spacing w:after="0" w:line="240" w:lineRule="auto"/>
        <w:jc w:val="both"/>
        <w:rPr>
          <w:rFonts w:asciiTheme="minorHAnsi" w:eastAsiaTheme="minorHAnsi" w:hAnsiTheme="minorHAnsi"/>
          <w:sz w:val="24"/>
          <w:szCs w:val="24"/>
        </w:rPr>
      </w:pPr>
    </w:p>
    <w:p w14:paraId="78CA2731" w14:textId="468C0F4D" w:rsidR="005563FB" w:rsidRPr="00C52570" w:rsidRDefault="005563FB" w:rsidP="0069710B">
      <w:pPr>
        <w:numPr>
          <w:ilvl w:val="0"/>
          <w:numId w:val="3"/>
        </w:numPr>
        <w:autoSpaceDE w:val="0"/>
        <w:autoSpaceDN w:val="0"/>
        <w:adjustRightInd w:val="0"/>
        <w:spacing w:after="0" w:line="240" w:lineRule="auto"/>
        <w:contextualSpacing/>
        <w:jc w:val="both"/>
        <w:rPr>
          <w:rFonts w:asciiTheme="minorHAnsi" w:eastAsiaTheme="minorHAnsi" w:hAnsiTheme="minorHAnsi"/>
          <w:sz w:val="24"/>
          <w:szCs w:val="24"/>
        </w:rPr>
      </w:pPr>
      <w:r w:rsidRPr="00C52570">
        <w:rPr>
          <w:rFonts w:asciiTheme="minorHAnsi" w:eastAsiaTheme="minorHAnsi" w:hAnsiTheme="minorHAnsi"/>
          <w:sz w:val="24"/>
          <w:szCs w:val="24"/>
        </w:rPr>
        <w:t xml:space="preserve">Projekt </w:t>
      </w:r>
      <w:r w:rsidRPr="00C52570">
        <w:rPr>
          <w:rFonts w:asciiTheme="minorHAnsi" w:eastAsiaTheme="minorHAnsi" w:hAnsiTheme="minorHAnsi"/>
          <w:b/>
          <w:bCs/>
          <w:sz w:val="24"/>
          <w:szCs w:val="24"/>
        </w:rPr>
        <w:t>CITY BIKE</w:t>
      </w:r>
      <w:r w:rsidRPr="00C52570">
        <w:rPr>
          <w:rFonts w:asciiTheme="minorHAnsi" w:eastAsiaTheme="minorHAnsi" w:hAnsiTheme="minorHAnsi"/>
          <w:sz w:val="24"/>
          <w:szCs w:val="24"/>
        </w:rPr>
        <w:t xml:space="preserve"> - Aktivnosti ovog projekta usmjerene su ka poboljšanju dostupnosti i praktičnosti prijevoza biciklima na način da se isti proširi gdje postoji, odnosno na područjima partnerskih JLS-ova uvede i integrira s postojećim sustavom dijeljenja bicikala. Obzirom na jednostavnost korištenja, sustav javnih bicikala namijenjen je i građanima i turistima odnosno posjetiteljima koji na taj način ostvaruju lakši pristup bilo kojem gradskom /općinskom sadržaju koji žele razgledati ili koristiti. Za područje Grada Kaštela ide 6 punktova i nabaviti će se 30 električnih i 30 običnih bicikla. </w:t>
      </w:r>
    </w:p>
    <w:p w14:paraId="7E4E75BD" w14:textId="77777777" w:rsidR="005563FB" w:rsidRPr="00C52570" w:rsidRDefault="005563FB" w:rsidP="005563FB">
      <w:pPr>
        <w:autoSpaceDE w:val="0"/>
        <w:autoSpaceDN w:val="0"/>
        <w:adjustRightInd w:val="0"/>
        <w:spacing w:after="0" w:line="240" w:lineRule="auto"/>
        <w:jc w:val="both"/>
        <w:rPr>
          <w:rFonts w:asciiTheme="minorHAnsi" w:eastAsiaTheme="minorHAnsi" w:hAnsiTheme="minorHAnsi"/>
          <w:sz w:val="24"/>
          <w:szCs w:val="24"/>
        </w:rPr>
      </w:pPr>
    </w:p>
    <w:p w14:paraId="2307C614" w14:textId="0633E8CC" w:rsidR="005563FB" w:rsidRPr="00C52570" w:rsidRDefault="005563FB" w:rsidP="0069710B">
      <w:pPr>
        <w:numPr>
          <w:ilvl w:val="0"/>
          <w:numId w:val="3"/>
        </w:numPr>
        <w:contextualSpacing/>
        <w:rPr>
          <w:rFonts w:asciiTheme="minorHAnsi" w:eastAsiaTheme="minorHAnsi" w:hAnsiTheme="minorHAnsi"/>
          <w:sz w:val="24"/>
          <w:szCs w:val="24"/>
        </w:rPr>
      </w:pPr>
      <w:r w:rsidRPr="00C52570">
        <w:rPr>
          <w:rFonts w:asciiTheme="minorHAnsi" w:eastAsiaTheme="minorHAnsi" w:hAnsiTheme="minorHAnsi"/>
          <w:sz w:val="24"/>
          <w:szCs w:val="24"/>
        </w:rPr>
        <w:t xml:space="preserve">Projekt </w:t>
      </w:r>
      <w:r w:rsidRPr="00C52570">
        <w:rPr>
          <w:rFonts w:asciiTheme="minorHAnsi" w:eastAsiaTheme="minorHAnsi" w:hAnsiTheme="minorHAnsi"/>
          <w:b/>
          <w:bCs/>
          <w:sz w:val="24"/>
          <w:szCs w:val="24"/>
        </w:rPr>
        <w:t>VILLA NIKA BROWNFIELD</w:t>
      </w:r>
      <w:r w:rsidRPr="00C52570">
        <w:rPr>
          <w:rFonts w:asciiTheme="minorHAnsi" w:eastAsiaTheme="minorHAnsi" w:hAnsiTheme="minorHAnsi"/>
          <w:sz w:val="24"/>
          <w:szCs w:val="24"/>
        </w:rPr>
        <w:t xml:space="preserve"> - Cilj projekta je sprječavanje daljnje devastacije te revitalizacija zaštićene baštine kroz jasno određenu namjenu. Projektom će se obnoviti Villa Nika koja će dobiti namjenu prilagođenu potrebama grada i njegovih posjetitelja. </w:t>
      </w:r>
    </w:p>
    <w:p w14:paraId="7C46AED3" w14:textId="77777777" w:rsidR="005563FB" w:rsidRPr="00C52570" w:rsidRDefault="005563FB" w:rsidP="005563FB">
      <w:pPr>
        <w:autoSpaceDE w:val="0"/>
        <w:autoSpaceDN w:val="0"/>
        <w:adjustRightInd w:val="0"/>
        <w:spacing w:after="0" w:line="240" w:lineRule="auto"/>
        <w:jc w:val="both"/>
        <w:rPr>
          <w:rFonts w:asciiTheme="minorHAnsi" w:eastAsiaTheme="minorHAnsi" w:hAnsiTheme="minorHAnsi"/>
          <w:sz w:val="24"/>
          <w:szCs w:val="24"/>
        </w:rPr>
      </w:pPr>
    </w:p>
    <w:p w14:paraId="2D6CCBA6" w14:textId="762836B4" w:rsidR="005563FB" w:rsidRPr="00C52570" w:rsidRDefault="00F8275B" w:rsidP="005563FB">
      <w:pPr>
        <w:pStyle w:val="Odlomakpopisa"/>
        <w:numPr>
          <w:ilvl w:val="0"/>
          <w:numId w:val="3"/>
        </w:numPr>
        <w:autoSpaceDE w:val="0"/>
        <w:autoSpaceDN w:val="0"/>
        <w:adjustRightInd w:val="0"/>
        <w:spacing w:after="0" w:line="240" w:lineRule="auto"/>
        <w:jc w:val="both"/>
        <w:rPr>
          <w:rFonts w:asciiTheme="minorHAnsi" w:eastAsiaTheme="minorHAnsi" w:hAnsiTheme="minorHAnsi"/>
          <w:sz w:val="24"/>
          <w:szCs w:val="24"/>
        </w:rPr>
      </w:pPr>
      <w:r w:rsidRPr="00C52570">
        <w:rPr>
          <w:rFonts w:asciiTheme="minorHAnsi" w:eastAsiaTheme="minorHAnsi" w:hAnsiTheme="minorHAnsi"/>
          <w:sz w:val="24"/>
          <w:szCs w:val="24"/>
        </w:rPr>
        <w:t xml:space="preserve">Projekt </w:t>
      </w:r>
      <w:r w:rsidRPr="00C52570">
        <w:rPr>
          <w:rFonts w:asciiTheme="minorHAnsi" w:eastAsiaTheme="minorHAnsi" w:hAnsiTheme="minorHAnsi"/>
          <w:b/>
          <w:bCs/>
          <w:sz w:val="24"/>
          <w:szCs w:val="24"/>
        </w:rPr>
        <w:t>IZVANINSTITUCIONALNE SKRBI-ITU MEHANIZMI</w:t>
      </w:r>
      <w:r w:rsidRPr="00C52570">
        <w:rPr>
          <w:rFonts w:asciiTheme="minorHAnsi" w:eastAsiaTheme="minorHAnsi" w:hAnsiTheme="minorHAnsi"/>
          <w:sz w:val="24"/>
          <w:szCs w:val="24"/>
        </w:rPr>
        <w:t xml:space="preserve"> - Cilj projekta je razvoj socijalne usluge u zajednici kako bi se smanjila socijalna isključenost i prevenirala institucionalizacija najranjivijih skupina u društvu. Aktivnostima se namjerava obuhvatiti više ciljanih skupina (mlade do 25 godina, osobe s invaliditetom, i starije od 54 godine), ukupno 40 korisnika, a cilj je svakoj skupini pružiti specifične socijalne usluge koje će im izravno pomoći u ublažavanju teškog stanja populacije, povećat će se njihova mobilnost, smanjiti društvena isključenost mladih kroz organizaciju klupskih aktivnosti i kroz razne edukacije prevladati će informacijsku izoliranost. Projekt provodi Grad zajedno s Udrugom sveti Jeronim.</w:t>
      </w:r>
    </w:p>
    <w:p w14:paraId="274051B2" w14:textId="77777777" w:rsidR="00781056" w:rsidRPr="00C52570" w:rsidRDefault="00781056" w:rsidP="00781056">
      <w:pPr>
        <w:pStyle w:val="Odlomakpopisa"/>
        <w:rPr>
          <w:rFonts w:asciiTheme="minorHAnsi" w:eastAsiaTheme="minorHAnsi" w:hAnsiTheme="minorHAnsi"/>
          <w:sz w:val="24"/>
          <w:szCs w:val="24"/>
        </w:rPr>
      </w:pPr>
    </w:p>
    <w:p w14:paraId="7FC798DD" w14:textId="73A72F30" w:rsidR="00781056" w:rsidRPr="00C52570" w:rsidRDefault="00781056" w:rsidP="005563FB">
      <w:pPr>
        <w:pStyle w:val="Odlomakpopisa"/>
        <w:numPr>
          <w:ilvl w:val="0"/>
          <w:numId w:val="3"/>
        </w:numPr>
        <w:autoSpaceDE w:val="0"/>
        <w:autoSpaceDN w:val="0"/>
        <w:adjustRightInd w:val="0"/>
        <w:spacing w:after="0" w:line="240" w:lineRule="auto"/>
        <w:jc w:val="both"/>
        <w:rPr>
          <w:rFonts w:asciiTheme="minorHAnsi" w:eastAsiaTheme="minorHAnsi" w:hAnsiTheme="minorHAnsi"/>
          <w:sz w:val="24"/>
          <w:szCs w:val="24"/>
        </w:rPr>
      </w:pPr>
      <w:r w:rsidRPr="00C52570">
        <w:rPr>
          <w:rFonts w:asciiTheme="minorHAnsi" w:eastAsiaTheme="minorHAnsi" w:hAnsiTheme="minorHAnsi"/>
          <w:sz w:val="24"/>
          <w:szCs w:val="24"/>
        </w:rPr>
        <w:t xml:space="preserve">Projekt </w:t>
      </w:r>
      <w:r w:rsidRPr="00C52570">
        <w:rPr>
          <w:rFonts w:asciiTheme="minorHAnsi" w:eastAsiaTheme="minorHAnsi" w:hAnsiTheme="minorHAnsi"/>
          <w:b/>
          <w:bCs/>
          <w:sz w:val="24"/>
          <w:szCs w:val="24"/>
        </w:rPr>
        <w:t>AdriProm Tour</w:t>
      </w:r>
      <w:r w:rsidRPr="00C52570">
        <w:rPr>
          <w:rFonts w:asciiTheme="minorHAnsi" w:eastAsiaTheme="minorHAnsi" w:hAnsiTheme="minorHAnsi"/>
          <w:sz w:val="24"/>
          <w:szCs w:val="24"/>
        </w:rPr>
        <w:t xml:space="preserve"> </w:t>
      </w:r>
      <w:r w:rsidR="007B672D" w:rsidRPr="00C52570">
        <w:rPr>
          <w:rFonts w:asciiTheme="minorHAnsi" w:eastAsiaTheme="minorHAnsi" w:hAnsiTheme="minorHAnsi"/>
          <w:sz w:val="24"/>
          <w:szCs w:val="24"/>
        </w:rPr>
        <w:t>je novi projekt kojemu je cilj izrada novog turističkog sadržaja i proizvoda baziranog na kulturnoj baštini. U sklopu projekta implementirati će se digitalna platforma koja omogućuje turistima i posjetiteljima da upoznaju specifičnosti kaštelanske kulture. Putem QR kodova koji će biti postavljeni na više lokacija po Kaštelima turist će se logirati na virtualnog vodiča koji će davati informacije o lokalitetu, sadržajima, ponudi i sl.</w:t>
      </w:r>
    </w:p>
    <w:p w14:paraId="6E2DB78D" w14:textId="3FA6D03D" w:rsidR="00F8275B" w:rsidRPr="00041C10" w:rsidRDefault="00F8275B" w:rsidP="005563FB">
      <w:pPr>
        <w:autoSpaceDE w:val="0"/>
        <w:autoSpaceDN w:val="0"/>
        <w:adjustRightInd w:val="0"/>
        <w:spacing w:after="0" w:line="240" w:lineRule="auto"/>
        <w:jc w:val="both"/>
        <w:rPr>
          <w:rFonts w:asciiTheme="minorHAnsi" w:eastAsiaTheme="minorHAnsi" w:hAnsiTheme="minorHAnsi"/>
          <w:b/>
          <w:bCs/>
          <w:color w:val="FF0000"/>
          <w:sz w:val="24"/>
          <w:szCs w:val="24"/>
          <w:u w:val="single"/>
        </w:rPr>
      </w:pPr>
    </w:p>
    <w:p w14:paraId="3337C457" w14:textId="77777777" w:rsidR="00041C10" w:rsidRDefault="00041C10" w:rsidP="005563FB">
      <w:pPr>
        <w:autoSpaceDE w:val="0"/>
        <w:autoSpaceDN w:val="0"/>
        <w:adjustRightInd w:val="0"/>
        <w:spacing w:after="0" w:line="240" w:lineRule="auto"/>
        <w:jc w:val="both"/>
        <w:rPr>
          <w:rFonts w:asciiTheme="minorHAnsi" w:eastAsiaTheme="minorHAnsi" w:hAnsiTheme="minorHAnsi"/>
          <w:b/>
          <w:bCs/>
          <w:sz w:val="24"/>
          <w:szCs w:val="24"/>
          <w:u w:val="single"/>
        </w:rPr>
      </w:pPr>
    </w:p>
    <w:p w14:paraId="7D8F8468" w14:textId="09FFBE64" w:rsidR="00B9187C" w:rsidRPr="00041C10" w:rsidRDefault="00041C10" w:rsidP="005563FB">
      <w:pPr>
        <w:autoSpaceDE w:val="0"/>
        <w:autoSpaceDN w:val="0"/>
        <w:adjustRightInd w:val="0"/>
        <w:spacing w:after="0" w:line="240" w:lineRule="auto"/>
        <w:jc w:val="both"/>
        <w:rPr>
          <w:rFonts w:asciiTheme="minorHAnsi" w:eastAsiaTheme="minorHAnsi" w:hAnsiTheme="minorHAnsi"/>
          <w:b/>
          <w:bCs/>
          <w:color w:val="FF0000"/>
          <w:sz w:val="24"/>
          <w:szCs w:val="24"/>
          <w:u w:val="single"/>
        </w:rPr>
      </w:pPr>
      <w:r w:rsidRPr="00041C10">
        <w:rPr>
          <w:rFonts w:asciiTheme="minorHAnsi" w:eastAsiaTheme="minorHAnsi" w:hAnsiTheme="minorHAnsi"/>
          <w:b/>
          <w:bCs/>
          <w:sz w:val="24"/>
          <w:szCs w:val="24"/>
          <w:u w:val="single"/>
        </w:rPr>
        <w:t xml:space="preserve">PROGRAMI PRORAČUNSKIH KORISNIKA: </w:t>
      </w:r>
    </w:p>
    <w:p w14:paraId="6E6788A3" w14:textId="77777777" w:rsidR="00041C10" w:rsidRDefault="00041C10" w:rsidP="005563FB">
      <w:pPr>
        <w:autoSpaceDE w:val="0"/>
        <w:autoSpaceDN w:val="0"/>
        <w:adjustRightInd w:val="0"/>
        <w:spacing w:after="0" w:line="240" w:lineRule="auto"/>
        <w:jc w:val="both"/>
        <w:rPr>
          <w:rFonts w:asciiTheme="minorHAnsi" w:eastAsiaTheme="minorHAnsi" w:hAnsiTheme="minorHAnsi"/>
          <w:color w:val="FF0000"/>
          <w:sz w:val="24"/>
          <w:szCs w:val="24"/>
        </w:rPr>
      </w:pPr>
    </w:p>
    <w:p w14:paraId="30CA6140" w14:textId="77777777" w:rsidR="00B9187C" w:rsidRPr="000947C8" w:rsidRDefault="00B9187C" w:rsidP="005563FB">
      <w:pPr>
        <w:autoSpaceDE w:val="0"/>
        <w:autoSpaceDN w:val="0"/>
        <w:adjustRightInd w:val="0"/>
        <w:spacing w:after="0" w:line="240" w:lineRule="auto"/>
        <w:jc w:val="both"/>
        <w:rPr>
          <w:rFonts w:asciiTheme="minorHAnsi" w:eastAsiaTheme="minorHAnsi" w:hAnsiTheme="minorHAnsi"/>
          <w:b/>
          <w:bCs/>
          <w:sz w:val="24"/>
          <w:szCs w:val="24"/>
        </w:rPr>
      </w:pPr>
      <w:r w:rsidRPr="000947C8">
        <w:rPr>
          <w:rFonts w:asciiTheme="minorHAnsi" w:eastAsiaTheme="minorHAnsi" w:hAnsiTheme="minorHAnsi"/>
          <w:b/>
          <w:bCs/>
          <w:sz w:val="24"/>
          <w:szCs w:val="24"/>
        </w:rPr>
        <w:t>GRADSKA KNJIŽNICA KAŠTELA</w:t>
      </w:r>
    </w:p>
    <w:p w14:paraId="43C6D724" w14:textId="4F9B939F" w:rsidR="00B9187C" w:rsidRDefault="00B9187C" w:rsidP="000947C8">
      <w:pPr>
        <w:autoSpaceDE w:val="0"/>
        <w:autoSpaceDN w:val="0"/>
        <w:adjustRightInd w:val="0"/>
        <w:spacing w:after="0" w:line="240" w:lineRule="auto"/>
        <w:jc w:val="both"/>
        <w:rPr>
          <w:rFonts w:asciiTheme="minorHAnsi" w:eastAsiaTheme="minorHAnsi" w:hAnsiTheme="minorHAnsi"/>
          <w:sz w:val="24"/>
          <w:szCs w:val="24"/>
        </w:rPr>
      </w:pPr>
      <w:r w:rsidRPr="006C1E03">
        <w:rPr>
          <w:rFonts w:asciiTheme="minorHAnsi" w:eastAsiaTheme="minorHAnsi" w:hAnsiTheme="minorHAnsi"/>
          <w:sz w:val="24"/>
          <w:szCs w:val="24"/>
        </w:rPr>
        <w:t xml:space="preserve">Na temelju članka 7. i 12. Zakona o ustanovama („NN RH!, br. 76/93) i članka 21. Statuta Grada Kaštela ( „Službeni glasnik Kaštela 4/94 ) Gradsko vijeće Kaštela na 28. sjednici održanoj 17. veljače 1997. godine donijelo je odluku o osnivanju ustanove Gradska knjižnica Kaštela. </w:t>
      </w:r>
    </w:p>
    <w:p w14:paraId="1E7B2C48" w14:textId="765E80BF" w:rsid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p>
    <w:p w14:paraId="5C83B7A9"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Financijski plan je izrađen na nivou Gradske knjižnice Kaštela te su sredstva planirana za provođenje aktivnosti:</w:t>
      </w:r>
    </w:p>
    <w:p w14:paraId="4429AE01"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w:t>
      </w:r>
      <w:r w:rsidRPr="000947C8">
        <w:rPr>
          <w:rFonts w:asciiTheme="minorHAnsi" w:eastAsiaTheme="minorHAnsi" w:hAnsiTheme="minorHAnsi"/>
          <w:sz w:val="24"/>
          <w:szCs w:val="24"/>
        </w:rPr>
        <w:tab/>
        <w:t>administracija, upravljanje i opremanje Gradske knjižnice Kaštela</w:t>
      </w:r>
    </w:p>
    <w:p w14:paraId="0E052D84"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p>
    <w:p w14:paraId="77AFC990"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 xml:space="preserve">            Planirani prihodi koji uključuju i procijenjene viškove iznose 3.422.893,00 kn/454.296,00 EUR, od čega 2.930.920,00 kn/389.000,00 EUR se odnosi na prihode iz proračuna Grada Kaštela, 254.983,00 kn/33.842,00 EUR iz proračuna Ministarstva kulture, 30.002,00 kn/3.982,00 EUR iz proračuna Splitsko-dalmatinske županije, 500,00 kn/66,00 EUR su vlastiti prihodi, 106.485,00/14.133,00 EUR kn su prihodi za posebne namjene (članarine, </w:t>
      </w:r>
      <w:proofErr w:type="spellStart"/>
      <w:r w:rsidRPr="000947C8">
        <w:rPr>
          <w:rFonts w:asciiTheme="minorHAnsi" w:eastAsiaTheme="minorHAnsi" w:hAnsiTheme="minorHAnsi"/>
          <w:sz w:val="24"/>
          <w:szCs w:val="24"/>
        </w:rPr>
        <w:t>zakasnine</w:t>
      </w:r>
      <w:proofErr w:type="spellEnd"/>
      <w:r w:rsidRPr="000947C8">
        <w:rPr>
          <w:rFonts w:asciiTheme="minorHAnsi" w:eastAsiaTheme="minorHAnsi" w:hAnsiTheme="minorHAnsi"/>
          <w:sz w:val="24"/>
          <w:szCs w:val="24"/>
        </w:rPr>
        <w:t xml:space="preserve">, upis u čitaonicu i igraonicu, </w:t>
      </w:r>
      <w:proofErr w:type="spellStart"/>
      <w:r w:rsidRPr="000947C8">
        <w:rPr>
          <w:rFonts w:asciiTheme="minorHAnsi" w:eastAsiaTheme="minorHAnsi" w:hAnsiTheme="minorHAnsi"/>
          <w:sz w:val="24"/>
          <w:szCs w:val="24"/>
        </w:rPr>
        <w:t>međuknjižnična</w:t>
      </w:r>
      <w:proofErr w:type="spellEnd"/>
      <w:r w:rsidRPr="000947C8">
        <w:rPr>
          <w:rFonts w:asciiTheme="minorHAnsi" w:eastAsiaTheme="minorHAnsi" w:hAnsiTheme="minorHAnsi"/>
          <w:sz w:val="24"/>
          <w:szCs w:val="24"/>
        </w:rPr>
        <w:t xml:space="preserve"> posudba) uključujući i procijenjene viškove u iznosu 40.001,00 kn/5.309,00 EUR, 20.004,00 kn/2.655,00 EUR su planirani prihodi od donacija fizičkih osoba u smislu poklona knjižne građe fizičkih osoba odjelima knjižnice kao i donacije od trgovačkih društava, a što povećava vrijednost imovine iste.</w:t>
      </w:r>
    </w:p>
    <w:p w14:paraId="2DD48463"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Kako Financijski plan treba biti uravnotežen tako su i rashodi planirani u odnosu na moguće ostvarenje prihoda te iznose 3.422.893,00 kn/454.296,00 EUR. Rashodi obuhvaćaju:</w:t>
      </w:r>
    </w:p>
    <w:p w14:paraId="4CE7932B"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w:t>
      </w:r>
      <w:r w:rsidRPr="000947C8">
        <w:rPr>
          <w:rFonts w:asciiTheme="minorHAnsi" w:eastAsiaTheme="minorHAnsi" w:hAnsiTheme="minorHAnsi"/>
          <w:sz w:val="24"/>
          <w:szCs w:val="24"/>
        </w:rPr>
        <w:tab/>
        <w:t>rashode poslovanja (rashodi za zaposlene, materijalni rashodi i financijski rashodi) i</w:t>
      </w:r>
    </w:p>
    <w:p w14:paraId="6B05C437"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w:t>
      </w:r>
      <w:r w:rsidRPr="000947C8">
        <w:rPr>
          <w:rFonts w:asciiTheme="minorHAnsi" w:eastAsiaTheme="minorHAnsi" w:hAnsiTheme="minorHAnsi"/>
          <w:sz w:val="24"/>
          <w:szCs w:val="24"/>
        </w:rPr>
        <w:tab/>
        <w:t>rashode za nabavu nefinancijske imovine (rashodi za nabavu proizvedene dugotrajne imovine).</w:t>
      </w:r>
    </w:p>
    <w:p w14:paraId="57456BE3"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ab/>
        <w:t xml:space="preserve">Projekcija plana rashoda za 2024. godinu te 2025. godinu izrađene su na temelju izrade prošlogodišnjih projekcija s izmjenama u povećanim rashodima za pojedine aktivnosti/programe koji se planiraju u navedenim godinama. Očekuje se blago povećanje rashoda kako materijalnih tako i rashoda nefinancijske naravi prvenstveno se odnoseći na veću potrebu za nabavom knjižne i </w:t>
      </w:r>
      <w:proofErr w:type="spellStart"/>
      <w:r w:rsidRPr="000947C8">
        <w:rPr>
          <w:rFonts w:asciiTheme="minorHAnsi" w:eastAsiaTheme="minorHAnsi" w:hAnsiTheme="minorHAnsi"/>
          <w:sz w:val="24"/>
          <w:szCs w:val="24"/>
        </w:rPr>
        <w:t>neknjižne</w:t>
      </w:r>
      <w:proofErr w:type="spellEnd"/>
      <w:r w:rsidRPr="000947C8">
        <w:rPr>
          <w:rFonts w:asciiTheme="minorHAnsi" w:eastAsiaTheme="minorHAnsi" w:hAnsiTheme="minorHAnsi"/>
          <w:sz w:val="24"/>
          <w:szCs w:val="24"/>
        </w:rPr>
        <w:t xml:space="preserve"> građe kao osnovnih sredstava Knjižnice.  </w:t>
      </w:r>
    </w:p>
    <w:p w14:paraId="1D48D1B0"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ab/>
      </w:r>
    </w:p>
    <w:p w14:paraId="0DA107D6"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Aktivnosti za 2023. godinu obuhvaćaju i provodit će se na sljedeći način:</w:t>
      </w:r>
    </w:p>
    <w:p w14:paraId="75B64760"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ab/>
        <w:t xml:space="preserve">- Rashodi za zaposlene se planiraju u vrijednosti 2.448.788,00 kn/325.010,00 EUR koji uključuje plaće za zaposlene, nagrade, darove, naknade za bolest, invalidnost i smrtni slučaj te doprinose. </w:t>
      </w:r>
    </w:p>
    <w:p w14:paraId="6CDD1546"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ab/>
        <w:t>- Materijalni rashodi su planirani u okviru 597.621,00 kn/79.318,00 EUR te obuhvaćaju sve troškove redovne djelatnosti knjižnice potrebne za njeno djelovanje. Rashodi su planirani približno rashodima za 2022. godinu s manjim odstupanjima.</w:t>
      </w:r>
    </w:p>
    <w:p w14:paraId="788611BE"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ab/>
        <w:t>Valja istaknuti kako Gradska knjižnica Kaštela koristi programsku podršku Zaki koja služi zaposlenima i korisnicima u pretraživanju podataka te obradi i unošenju istih. GKK i u 2023. godini nastavlja koristiti programsku podršku Zaki.</w:t>
      </w:r>
    </w:p>
    <w:p w14:paraId="4A6394D8"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ab/>
        <w:t>Prilikom nabave knjižne građe, Gradska knjižnica Kaštela poštuje Standarde narodnih knjižnica, ali istovremeno uvažava i zahtjeve kao i potrebe korisnika svih dobnih skupina.</w:t>
      </w:r>
    </w:p>
    <w:p w14:paraId="6951EED2"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ab/>
        <w:t>S obzirom na financijske okolnosti i nestabilno ekonomsko okruženje, a u nastojanju da Gradska knjižnica Kaštela ne zaostaje za novim naslovima, u potrebi smo tražiti financijsku potporu kako od Ministarstva kulture tako i od Grada Kaštela.</w:t>
      </w:r>
    </w:p>
    <w:p w14:paraId="0743CBA7"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ab/>
        <w:t>Kako Kaštela broje oko 37 794 stanovnika i knjižni fond oko cca 78 504 svezaka, GKK planira u 2023. godini osigurati 100.000,00 kn/13.272,00 EUR od Grada Kaštela dok je od Ministarstva tražila 175.000,00 kn/23.226,00 EUR.</w:t>
      </w:r>
    </w:p>
    <w:p w14:paraId="4EE88595"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ab/>
        <w:t xml:space="preserve">Također bi se posebna sredstva trebala izdvojiti za Igraonicu za predškolsku djecu, koja je rado posjećena, kako bi se obogatio </w:t>
      </w:r>
      <w:proofErr w:type="spellStart"/>
      <w:r w:rsidRPr="000947C8">
        <w:rPr>
          <w:rFonts w:asciiTheme="minorHAnsi" w:eastAsiaTheme="minorHAnsi" w:hAnsiTheme="minorHAnsi"/>
          <w:sz w:val="24"/>
          <w:szCs w:val="24"/>
        </w:rPr>
        <w:t>fondus</w:t>
      </w:r>
      <w:proofErr w:type="spellEnd"/>
      <w:r w:rsidRPr="000947C8">
        <w:rPr>
          <w:rFonts w:asciiTheme="minorHAnsi" w:eastAsiaTheme="minorHAnsi" w:hAnsiTheme="minorHAnsi"/>
          <w:sz w:val="24"/>
          <w:szCs w:val="24"/>
        </w:rPr>
        <w:t xml:space="preserve"> didaktičkih igračaka, te se na taj način privukao još veći broj korisnika.  </w:t>
      </w:r>
    </w:p>
    <w:p w14:paraId="49597CA5"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ab/>
        <w:t>Gradska knjižnica Kaštela u svom fondu sadrži i Zavičajnu zbirku koju bi trebalo dodatno zaštititi digitalizacijom u svrhu očuvanja, zaštite i vrednovanja kulturne baštine, te omogućavanje javnog pristupa dokumentima koji predstavljaju dragocjen izvor u proučavanju kulturnog života grada. Na taj način potrebno je istu, u skoroj budućnosti, digitalno pohraniti na DVD sa softverskim rješenjem za pretraživanje po naslovu knjige.</w:t>
      </w:r>
    </w:p>
    <w:p w14:paraId="090FA5C7"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p>
    <w:p w14:paraId="385782FC"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Stručno usavršavanje</w:t>
      </w:r>
    </w:p>
    <w:p w14:paraId="1048C029"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U skladu sa sredstvima i mogućnostima GKK, djelatnici GKK će i u 2023. godini sudjelovati na stručnim seminarima i skupovima iz knjižničarstva na području RH, a što je ujedno i obveza svih djelatnika u knjižničarstvu.</w:t>
      </w:r>
    </w:p>
    <w:p w14:paraId="5200AABA"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ab/>
        <w:t xml:space="preserve">Obzirom na stalno usavršavanje tehnike i elektroničkih pomagala, te kvaliteti rada na istima, Knjižnica treba imati kvalitetno osoblje koje će biti obrazovano u skladu s najsuvremenijim razvojem struke. U skladu s tim, Knjižnica mora djelatniku pružiti mogućnost stalnog usavršavanja, te razvijanja vještina i znanja (sposobnost pozitivnog komuniciranja s ljudima, razumijevanje potreba korisnika, naročito onih s posebnim potrebama, sposobnost suradnje s pojedincima i skupinama, povezivanje sadržaja općih i posebnih knjižničnih zbirki, organizacijske sposobnosti, poznavanje informacijskih i komunikacijskih tehnologija). </w:t>
      </w:r>
    </w:p>
    <w:p w14:paraId="7EA2867F"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ab/>
        <w:t xml:space="preserve">Glede navedenog, djelatnici moraju pohađati seminare, tečajeve i radionice za stručno osposobljavanje, bilo da su isti organizirani samostalno ili u sklopu Centra za stalno stručno usavršavanje, koje organiziraju Nacionalna i sveučilišna knjižnica i Hrvatsko knjižničarsko društvo. </w:t>
      </w:r>
    </w:p>
    <w:p w14:paraId="3C0EA9AD"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p>
    <w:p w14:paraId="19902F49"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Pojedinačni projekti</w:t>
      </w:r>
    </w:p>
    <w:p w14:paraId="4B72CA67"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Osim troškova za redovito poslovanje knjižnice i u 2023. godini izdvojit će se sredstva za pojedine programe prijavljene na javne pozive, a uobičajeni su u aktivnostima knjižnice.</w:t>
      </w:r>
    </w:p>
    <w:p w14:paraId="0DCBA4D1"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Stoga, redovitim praćenjem natječaja i poziva za sufinanciranje redovite djelatnosti ustanova i posebnih programa u kulturi, na osnovu javnih poziva za sufinanciranje u 2023. godini do sada su prijavljeni sljedeći programi:</w:t>
      </w:r>
      <w:r w:rsidRPr="000947C8">
        <w:rPr>
          <w:rFonts w:asciiTheme="minorHAnsi" w:eastAsiaTheme="minorHAnsi" w:hAnsiTheme="minorHAnsi"/>
          <w:sz w:val="24"/>
          <w:szCs w:val="24"/>
        </w:rPr>
        <w:tab/>
      </w:r>
    </w:p>
    <w:p w14:paraId="587E9FC5"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1.</w:t>
      </w:r>
      <w:r w:rsidRPr="000947C8">
        <w:rPr>
          <w:rFonts w:asciiTheme="minorHAnsi" w:eastAsiaTheme="minorHAnsi" w:hAnsiTheme="minorHAnsi"/>
          <w:sz w:val="24"/>
          <w:szCs w:val="24"/>
        </w:rPr>
        <w:tab/>
        <w:t xml:space="preserve">Nabava knjižne i </w:t>
      </w:r>
      <w:proofErr w:type="spellStart"/>
      <w:r w:rsidRPr="000947C8">
        <w:rPr>
          <w:rFonts w:asciiTheme="minorHAnsi" w:eastAsiaTheme="minorHAnsi" w:hAnsiTheme="minorHAnsi"/>
          <w:sz w:val="24"/>
          <w:szCs w:val="24"/>
        </w:rPr>
        <w:t>neknjižne</w:t>
      </w:r>
      <w:proofErr w:type="spellEnd"/>
      <w:r w:rsidRPr="000947C8">
        <w:rPr>
          <w:rFonts w:asciiTheme="minorHAnsi" w:eastAsiaTheme="minorHAnsi" w:hAnsiTheme="minorHAnsi"/>
          <w:sz w:val="24"/>
          <w:szCs w:val="24"/>
        </w:rPr>
        <w:t xml:space="preserve"> građe</w:t>
      </w:r>
    </w:p>
    <w:p w14:paraId="0CC42B1A"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2.</w:t>
      </w:r>
      <w:r w:rsidRPr="000947C8">
        <w:rPr>
          <w:rFonts w:asciiTheme="minorHAnsi" w:eastAsiaTheme="minorHAnsi" w:hAnsiTheme="minorHAnsi"/>
          <w:sz w:val="24"/>
          <w:szCs w:val="24"/>
        </w:rPr>
        <w:tab/>
        <w:t>Opremanje (informatizacija)</w:t>
      </w:r>
    </w:p>
    <w:p w14:paraId="5CB63273"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3.</w:t>
      </w:r>
      <w:r w:rsidRPr="000947C8">
        <w:rPr>
          <w:rFonts w:asciiTheme="minorHAnsi" w:eastAsiaTheme="minorHAnsi" w:hAnsiTheme="minorHAnsi"/>
          <w:sz w:val="24"/>
          <w:szCs w:val="24"/>
        </w:rPr>
        <w:tab/>
        <w:t>Opremanje (knjižnični namještaj)</w:t>
      </w:r>
    </w:p>
    <w:p w14:paraId="54BA53D9"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4.</w:t>
      </w:r>
      <w:r w:rsidRPr="000947C8">
        <w:rPr>
          <w:rFonts w:asciiTheme="minorHAnsi" w:eastAsiaTheme="minorHAnsi" w:hAnsiTheme="minorHAnsi"/>
          <w:sz w:val="24"/>
          <w:szCs w:val="24"/>
        </w:rPr>
        <w:tab/>
        <w:t>Akcije i manifestacije u knjižničnoj djelatnosti, izložbe, razvojni programi i projekti</w:t>
      </w:r>
    </w:p>
    <w:p w14:paraId="227E213D" w14:textId="0B2F7F28" w:rsid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5.</w:t>
      </w:r>
      <w:r w:rsidRPr="000947C8">
        <w:rPr>
          <w:rFonts w:asciiTheme="minorHAnsi" w:eastAsiaTheme="minorHAnsi" w:hAnsiTheme="minorHAnsi"/>
          <w:sz w:val="24"/>
          <w:szCs w:val="24"/>
        </w:rPr>
        <w:tab/>
        <w:t>Književne manifestacije</w:t>
      </w:r>
    </w:p>
    <w:p w14:paraId="16315252" w14:textId="7D2FBEB8" w:rsidR="000947C8" w:rsidRDefault="000947C8" w:rsidP="00B9187C">
      <w:pPr>
        <w:autoSpaceDE w:val="0"/>
        <w:autoSpaceDN w:val="0"/>
        <w:adjustRightInd w:val="0"/>
        <w:spacing w:after="0" w:line="240" w:lineRule="auto"/>
        <w:jc w:val="both"/>
        <w:rPr>
          <w:rFonts w:asciiTheme="minorHAnsi" w:eastAsiaTheme="minorHAnsi" w:hAnsiTheme="minorHAnsi"/>
          <w:sz w:val="24"/>
          <w:szCs w:val="24"/>
        </w:rPr>
      </w:pPr>
    </w:p>
    <w:p w14:paraId="5BD1FA77" w14:textId="77777777" w:rsidR="00F113E1" w:rsidRDefault="00B9187C" w:rsidP="00F113E1">
      <w:pPr>
        <w:autoSpaceDE w:val="0"/>
        <w:autoSpaceDN w:val="0"/>
        <w:adjustRightInd w:val="0"/>
        <w:spacing w:after="0" w:line="240" w:lineRule="auto"/>
        <w:jc w:val="both"/>
        <w:rPr>
          <w:rFonts w:asciiTheme="minorHAnsi" w:eastAsiaTheme="minorHAnsi" w:hAnsiTheme="minorHAnsi"/>
          <w:b/>
          <w:bCs/>
          <w:sz w:val="24"/>
          <w:szCs w:val="24"/>
        </w:rPr>
      </w:pPr>
      <w:r w:rsidRPr="000947C8">
        <w:rPr>
          <w:rFonts w:asciiTheme="minorHAnsi" w:eastAsiaTheme="minorHAnsi" w:hAnsiTheme="minorHAnsi"/>
          <w:b/>
          <w:bCs/>
          <w:sz w:val="24"/>
          <w:szCs w:val="24"/>
        </w:rPr>
        <w:t>MUZEJ GRADA KAŠTELA</w:t>
      </w:r>
    </w:p>
    <w:p w14:paraId="21362833" w14:textId="4A0FD101" w:rsidR="00F113E1" w:rsidRPr="00F113E1" w:rsidRDefault="00F113E1" w:rsidP="00F113E1">
      <w:pPr>
        <w:autoSpaceDE w:val="0"/>
        <w:autoSpaceDN w:val="0"/>
        <w:adjustRightInd w:val="0"/>
        <w:spacing w:after="0" w:line="240" w:lineRule="auto"/>
        <w:jc w:val="both"/>
        <w:rPr>
          <w:rFonts w:asciiTheme="minorHAnsi" w:eastAsiaTheme="minorHAnsi" w:hAnsiTheme="minorHAnsi"/>
          <w:b/>
          <w:bCs/>
          <w:sz w:val="24"/>
          <w:szCs w:val="24"/>
        </w:rPr>
      </w:pPr>
      <w:r w:rsidRPr="00F113E1">
        <w:rPr>
          <w:rFonts w:asciiTheme="minorHAnsi" w:eastAsiaTheme="minorHAnsi" w:hAnsiTheme="minorHAnsi"/>
          <w:sz w:val="24"/>
          <w:szCs w:val="24"/>
        </w:rPr>
        <w:t>Sredstva iz financijskog plana za 2023. godinu izrađena na nivou Muzeja grada Kaštela namijenjena su za provođenje aktivnosti:</w:t>
      </w:r>
    </w:p>
    <w:p w14:paraId="35B101B9" w14:textId="77777777" w:rsidR="00F113E1" w:rsidRP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sidRPr="00F113E1">
        <w:rPr>
          <w:rFonts w:asciiTheme="minorHAnsi" w:eastAsiaTheme="minorHAnsi" w:hAnsiTheme="minorHAnsi"/>
          <w:sz w:val="24"/>
          <w:szCs w:val="24"/>
        </w:rPr>
        <w:t>-</w:t>
      </w:r>
      <w:r w:rsidRPr="00F113E1">
        <w:rPr>
          <w:rFonts w:asciiTheme="minorHAnsi" w:eastAsiaTheme="minorHAnsi" w:hAnsiTheme="minorHAnsi"/>
          <w:sz w:val="24"/>
          <w:szCs w:val="24"/>
        </w:rPr>
        <w:tab/>
        <w:t>administracije i upravljanja,</w:t>
      </w:r>
    </w:p>
    <w:p w14:paraId="629BDDD6" w14:textId="77777777" w:rsidR="00F113E1" w:rsidRP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sidRPr="00F113E1">
        <w:rPr>
          <w:rFonts w:asciiTheme="minorHAnsi" w:eastAsiaTheme="minorHAnsi" w:hAnsiTheme="minorHAnsi"/>
          <w:sz w:val="24"/>
          <w:szCs w:val="24"/>
        </w:rPr>
        <w:t>-</w:t>
      </w:r>
      <w:r w:rsidRPr="00F113E1">
        <w:rPr>
          <w:rFonts w:asciiTheme="minorHAnsi" w:eastAsiaTheme="minorHAnsi" w:hAnsiTheme="minorHAnsi"/>
          <w:sz w:val="24"/>
          <w:szCs w:val="24"/>
        </w:rPr>
        <w:tab/>
        <w:t>opremanje Muzeja grada Kaštela,</w:t>
      </w:r>
    </w:p>
    <w:p w14:paraId="109A4D76" w14:textId="77777777" w:rsidR="00F113E1" w:rsidRP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sidRPr="00F113E1">
        <w:rPr>
          <w:rFonts w:asciiTheme="minorHAnsi" w:eastAsiaTheme="minorHAnsi" w:hAnsiTheme="minorHAnsi"/>
          <w:sz w:val="24"/>
          <w:szCs w:val="24"/>
        </w:rPr>
        <w:t>-</w:t>
      </w:r>
      <w:r w:rsidRPr="00F113E1">
        <w:rPr>
          <w:rFonts w:asciiTheme="minorHAnsi" w:eastAsiaTheme="minorHAnsi" w:hAnsiTheme="minorHAnsi"/>
          <w:sz w:val="24"/>
          <w:szCs w:val="24"/>
        </w:rPr>
        <w:tab/>
        <w:t>te realizacija pojedinačnih programa po odjelima Muzeja grada Kaštela.</w:t>
      </w:r>
    </w:p>
    <w:p w14:paraId="0A9A5EDE" w14:textId="77777777" w:rsidR="00F113E1" w:rsidRP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sidRPr="00F113E1">
        <w:rPr>
          <w:rFonts w:asciiTheme="minorHAnsi" w:eastAsiaTheme="minorHAnsi" w:hAnsiTheme="minorHAnsi"/>
          <w:sz w:val="24"/>
          <w:szCs w:val="24"/>
        </w:rPr>
        <w:t xml:space="preserve">        Planirani prihodi iznose 3.717.501,00 kn (493.397 €), od čega se 3.539.498,00 kn (469.772 €) odnosi na prihode iz proračuna Grada Kaštela, 23.000,00 kn, (3053 €) iz proračuna Ministarstva kulture, 14.995,00 kn (1990 €) iz proračuna Županije, dok su vlastiti prihodi (prihodi od prodaje suvenira, usluga), planirani u iznosu od 50.002 kn, (6636 €), a prihodi za posebne namjene (prihodi od prodaje ulaznica, publikacija, arheološkog nadzora i sl.) u iznosu od 70.005 kn, (9291 €), planirani prihodi od donacija fizičkih osoba su 15 001,00 kn (1991 €), a 5.000,00 kn (664 €) donacije od pravnih osoba. </w:t>
      </w:r>
    </w:p>
    <w:p w14:paraId="66AD72E1" w14:textId="66423B93" w:rsidR="00F113E1" w:rsidRP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sidRPr="00F113E1">
        <w:rPr>
          <w:rFonts w:asciiTheme="minorHAnsi" w:eastAsiaTheme="minorHAnsi" w:hAnsiTheme="minorHAnsi"/>
          <w:sz w:val="24"/>
          <w:szCs w:val="24"/>
        </w:rPr>
        <w:t>Treba istaknuti kako smo akumulirani višak iz prethodnih godina rasporedili i to na  vlastite prihode 35</w:t>
      </w:r>
      <w:r>
        <w:rPr>
          <w:rFonts w:asciiTheme="minorHAnsi" w:eastAsiaTheme="minorHAnsi" w:hAnsiTheme="minorHAnsi"/>
          <w:sz w:val="24"/>
          <w:szCs w:val="24"/>
        </w:rPr>
        <w:t>.</w:t>
      </w:r>
      <w:r w:rsidRPr="00F113E1">
        <w:rPr>
          <w:rFonts w:asciiTheme="minorHAnsi" w:eastAsiaTheme="minorHAnsi" w:hAnsiTheme="minorHAnsi"/>
          <w:sz w:val="24"/>
          <w:szCs w:val="24"/>
        </w:rPr>
        <w:t>001, 00 kn (4</w:t>
      </w:r>
      <w:r>
        <w:rPr>
          <w:rFonts w:asciiTheme="minorHAnsi" w:eastAsiaTheme="minorHAnsi" w:hAnsiTheme="minorHAnsi"/>
          <w:sz w:val="24"/>
          <w:szCs w:val="24"/>
        </w:rPr>
        <w:t>.</w:t>
      </w:r>
      <w:r w:rsidRPr="00F113E1">
        <w:rPr>
          <w:rFonts w:asciiTheme="minorHAnsi" w:eastAsiaTheme="minorHAnsi" w:hAnsiTheme="minorHAnsi"/>
          <w:sz w:val="24"/>
          <w:szCs w:val="24"/>
        </w:rPr>
        <w:t>645 €), prihode za posebne namjene 30</w:t>
      </w:r>
      <w:r>
        <w:rPr>
          <w:rFonts w:asciiTheme="minorHAnsi" w:eastAsiaTheme="minorHAnsi" w:hAnsiTheme="minorHAnsi"/>
          <w:sz w:val="24"/>
          <w:szCs w:val="24"/>
        </w:rPr>
        <w:t>.</w:t>
      </w:r>
      <w:r w:rsidRPr="00F113E1">
        <w:rPr>
          <w:rFonts w:asciiTheme="minorHAnsi" w:eastAsiaTheme="minorHAnsi" w:hAnsiTheme="minorHAnsi"/>
          <w:sz w:val="24"/>
          <w:szCs w:val="24"/>
        </w:rPr>
        <w:t>005, 00 kn (3982 €), te donacije (koje neće biti iskorištene u ovoj godini) 5000, 00 kn (664 €).</w:t>
      </w:r>
    </w:p>
    <w:p w14:paraId="21280932" w14:textId="77777777" w:rsidR="00F113E1" w:rsidRP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sidRPr="00F113E1">
        <w:rPr>
          <w:rFonts w:asciiTheme="minorHAnsi" w:eastAsiaTheme="minorHAnsi" w:hAnsiTheme="minorHAnsi"/>
          <w:sz w:val="24"/>
          <w:szCs w:val="24"/>
        </w:rPr>
        <w:t>Značajnije povećanje odnosi se na stavku rashoda za zaposlene, a razloga je nekoliko, ovogodišnje povećanje koeficijenata radi usklađivanja sa Gradom, viša zvanja, povećanje neoporezivih stavki, ali i zapošljavanje pripravnika.</w:t>
      </w:r>
    </w:p>
    <w:p w14:paraId="17F57897" w14:textId="77777777" w:rsidR="00F113E1" w:rsidRP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sidRPr="00F113E1">
        <w:rPr>
          <w:rFonts w:asciiTheme="minorHAnsi" w:eastAsiaTheme="minorHAnsi" w:hAnsiTheme="minorHAnsi"/>
          <w:sz w:val="24"/>
          <w:szCs w:val="24"/>
        </w:rPr>
        <w:t xml:space="preserve">Očekuje se povećanje rashoda iako su iznosi na stavkama materijalnih i rashoda nefinancijske imovine na razini prošlogodišnjih, ako ne i nešto manji u iznosu. </w:t>
      </w:r>
    </w:p>
    <w:p w14:paraId="3F1FFFE3" w14:textId="77777777" w:rsidR="00F113E1" w:rsidRP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sidRPr="00F113E1">
        <w:rPr>
          <w:rFonts w:asciiTheme="minorHAnsi" w:eastAsiaTheme="minorHAnsi" w:hAnsiTheme="minorHAnsi"/>
          <w:sz w:val="24"/>
          <w:szCs w:val="24"/>
        </w:rPr>
        <w:t>Aktivnosti za 2023. godinu obuhvaćaju i provodit će se na sljedeći način:</w:t>
      </w:r>
    </w:p>
    <w:p w14:paraId="49A888CC" w14:textId="77777777" w:rsidR="00F113E1" w:rsidRP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sidRPr="00F113E1">
        <w:rPr>
          <w:rFonts w:asciiTheme="minorHAnsi" w:eastAsiaTheme="minorHAnsi" w:hAnsiTheme="minorHAnsi"/>
          <w:sz w:val="24"/>
          <w:szCs w:val="24"/>
        </w:rPr>
        <w:tab/>
        <w:t xml:space="preserve">- Rashodi za zaposlene se planiraju u vrijednosti 3.013.000,00 kn, (399.894 €), a troškovi koji proizlaze iz navedenog povećani su zbog prethodno navedenih razloga, </w:t>
      </w:r>
    </w:p>
    <w:p w14:paraId="6194D213" w14:textId="77777777" w:rsidR="00F113E1" w:rsidRP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sidRPr="00F113E1">
        <w:rPr>
          <w:rFonts w:asciiTheme="minorHAnsi" w:eastAsiaTheme="minorHAnsi" w:hAnsiTheme="minorHAnsi"/>
          <w:sz w:val="24"/>
          <w:szCs w:val="24"/>
        </w:rPr>
        <w:t>- Materijalni rashodi su planirani u okviru 628.202,00 kn (83377 €) te obuhvaćaju sve troškove redovne djelatnosti muzeja potrebne za njegovo djelovanje (troškovi električne energije, telefona, vode, odvoz smeća, goriva i sl.), ali i na dio troškova potrebnih u realizaciji programa svakog pojedinog odjela. Rashodi su planirani u nešto nižem iznosu u odnosu na  2022 godinu.</w:t>
      </w:r>
    </w:p>
    <w:p w14:paraId="254C062F" w14:textId="77777777" w:rsidR="00F113E1" w:rsidRP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sidRPr="00F113E1">
        <w:rPr>
          <w:rFonts w:asciiTheme="minorHAnsi" w:eastAsiaTheme="minorHAnsi" w:hAnsiTheme="minorHAnsi"/>
          <w:sz w:val="24"/>
          <w:szCs w:val="24"/>
        </w:rPr>
        <w:t>- Rashodi za nabavu dugotrajne imovine ( nefinancijski rashodi ) planirani su u iznosu od 74.299,00 kn (9.861 €) . Veliki dio tih sredstava odlazi za kupnju muzejskih izložaka, te umjetničkih djela, a dio i za opremanje muzeja. Navedena oprema prvenstveno će biti namijenjena poboljšanju uvjeta rada kako naših zaposlenika tako i korisnika muzeja.</w:t>
      </w:r>
    </w:p>
    <w:p w14:paraId="70960666" w14:textId="77777777" w:rsidR="00F113E1" w:rsidRP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sidRPr="00F113E1">
        <w:rPr>
          <w:rFonts w:asciiTheme="minorHAnsi" w:eastAsiaTheme="minorHAnsi" w:hAnsiTheme="minorHAnsi"/>
          <w:sz w:val="24"/>
          <w:szCs w:val="24"/>
        </w:rPr>
        <w:t>- Kao i svake godine pa tako i ove, a kako bi i dalje zadržali dosadašnju kvalitetu programa, ali i unaprijedili muzejsku djelatnost prijavili smo se sa dva programa za financijsku potporu Ministarstvu kulture Republike Hrvatske u ukupnom iznosu od 23 000 kn (3053 €). Posljednjih godina redovito se javljamo i na natječaje Županije splitsko dalmatinske od koje i ove godine očekujemo stanovita sredstva.</w:t>
      </w:r>
    </w:p>
    <w:p w14:paraId="46806247" w14:textId="77777777" w:rsidR="00F113E1" w:rsidRP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sidRPr="00F113E1">
        <w:rPr>
          <w:rFonts w:asciiTheme="minorHAnsi" w:eastAsiaTheme="minorHAnsi" w:hAnsiTheme="minorHAnsi"/>
          <w:sz w:val="24"/>
          <w:szCs w:val="24"/>
        </w:rPr>
        <w:t>- Treba naglasiti da Muzej grada Kaštela ostvaruje i sredstva iz vlastitih prihoda/ prihoda za posebne namjene i to od prodaje ulaznica, publikacija, suvenira, stručnih vodstva te usluga, a koje onda koristi za financiranje prvenstveno programski sadržaja, određenih materijalnih sredstava i nabavu opreme. Za 2023. godinu je planirano ostvarenje vlastiti prihoda od 50.002, 00 kn (6636 €), i to očekujemo da ćemo ostvariti prihod od 15.001, 00 kn (1991 €), a uz to ćemo prenijeti 35.001, 00 kn (4645 €), iz prethodnih godina iz spomenutog izvora. Očekujemo i zaradu od 40.000,00 kn (5309 €), na ime prihoda za posebne namjene, a 30.005,00 kn (3982 €), prenosimo iz prethodnih godina.</w:t>
      </w:r>
    </w:p>
    <w:p w14:paraId="46DB045E" w14:textId="464714EF" w:rsid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sidRPr="00F113E1">
        <w:rPr>
          <w:rFonts w:asciiTheme="minorHAnsi" w:eastAsiaTheme="minorHAnsi" w:hAnsiTheme="minorHAnsi"/>
          <w:sz w:val="24"/>
          <w:szCs w:val="24"/>
        </w:rPr>
        <w:t>- Djelatnici Muzeja grada Kaštela će i u 2023. godini sudjelovati na raznim stručnim seminarima i skupovima iz područja muzejske djelatnosti na kojima će aktivno sudjelovati i to pojedinačnim stručnim predavanjima. S obzirom da Muzej grada Kaštela želi zadržati dosadašnju razinu kvalitete, ali i unaprijediti muzejsku djelatnost potrebno je da djelatnici budu informirani i obrazovani u skladu s najsuvremenijim zahtjevima struke. U skladu sa navedenim Muzej grada Kaštela će  shodno svojim mogućnostima nastojati pružiti stalno usavršavanje, informiranje i razvijanje vještina i znanja svojih djelatnika.</w:t>
      </w:r>
    </w:p>
    <w:p w14:paraId="6DE843FB" w14:textId="3C72BAD4" w:rsidR="00F113E1" w:rsidRP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Pr>
          <w:rFonts w:asciiTheme="minorHAnsi" w:eastAsiaTheme="minorHAnsi" w:hAnsiTheme="minorHAnsi"/>
          <w:sz w:val="24"/>
          <w:szCs w:val="24"/>
        </w:rPr>
        <w:t xml:space="preserve">Pojedinačni projekti: </w:t>
      </w:r>
      <w:r w:rsidRPr="00F113E1">
        <w:rPr>
          <w:rFonts w:asciiTheme="minorHAnsi" w:eastAsiaTheme="minorHAnsi" w:hAnsiTheme="minorHAnsi"/>
          <w:sz w:val="24"/>
          <w:szCs w:val="24"/>
        </w:rPr>
        <w:t xml:space="preserve">Muzej grada Kaštela kroz svoju redovnu djelatnost i programe obuhvatio je niz aktivnosti koje su i za sljedeću 2023. godinu planirane od raspoloživih sredstava osnivača-Grada Kaštela, Ministarstva kulture RH, Splitsko-dalmatinske županije i vlastitih prihoda. Osnovna djelatnost muzeja obuhvaća brigu o muzejskim zbirkama, istraživačke i izložbene projekte koji se kontinuirano odvijaju tijekom godine. </w:t>
      </w:r>
    </w:p>
    <w:p w14:paraId="0284E554" w14:textId="77777777" w:rsidR="00F113E1" w:rsidRP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sidRPr="00F113E1">
        <w:rPr>
          <w:rFonts w:asciiTheme="minorHAnsi" w:eastAsiaTheme="minorHAnsi" w:hAnsiTheme="minorHAnsi"/>
          <w:sz w:val="24"/>
          <w:szCs w:val="24"/>
        </w:rPr>
        <w:t xml:space="preserve">Za sljedeću godinu planiramo više izložbi različitog karaktera. Početkom godine se već tradicionalno održava Noć muzeja. U okviru programa planiramo održavanje dvije izložbe u kaštelu </w:t>
      </w:r>
      <w:proofErr w:type="spellStart"/>
      <w:r w:rsidRPr="00F113E1">
        <w:rPr>
          <w:rFonts w:asciiTheme="minorHAnsi" w:eastAsiaTheme="minorHAnsi" w:hAnsiTheme="minorHAnsi"/>
          <w:sz w:val="24"/>
          <w:szCs w:val="24"/>
        </w:rPr>
        <w:t>Vitturi</w:t>
      </w:r>
      <w:proofErr w:type="spellEnd"/>
      <w:r w:rsidRPr="00F113E1">
        <w:rPr>
          <w:rFonts w:asciiTheme="minorHAnsi" w:eastAsiaTheme="minorHAnsi" w:hAnsiTheme="minorHAnsi"/>
          <w:sz w:val="24"/>
          <w:szCs w:val="24"/>
        </w:rPr>
        <w:t xml:space="preserve">. Jedna je izložba o istaknutom kaštelanskom javnom djelatniku Pavlu </w:t>
      </w:r>
      <w:proofErr w:type="spellStart"/>
      <w:r w:rsidRPr="00F113E1">
        <w:rPr>
          <w:rFonts w:asciiTheme="minorHAnsi" w:eastAsiaTheme="minorHAnsi" w:hAnsiTheme="minorHAnsi"/>
          <w:sz w:val="24"/>
          <w:szCs w:val="24"/>
        </w:rPr>
        <w:t>Ergovcu</w:t>
      </w:r>
      <w:proofErr w:type="spellEnd"/>
      <w:r w:rsidRPr="00F113E1">
        <w:rPr>
          <w:rFonts w:asciiTheme="minorHAnsi" w:eastAsiaTheme="minorHAnsi" w:hAnsiTheme="minorHAnsi"/>
          <w:sz w:val="24"/>
          <w:szCs w:val="24"/>
        </w:rPr>
        <w:t xml:space="preserve">, a druga izložba slikarice Alme </w:t>
      </w:r>
      <w:proofErr w:type="spellStart"/>
      <w:r w:rsidRPr="00F113E1">
        <w:rPr>
          <w:rFonts w:asciiTheme="minorHAnsi" w:eastAsiaTheme="minorHAnsi" w:hAnsiTheme="minorHAnsi"/>
          <w:sz w:val="24"/>
          <w:szCs w:val="24"/>
        </w:rPr>
        <w:t>Božanić</w:t>
      </w:r>
      <w:proofErr w:type="spellEnd"/>
      <w:r w:rsidRPr="00F113E1">
        <w:rPr>
          <w:rFonts w:asciiTheme="minorHAnsi" w:eastAsiaTheme="minorHAnsi" w:hAnsiTheme="minorHAnsi"/>
          <w:sz w:val="24"/>
          <w:szCs w:val="24"/>
        </w:rPr>
        <w:t xml:space="preserve"> </w:t>
      </w:r>
      <w:proofErr w:type="spellStart"/>
      <w:r w:rsidRPr="00F113E1">
        <w:rPr>
          <w:rFonts w:asciiTheme="minorHAnsi" w:eastAsiaTheme="minorHAnsi" w:hAnsiTheme="minorHAnsi"/>
          <w:sz w:val="24"/>
          <w:szCs w:val="24"/>
        </w:rPr>
        <w:t>Čače</w:t>
      </w:r>
      <w:proofErr w:type="spellEnd"/>
      <w:r w:rsidRPr="00F113E1">
        <w:rPr>
          <w:rFonts w:asciiTheme="minorHAnsi" w:eastAsiaTheme="minorHAnsi" w:hAnsiTheme="minorHAnsi"/>
          <w:sz w:val="24"/>
          <w:szCs w:val="24"/>
        </w:rPr>
        <w:t xml:space="preserve">. Tijekom ožujka gostovati će s izložbom slikarica Anamarija </w:t>
      </w:r>
      <w:proofErr w:type="spellStart"/>
      <w:r w:rsidRPr="00F113E1">
        <w:rPr>
          <w:rFonts w:asciiTheme="minorHAnsi" w:eastAsiaTheme="minorHAnsi" w:hAnsiTheme="minorHAnsi"/>
          <w:sz w:val="24"/>
          <w:szCs w:val="24"/>
        </w:rPr>
        <w:t>Botteri</w:t>
      </w:r>
      <w:proofErr w:type="spellEnd"/>
      <w:r w:rsidRPr="00F113E1">
        <w:rPr>
          <w:rFonts w:asciiTheme="minorHAnsi" w:eastAsiaTheme="minorHAnsi" w:hAnsiTheme="minorHAnsi"/>
          <w:sz w:val="24"/>
          <w:szCs w:val="24"/>
        </w:rPr>
        <w:t xml:space="preserve"> i kolege iz Dubrovačkih muzeja s izložbom Moje Konavle-stare fotografije iz privatnih zbirki“. Naša izložba „U škrinji i pred ogledalom“ gostovati će u Dubrovniku tijekom svibnja i lipnja. U lipnju ćemo u kaštelu </w:t>
      </w:r>
      <w:proofErr w:type="spellStart"/>
      <w:r w:rsidRPr="00F113E1">
        <w:rPr>
          <w:rFonts w:asciiTheme="minorHAnsi" w:eastAsiaTheme="minorHAnsi" w:hAnsiTheme="minorHAnsi"/>
          <w:sz w:val="24"/>
          <w:szCs w:val="24"/>
        </w:rPr>
        <w:t>Vitturi</w:t>
      </w:r>
      <w:proofErr w:type="spellEnd"/>
      <w:r w:rsidRPr="00F113E1">
        <w:rPr>
          <w:rFonts w:asciiTheme="minorHAnsi" w:eastAsiaTheme="minorHAnsi" w:hAnsiTheme="minorHAnsi"/>
          <w:sz w:val="24"/>
          <w:szCs w:val="24"/>
        </w:rPr>
        <w:t xml:space="preserve"> održati izložbu kipara Petra Ujevića, a tijekom srpnja ćemo ugostiti izložbu „Podmorska baština otoka Hvara-razvoj i recentna istraživanja“. Za listopad i studeni pripremamo izložbu „Kule stražarnice u zaleđu Kaštelanskog zaljeva za vrijeme osmanskih provala“. U ovu izložbu biti će uključeni djelatnici arheološkog i kulturno-povijesnog odjela, a angažirati ćemo i vanjske suradnike. Treba naglasiti i da će djelatnici arheološkog odjela biti uključeni i u organizaciju veliku izložbe o ilirskom plemenu Delmati. Izložba je međumuzejski projekt u koje je uključen niz muzeja iz Splitsko-dalmatinske županije i Bosne i Hercegovine, a održati će se najesen 2023. godine u Muzeju hrvatskih arheoloških spomenika u Splitu. Za kraj godine u novom izložbenom prostoru ex. Turističke zajednice u kaštelu </w:t>
      </w:r>
      <w:proofErr w:type="spellStart"/>
      <w:r w:rsidRPr="00F113E1">
        <w:rPr>
          <w:rFonts w:asciiTheme="minorHAnsi" w:eastAsiaTheme="minorHAnsi" w:hAnsiTheme="minorHAnsi"/>
          <w:sz w:val="24"/>
          <w:szCs w:val="24"/>
        </w:rPr>
        <w:t>Vitturi</w:t>
      </w:r>
      <w:proofErr w:type="spellEnd"/>
      <w:r w:rsidRPr="00F113E1">
        <w:rPr>
          <w:rFonts w:asciiTheme="minorHAnsi" w:eastAsiaTheme="minorHAnsi" w:hAnsiTheme="minorHAnsi"/>
          <w:sz w:val="24"/>
          <w:szCs w:val="24"/>
        </w:rPr>
        <w:t xml:space="preserve"> postaviti ćemo izložbu iz fundusa moderne zbirke. Plan je da se ovaj prostor u budućnosti koristi za održavanje povremenih izložbi, a zahvaljujući osnivaču sada ćemo imati priliku da organiziramo veće i logistički zahtjevnije izložbe u kombinaciji s prostorom polivalentne dvorane kaštela </w:t>
      </w:r>
      <w:proofErr w:type="spellStart"/>
      <w:r w:rsidRPr="00F113E1">
        <w:rPr>
          <w:rFonts w:asciiTheme="minorHAnsi" w:eastAsiaTheme="minorHAnsi" w:hAnsiTheme="minorHAnsi"/>
          <w:sz w:val="24"/>
          <w:szCs w:val="24"/>
        </w:rPr>
        <w:t>Vitturi</w:t>
      </w:r>
      <w:proofErr w:type="spellEnd"/>
      <w:r w:rsidRPr="00F113E1">
        <w:rPr>
          <w:rFonts w:asciiTheme="minorHAnsi" w:eastAsiaTheme="minorHAnsi" w:hAnsiTheme="minorHAnsi"/>
          <w:sz w:val="24"/>
          <w:szCs w:val="24"/>
        </w:rPr>
        <w:t xml:space="preserve">. Treba napomenuti da je u okviru projekta Perpetuum baštine izrađen nova koncepcija i projekt uređenja kaštela </w:t>
      </w:r>
      <w:proofErr w:type="spellStart"/>
      <w:r w:rsidRPr="00F113E1">
        <w:rPr>
          <w:rFonts w:asciiTheme="minorHAnsi" w:eastAsiaTheme="minorHAnsi" w:hAnsiTheme="minorHAnsi"/>
          <w:sz w:val="24"/>
          <w:szCs w:val="24"/>
        </w:rPr>
        <w:t>Vitturi</w:t>
      </w:r>
      <w:proofErr w:type="spellEnd"/>
      <w:r w:rsidRPr="00F113E1">
        <w:rPr>
          <w:rFonts w:asciiTheme="minorHAnsi" w:eastAsiaTheme="minorHAnsi" w:hAnsiTheme="minorHAnsi"/>
          <w:sz w:val="24"/>
          <w:szCs w:val="24"/>
        </w:rPr>
        <w:t xml:space="preserve"> unutar kojega bi se nalazio novi stalni postav i prostor za povremene izložbe, no kako za sada nije raspisan natječaj za drugu fazu, u kratkoročnom roku ćemo nastojati najbolje iskoristiti raspoložive prostorne resurse. Za prilagodbu ovog prostora od uredskog u izložbeni biti će potrebno uložiti određena financijska sredstva.</w:t>
      </w:r>
    </w:p>
    <w:p w14:paraId="3F5E85C8" w14:textId="77777777" w:rsidR="00F113E1" w:rsidRP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sidRPr="00F113E1">
        <w:rPr>
          <w:rFonts w:asciiTheme="minorHAnsi" w:eastAsiaTheme="minorHAnsi" w:hAnsiTheme="minorHAnsi"/>
          <w:sz w:val="24"/>
          <w:szCs w:val="24"/>
        </w:rPr>
        <w:t xml:space="preserve">Osim izložbene djelatnosti istraživački rad za sljedeću godinu obuhvatiti će nastavak projekata arheološkog i kulturno-povijesnog odjela. Riječ je o projektima sustavnih arheoloških istraživanja gradine Znojilo između Prgometa i Primorskog dolca, kojeg provodimo u suradnji s Institutom za arheologiju iz Zagreba. Drugi višegodišnji projekt arheološkog odjela je kartiranje </w:t>
      </w:r>
      <w:proofErr w:type="spellStart"/>
      <w:r w:rsidRPr="00F113E1">
        <w:rPr>
          <w:rFonts w:asciiTheme="minorHAnsi" w:eastAsiaTheme="minorHAnsi" w:hAnsiTheme="minorHAnsi"/>
          <w:sz w:val="24"/>
          <w:szCs w:val="24"/>
        </w:rPr>
        <w:t>spolija</w:t>
      </w:r>
      <w:proofErr w:type="spellEnd"/>
      <w:r w:rsidRPr="00F113E1">
        <w:rPr>
          <w:rFonts w:asciiTheme="minorHAnsi" w:eastAsiaTheme="minorHAnsi" w:hAnsiTheme="minorHAnsi"/>
          <w:sz w:val="24"/>
          <w:szCs w:val="24"/>
        </w:rPr>
        <w:t xml:space="preserve"> na području Kaštela, a cilj projekta je da se evidentira i katalogizira taj bogati dio kaštelanske spomeničke baštine. U okviru kulturno-povijesnog odjela nastaviti će se rad na projektu Dubrovački </w:t>
      </w:r>
      <w:proofErr w:type="spellStart"/>
      <w:r w:rsidRPr="00F113E1">
        <w:rPr>
          <w:rFonts w:asciiTheme="minorHAnsi" w:eastAsiaTheme="minorHAnsi" w:hAnsiTheme="minorHAnsi"/>
          <w:sz w:val="24"/>
          <w:szCs w:val="24"/>
        </w:rPr>
        <w:t>šudar</w:t>
      </w:r>
      <w:proofErr w:type="spellEnd"/>
      <w:r w:rsidRPr="00F113E1">
        <w:rPr>
          <w:rFonts w:asciiTheme="minorHAnsi" w:eastAsiaTheme="minorHAnsi" w:hAnsiTheme="minorHAnsi"/>
          <w:sz w:val="24"/>
          <w:szCs w:val="24"/>
        </w:rPr>
        <w:t>/</w:t>
      </w:r>
      <w:proofErr w:type="spellStart"/>
      <w:r w:rsidRPr="00F113E1">
        <w:rPr>
          <w:rFonts w:asciiTheme="minorHAnsi" w:eastAsiaTheme="minorHAnsi" w:hAnsiTheme="minorHAnsi"/>
          <w:sz w:val="24"/>
          <w:szCs w:val="24"/>
        </w:rPr>
        <w:t>Dumanjski</w:t>
      </w:r>
      <w:proofErr w:type="spellEnd"/>
      <w:r w:rsidRPr="00F113E1">
        <w:rPr>
          <w:rFonts w:asciiTheme="minorHAnsi" w:eastAsiaTheme="minorHAnsi" w:hAnsiTheme="minorHAnsi"/>
          <w:sz w:val="24"/>
          <w:szCs w:val="24"/>
        </w:rPr>
        <w:t xml:space="preserve"> </w:t>
      </w:r>
      <w:proofErr w:type="spellStart"/>
      <w:r w:rsidRPr="00F113E1">
        <w:rPr>
          <w:rFonts w:asciiTheme="minorHAnsi" w:eastAsiaTheme="minorHAnsi" w:hAnsiTheme="minorHAnsi"/>
          <w:sz w:val="24"/>
          <w:szCs w:val="24"/>
        </w:rPr>
        <w:t>ubručić</w:t>
      </w:r>
      <w:proofErr w:type="spellEnd"/>
      <w:r w:rsidRPr="00F113E1">
        <w:rPr>
          <w:rFonts w:asciiTheme="minorHAnsi" w:eastAsiaTheme="minorHAnsi" w:hAnsiTheme="minorHAnsi"/>
          <w:sz w:val="24"/>
          <w:szCs w:val="24"/>
        </w:rPr>
        <w:t xml:space="preserve">, a iduće godine očekujemo i prve konkretne rezultate u vidu izrade replika. </w:t>
      </w:r>
    </w:p>
    <w:p w14:paraId="44C4228C" w14:textId="283F2154" w:rsidR="00F113E1" w:rsidRDefault="00F113E1" w:rsidP="00F113E1">
      <w:pPr>
        <w:autoSpaceDE w:val="0"/>
        <w:autoSpaceDN w:val="0"/>
        <w:adjustRightInd w:val="0"/>
        <w:spacing w:after="0" w:line="240" w:lineRule="auto"/>
        <w:jc w:val="both"/>
        <w:rPr>
          <w:rFonts w:asciiTheme="minorHAnsi" w:eastAsiaTheme="minorHAnsi" w:hAnsiTheme="minorHAnsi"/>
          <w:sz w:val="24"/>
          <w:szCs w:val="24"/>
        </w:rPr>
      </w:pPr>
      <w:r w:rsidRPr="00F113E1">
        <w:rPr>
          <w:rFonts w:asciiTheme="minorHAnsi" w:eastAsiaTheme="minorHAnsi" w:hAnsiTheme="minorHAnsi"/>
          <w:sz w:val="24"/>
          <w:szCs w:val="24"/>
        </w:rPr>
        <w:t xml:space="preserve">Za sljedeću godinu u okviru izdavačke djelatnosti, osim kataloga izložbi, planira se nastavak rada na pripremi za tisak monografije Kaštelanski kašteli, autorice Katje Marasović. U suradnji s društvom </w:t>
      </w:r>
      <w:proofErr w:type="spellStart"/>
      <w:r w:rsidRPr="00F113E1">
        <w:rPr>
          <w:rFonts w:asciiTheme="minorHAnsi" w:eastAsiaTheme="minorHAnsi" w:hAnsiTheme="minorHAnsi"/>
          <w:sz w:val="24"/>
          <w:szCs w:val="24"/>
        </w:rPr>
        <w:t>Bijaći</w:t>
      </w:r>
      <w:proofErr w:type="spellEnd"/>
      <w:r w:rsidRPr="00F113E1">
        <w:rPr>
          <w:rFonts w:asciiTheme="minorHAnsi" w:eastAsiaTheme="minorHAnsi" w:hAnsiTheme="minorHAnsi"/>
          <w:sz w:val="24"/>
          <w:szCs w:val="24"/>
        </w:rPr>
        <w:t xml:space="preserve"> planiramo tiskati i novi petnaesti Kaštelanski zbornik, te za tisak pripremiti treću knjigu iz rukopisne ostavštine Ivana Careva.  </w:t>
      </w:r>
    </w:p>
    <w:p w14:paraId="2319B0B0" w14:textId="77777777" w:rsidR="00F113E1" w:rsidRDefault="00F113E1" w:rsidP="00B9187C">
      <w:pPr>
        <w:autoSpaceDE w:val="0"/>
        <w:autoSpaceDN w:val="0"/>
        <w:adjustRightInd w:val="0"/>
        <w:spacing w:after="0" w:line="240" w:lineRule="auto"/>
        <w:jc w:val="both"/>
        <w:rPr>
          <w:rFonts w:asciiTheme="minorHAnsi" w:eastAsiaTheme="minorHAnsi" w:hAnsiTheme="minorHAnsi"/>
          <w:sz w:val="24"/>
          <w:szCs w:val="24"/>
        </w:rPr>
      </w:pPr>
    </w:p>
    <w:p w14:paraId="4A6E44E0" w14:textId="1CABBAA1" w:rsidR="00B9187C" w:rsidRPr="006C1E03" w:rsidRDefault="00B9187C" w:rsidP="00B9187C">
      <w:pPr>
        <w:autoSpaceDE w:val="0"/>
        <w:autoSpaceDN w:val="0"/>
        <w:adjustRightInd w:val="0"/>
        <w:spacing w:after="0" w:line="240" w:lineRule="auto"/>
        <w:jc w:val="both"/>
        <w:rPr>
          <w:rFonts w:asciiTheme="minorHAnsi" w:eastAsiaTheme="minorHAnsi" w:hAnsiTheme="minorHAnsi"/>
          <w:sz w:val="24"/>
          <w:szCs w:val="24"/>
        </w:rPr>
      </w:pPr>
    </w:p>
    <w:p w14:paraId="7D3EDF4D" w14:textId="397BDA97" w:rsidR="00B9187C" w:rsidRPr="000947C8" w:rsidRDefault="00B9187C" w:rsidP="00B9187C">
      <w:pPr>
        <w:autoSpaceDE w:val="0"/>
        <w:autoSpaceDN w:val="0"/>
        <w:adjustRightInd w:val="0"/>
        <w:spacing w:after="0" w:line="240" w:lineRule="auto"/>
        <w:jc w:val="both"/>
        <w:rPr>
          <w:rFonts w:asciiTheme="minorHAnsi" w:eastAsiaTheme="minorHAnsi" w:hAnsiTheme="minorHAnsi"/>
          <w:b/>
          <w:bCs/>
          <w:sz w:val="24"/>
          <w:szCs w:val="24"/>
        </w:rPr>
      </w:pPr>
      <w:r w:rsidRPr="000947C8">
        <w:rPr>
          <w:rFonts w:asciiTheme="minorHAnsi" w:eastAsiaTheme="minorHAnsi" w:hAnsiTheme="minorHAnsi"/>
          <w:b/>
          <w:bCs/>
          <w:sz w:val="24"/>
          <w:szCs w:val="24"/>
        </w:rPr>
        <w:t>DJEČJI VRTIĆ KAŠTELA</w:t>
      </w:r>
    </w:p>
    <w:p w14:paraId="08BD2159" w14:textId="0933D04E" w:rsidR="002C4788" w:rsidRDefault="00B9187C" w:rsidP="00B9187C">
      <w:pPr>
        <w:autoSpaceDE w:val="0"/>
        <w:autoSpaceDN w:val="0"/>
        <w:adjustRightInd w:val="0"/>
        <w:spacing w:after="0" w:line="240" w:lineRule="auto"/>
        <w:jc w:val="both"/>
        <w:rPr>
          <w:rFonts w:asciiTheme="minorHAnsi" w:eastAsiaTheme="minorHAnsi" w:hAnsiTheme="minorHAnsi"/>
          <w:sz w:val="24"/>
          <w:szCs w:val="24"/>
        </w:rPr>
      </w:pPr>
      <w:r w:rsidRPr="006C1E03">
        <w:rPr>
          <w:rFonts w:asciiTheme="minorHAnsi" w:eastAsiaTheme="minorHAnsi" w:hAnsiTheme="minorHAnsi"/>
          <w:sz w:val="24"/>
          <w:szCs w:val="24"/>
        </w:rPr>
        <w:t xml:space="preserve">Predškolska ustanova Dječji vrtić "Kaštela", K. Stari, pravni je sljednik predškolske organizacije za njegu, odgoj i zaštitu djece predškolskog uzrasta koju je osnovala Općina Kaštela 1991. godine. Grad Kaštela je, na temelju Zaključka Vlade Republike Hrvatske od 20. siječnja 1994. godine, preuzeo prava i dužnosti osnivača i vlasnika ustanove. Program financiranja Dječjeg vrtića "Kaštela" sadržan je u Programu financiranja javnih potreba u predškolskom odgoju Grada Kaštela. </w:t>
      </w:r>
    </w:p>
    <w:p w14:paraId="7C87A5B4" w14:textId="77777777"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sidRPr="002C4788">
        <w:rPr>
          <w:rFonts w:asciiTheme="minorHAnsi" w:eastAsiaTheme="minorHAnsi" w:hAnsiTheme="minorHAnsi"/>
          <w:sz w:val="24"/>
          <w:szCs w:val="24"/>
        </w:rPr>
        <w:t>Financijskim planom sredstva su planirana za provođenje programa 1111Redovni program predškolskog odgoja i obrazovanja.</w:t>
      </w:r>
    </w:p>
    <w:p w14:paraId="7AECD576" w14:textId="77777777"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p>
    <w:p w14:paraId="6AC5FF6F" w14:textId="77777777"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p>
    <w:p w14:paraId="48E530FF" w14:textId="77777777"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sidRPr="002C4788">
        <w:rPr>
          <w:rFonts w:asciiTheme="minorHAnsi" w:eastAsiaTheme="minorHAnsi" w:hAnsiTheme="minorHAnsi"/>
          <w:sz w:val="24"/>
          <w:szCs w:val="24"/>
        </w:rPr>
        <w:t>Ovaj program provodit će se kroz slijedeće aktivnosti :</w:t>
      </w:r>
    </w:p>
    <w:p w14:paraId="518B58B3" w14:textId="7EF82473"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Pr>
          <w:rFonts w:asciiTheme="minorHAnsi" w:eastAsiaTheme="minorHAnsi" w:hAnsiTheme="minorHAnsi"/>
          <w:sz w:val="24"/>
          <w:szCs w:val="24"/>
        </w:rPr>
        <w:t>-</w:t>
      </w:r>
      <w:r w:rsidRPr="002C4788">
        <w:rPr>
          <w:rFonts w:asciiTheme="minorHAnsi" w:eastAsiaTheme="minorHAnsi" w:hAnsiTheme="minorHAnsi"/>
          <w:sz w:val="24"/>
          <w:szCs w:val="24"/>
        </w:rPr>
        <w:tab/>
        <w:t>A 111111 Aktivnost: Predškolski odgoj – redovna djelatnost</w:t>
      </w:r>
    </w:p>
    <w:p w14:paraId="69D6A191" w14:textId="323E1796"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Pr>
          <w:rFonts w:asciiTheme="minorHAnsi" w:eastAsiaTheme="minorHAnsi" w:hAnsiTheme="minorHAnsi"/>
          <w:sz w:val="24"/>
          <w:szCs w:val="24"/>
        </w:rPr>
        <w:t>-</w:t>
      </w:r>
      <w:r w:rsidRPr="002C4788">
        <w:rPr>
          <w:rFonts w:asciiTheme="minorHAnsi" w:eastAsiaTheme="minorHAnsi" w:hAnsiTheme="minorHAnsi"/>
          <w:sz w:val="24"/>
          <w:szCs w:val="24"/>
        </w:rPr>
        <w:tab/>
        <w:t xml:space="preserve">A111112 Aktivnost: </w:t>
      </w:r>
      <w:proofErr w:type="spellStart"/>
      <w:r w:rsidRPr="002C4788">
        <w:rPr>
          <w:rFonts w:asciiTheme="minorHAnsi" w:eastAsiaTheme="minorHAnsi" w:hAnsiTheme="minorHAnsi"/>
          <w:sz w:val="24"/>
          <w:szCs w:val="24"/>
        </w:rPr>
        <w:t>Predškola</w:t>
      </w:r>
      <w:proofErr w:type="spellEnd"/>
    </w:p>
    <w:p w14:paraId="6A013002" w14:textId="25B25D9E"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Pr>
          <w:rFonts w:asciiTheme="minorHAnsi" w:eastAsiaTheme="minorHAnsi" w:hAnsiTheme="minorHAnsi"/>
          <w:sz w:val="24"/>
          <w:szCs w:val="24"/>
        </w:rPr>
        <w:t>-</w:t>
      </w:r>
      <w:r w:rsidRPr="002C4788">
        <w:rPr>
          <w:rFonts w:asciiTheme="minorHAnsi" w:eastAsiaTheme="minorHAnsi" w:hAnsiTheme="minorHAnsi"/>
          <w:sz w:val="24"/>
          <w:szCs w:val="24"/>
        </w:rPr>
        <w:tab/>
        <w:t>A111113 Aktivnost: Program ranog učenja engleskog jezika</w:t>
      </w:r>
    </w:p>
    <w:p w14:paraId="4A9BB1FD" w14:textId="0A111443"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Pr>
          <w:rFonts w:asciiTheme="minorHAnsi" w:eastAsiaTheme="minorHAnsi" w:hAnsiTheme="minorHAnsi"/>
          <w:sz w:val="24"/>
          <w:szCs w:val="24"/>
        </w:rPr>
        <w:t>-</w:t>
      </w:r>
      <w:r w:rsidRPr="002C4788">
        <w:rPr>
          <w:rFonts w:asciiTheme="minorHAnsi" w:eastAsiaTheme="minorHAnsi" w:hAnsiTheme="minorHAnsi"/>
          <w:sz w:val="24"/>
          <w:szCs w:val="24"/>
        </w:rPr>
        <w:tab/>
        <w:t>A111114 Aktivnost: Program za darovitu djecu</w:t>
      </w:r>
    </w:p>
    <w:p w14:paraId="52081B03" w14:textId="44D6FC00"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Pr>
          <w:rFonts w:asciiTheme="minorHAnsi" w:eastAsiaTheme="minorHAnsi" w:hAnsiTheme="minorHAnsi"/>
          <w:sz w:val="24"/>
          <w:szCs w:val="24"/>
        </w:rPr>
        <w:t>-</w:t>
      </w:r>
      <w:r w:rsidRPr="002C4788">
        <w:rPr>
          <w:rFonts w:asciiTheme="minorHAnsi" w:eastAsiaTheme="minorHAnsi" w:hAnsiTheme="minorHAnsi"/>
          <w:sz w:val="24"/>
          <w:szCs w:val="24"/>
        </w:rPr>
        <w:tab/>
        <w:t>A111115 Aktivnost: Program katoličkog vjerskog odgoja</w:t>
      </w:r>
    </w:p>
    <w:p w14:paraId="1C0135B5" w14:textId="1D873611"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Pr>
          <w:rFonts w:asciiTheme="minorHAnsi" w:eastAsiaTheme="minorHAnsi" w:hAnsiTheme="minorHAnsi"/>
          <w:sz w:val="24"/>
          <w:szCs w:val="24"/>
        </w:rPr>
        <w:t>-</w:t>
      </w:r>
      <w:r w:rsidRPr="002C4788">
        <w:rPr>
          <w:rFonts w:asciiTheme="minorHAnsi" w:eastAsiaTheme="minorHAnsi" w:hAnsiTheme="minorHAnsi"/>
          <w:sz w:val="24"/>
          <w:szCs w:val="24"/>
        </w:rPr>
        <w:tab/>
        <w:t>A111116 Aktivnost: Program Robotike za predškolce</w:t>
      </w:r>
    </w:p>
    <w:p w14:paraId="75761EA4" w14:textId="02D41605"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Pr>
          <w:rFonts w:asciiTheme="minorHAnsi" w:eastAsiaTheme="minorHAnsi" w:hAnsiTheme="minorHAnsi"/>
          <w:sz w:val="24"/>
          <w:szCs w:val="24"/>
        </w:rPr>
        <w:t>-</w:t>
      </w:r>
      <w:r w:rsidRPr="002C4788">
        <w:rPr>
          <w:rFonts w:asciiTheme="minorHAnsi" w:eastAsiaTheme="minorHAnsi" w:hAnsiTheme="minorHAnsi"/>
          <w:sz w:val="24"/>
          <w:szCs w:val="24"/>
        </w:rPr>
        <w:tab/>
        <w:t>A11111 Aktivnost: Oprema i didaktika za dječji vrtić „</w:t>
      </w:r>
      <w:proofErr w:type="spellStart"/>
      <w:r w:rsidRPr="002C4788">
        <w:rPr>
          <w:rFonts w:asciiTheme="minorHAnsi" w:eastAsiaTheme="minorHAnsi" w:hAnsiTheme="minorHAnsi"/>
          <w:sz w:val="24"/>
          <w:szCs w:val="24"/>
        </w:rPr>
        <w:t>Trešnjica</w:t>
      </w:r>
      <w:proofErr w:type="spellEnd"/>
      <w:r w:rsidRPr="002C4788">
        <w:rPr>
          <w:rFonts w:asciiTheme="minorHAnsi" w:eastAsiaTheme="minorHAnsi" w:hAnsiTheme="minorHAnsi"/>
          <w:sz w:val="24"/>
          <w:szCs w:val="24"/>
        </w:rPr>
        <w:t xml:space="preserve">“                             </w:t>
      </w:r>
    </w:p>
    <w:p w14:paraId="4F827B21" w14:textId="77777777"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sidRPr="002C4788">
        <w:rPr>
          <w:rFonts w:asciiTheme="minorHAnsi" w:eastAsiaTheme="minorHAnsi" w:hAnsiTheme="minorHAnsi"/>
          <w:sz w:val="24"/>
          <w:szCs w:val="24"/>
        </w:rPr>
        <w:t xml:space="preserve">           </w:t>
      </w:r>
    </w:p>
    <w:p w14:paraId="5BBA7D13" w14:textId="77777777"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sidRPr="002C4788">
        <w:rPr>
          <w:rFonts w:asciiTheme="minorHAnsi" w:eastAsiaTheme="minorHAnsi" w:hAnsiTheme="minorHAnsi"/>
          <w:sz w:val="24"/>
          <w:szCs w:val="24"/>
        </w:rPr>
        <w:t xml:space="preserve">U našim redovnim programima integrirana su i djeca s poteškoćama. Cilj ovog programa je kroz igru kreirati aktivnosti za poticanje ugroženih razvojnih područja, a s druge strane </w:t>
      </w:r>
      <w:proofErr w:type="spellStart"/>
      <w:r w:rsidRPr="002C4788">
        <w:rPr>
          <w:rFonts w:asciiTheme="minorHAnsi" w:eastAsiaTheme="minorHAnsi" w:hAnsiTheme="minorHAnsi"/>
          <w:sz w:val="24"/>
          <w:szCs w:val="24"/>
        </w:rPr>
        <w:t>senzibilirati</w:t>
      </w:r>
      <w:proofErr w:type="spellEnd"/>
      <w:r w:rsidRPr="002C4788">
        <w:rPr>
          <w:rFonts w:asciiTheme="minorHAnsi" w:eastAsiaTheme="minorHAnsi" w:hAnsiTheme="minorHAnsi"/>
          <w:sz w:val="24"/>
          <w:szCs w:val="24"/>
        </w:rPr>
        <w:t xml:space="preserve"> djecu za uočavanje i poštivanje različitosti kao pozitivnih osobina i bogatstva svijeta u kojem živimo. Za ovu aktivnost planirano je 20.386,00 € sredstava. </w:t>
      </w:r>
    </w:p>
    <w:p w14:paraId="1C5D24CF" w14:textId="77777777"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sidRPr="002C4788">
        <w:rPr>
          <w:rFonts w:asciiTheme="minorHAnsi" w:eastAsiaTheme="minorHAnsi" w:hAnsiTheme="minorHAnsi"/>
          <w:sz w:val="24"/>
          <w:szCs w:val="24"/>
        </w:rPr>
        <w:t xml:space="preserve">Darovitoj djeci potrebno je omogućiti da se u vrtićkom okruženju osjećaju ugodno i da realiziraju svoje potencijale, a za to je potrebno unutarnje prostore vrtića obogatiti adekvatnim centrima za istraživanje, nabaviti specifična didaktička sredstva, enciklopedije i dječje časopise, multimedijalna </w:t>
      </w:r>
      <w:proofErr w:type="spellStart"/>
      <w:r w:rsidRPr="002C4788">
        <w:rPr>
          <w:rFonts w:asciiTheme="minorHAnsi" w:eastAsiaTheme="minorHAnsi" w:hAnsiTheme="minorHAnsi"/>
          <w:sz w:val="24"/>
          <w:szCs w:val="24"/>
        </w:rPr>
        <w:t>sredstva,slagalice</w:t>
      </w:r>
      <w:proofErr w:type="spellEnd"/>
      <w:r w:rsidRPr="002C4788">
        <w:rPr>
          <w:rFonts w:asciiTheme="minorHAnsi" w:eastAsiaTheme="minorHAnsi" w:hAnsiTheme="minorHAnsi"/>
          <w:sz w:val="24"/>
          <w:szCs w:val="24"/>
        </w:rPr>
        <w:t xml:space="preserve"> , problemske </w:t>
      </w:r>
      <w:proofErr w:type="spellStart"/>
      <w:r w:rsidRPr="002C4788">
        <w:rPr>
          <w:rFonts w:asciiTheme="minorHAnsi" w:eastAsiaTheme="minorHAnsi" w:hAnsiTheme="minorHAnsi"/>
          <w:sz w:val="24"/>
          <w:szCs w:val="24"/>
        </w:rPr>
        <w:t>mobile</w:t>
      </w:r>
      <w:proofErr w:type="spellEnd"/>
      <w:r w:rsidRPr="002C4788">
        <w:rPr>
          <w:rFonts w:asciiTheme="minorHAnsi" w:eastAsiaTheme="minorHAnsi" w:hAnsiTheme="minorHAnsi"/>
          <w:sz w:val="24"/>
          <w:szCs w:val="24"/>
        </w:rPr>
        <w:t xml:space="preserve"> i sl. za razvijanje prostorne i vizualne percepcije darovite djece. Cilj programa je unapređenje raspoloživih mogućnosti rada poboljšanjem didaktike i njezinom prilagodbom nadarenoj djeci, a rezultat programa je unapređenje rada s darovitom djecom  te povećano zadovoljstvo djece i roditelja. Ovaj program ima suglasnost MZOS.Za ovu aktivnost planirano je 4.937,00 € sredstava.</w:t>
      </w:r>
    </w:p>
    <w:p w14:paraId="3C59EA0C" w14:textId="77777777"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sidRPr="002C4788">
        <w:rPr>
          <w:rFonts w:asciiTheme="minorHAnsi" w:eastAsiaTheme="minorHAnsi" w:hAnsiTheme="minorHAnsi"/>
          <w:sz w:val="24"/>
          <w:szCs w:val="24"/>
        </w:rPr>
        <w:t xml:space="preserve">Program ranog učenja engleskog jezika uveden je kao verificirani program odobren od MZOS-a sa educiranim odgojiteljima koji program provode integriran u desetosatni boravak djece u dječjem vrtiću "Maslina". Za kvalitetno provođenje programa potrebno je nabaviti slikovnice, slagalice i logičke igre, te edukativne filmove na engleskom jeziku. Cilj programa je unaprijediti rad s djecom koja su uključena u ovaj program, a na zadovoljstvo i djece i roditelja. </w:t>
      </w:r>
    </w:p>
    <w:p w14:paraId="6074A7D2" w14:textId="77777777"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sidRPr="002C4788">
        <w:rPr>
          <w:rFonts w:asciiTheme="minorHAnsi" w:eastAsiaTheme="minorHAnsi" w:hAnsiTheme="minorHAnsi"/>
          <w:sz w:val="24"/>
          <w:szCs w:val="24"/>
        </w:rPr>
        <w:t>Program vjerskog katoličkog odgoja organiziran je u  dvjema šestosatnim odgojnim skupinama, a provode ga odgojiteljice koje su stekle dodatnu izobrazbu na teološko – bogoslovnom fakultetu. I za ovaj program postoji suglasnost MZOS</w:t>
      </w:r>
    </w:p>
    <w:p w14:paraId="76571ED8" w14:textId="77777777"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sidRPr="002C4788">
        <w:rPr>
          <w:rFonts w:asciiTheme="minorHAnsi" w:eastAsiaTheme="minorHAnsi" w:hAnsiTheme="minorHAnsi"/>
          <w:sz w:val="24"/>
          <w:szCs w:val="24"/>
        </w:rPr>
        <w:t xml:space="preserve">Program </w:t>
      </w:r>
      <w:proofErr w:type="spellStart"/>
      <w:r w:rsidRPr="002C4788">
        <w:rPr>
          <w:rFonts w:asciiTheme="minorHAnsi" w:eastAsiaTheme="minorHAnsi" w:hAnsiTheme="minorHAnsi"/>
          <w:sz w:val="24"/>
          <w:szCs w:val="24"/>
        </w:rPr>
        <w:t>predškole</w:t>
      </w:r>
      <w:proofErr w:type="spellEnd"/>
      <w:r w:rsidRPr="002C4788">
        <w:rPr>
          <w:rFonts w:asciiTheme="minorHAnsi" w:eastAsiaTheme="minorHAnsi" w:hAnsiTheme="minorHAnsi"/>
          <w:sz w:val="24"/>
          <w:szCs w:val="24"/>
        </w:rPr>
        <w:t xml:space="preserve"> realizirat će se u popodnevnim terminima u trajanju od 500 sati. Za ovu aktivnost planirano je 6.201,00 € sredstava.</w:t>
      </w:r>
    </w:p>
    <w:p w14:paraId="07473278" w14:textId="77777777"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sidRPr="002C4788">
        <w:rPr>
          <w:rFonts w:asciiTheme="minorHAnsi" w:eastAsiaTheme="minorHAnsi" w:hAnsiTheme="minorHAnsi"/>
          <w:sz w:val="24"/>
          <w:szCs w:val="24"/>
        </w:rPr>
        <w:t>Za program Robotike za predškolce planirano je 10.618,00 € sredstava.</w:t>
      </w:r>
    </w:p>
    <w:p w14:paraId="5167CB95" w14:textId="77777777"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sidRPr="002C4788">
        <w:rPr>
          <w:rFonts w:asciiTheme="minorHAnsi" w:eastAsiaTheme="minorHAnsi" w:hAnsiTheme="minorHAnsi"/>
          <w:sz w:val="24"/>
          <w:szCs w:val="24"/>
        </w:rPr>
        <w:t>U dječjem  vrtiću „</w:t>
      </w:r>
      <w:proofErr w:type="spellStart"/>
      <w:r w:rsidRPr="002C4788">
        <w:rPr>
          <w:rFonts w:asciiTheme="minorHAnsi" w:eastAsiaTheme="minorHAnsi" w:hAnsiTheme="minorHAnsi"/>
          <w:sz w:val="24"/>
          <w:szCs w:val="24"/>
        </w:rPr>
        <w:t>Trešnjica</w:t>
      </w:r>
      <w:proofErr w:type="spellEnd"/>
      <w:r w:rsidRPr="002C4788">
        <w:rPr>
          <w:rFonts w:asciiTheme="minorHAnsi" w:eastAsiaTheme="minorHAnsi" w:hAnsiTheme="minorHAnsi"/>
          <w:sz w:val="24"/>
          <w:szCs w:val="24"/>
        </w:rPr>
        <w:t xml:space="preserve">“ ,  zbog rekonstrukcije,  potrebna je nabava opreme i didaktike . Planirani iznos je 39.817,00 €. </w:t>
      </w:r>
    </w:p>
    <w:p w14:paraId="15F9F07E" w14:textId="77777777" w:rsidR="002C4788" w:rsidRPr="002C4788" w:rsidRDefault="002C4788" w:rsidP="002C4788">
      <w:pPr>
        <w:autoSpaceDE w:val="0"/>
        <w:autoSpaceDN w:val="0"/>
        <w:adjustRightInd w:val="0"/>
        <w:spacing w:after="0" w:line="240" w:lineRule="auto"/>
        <w:jc w:val="both"/>
        <w:rPr>
          <w:rFonts w:asciiTheme="minorHAnsi" w:eastAsiaTheme="minorHAnsi" w:hAnsiTheme="minorHAnsi"/>
          <w:sz w:val="24"/>
          <w:szCs w:val="24"/>
        </w:rPr>
      </w:pPr>
      <w:r w:rsidRPr="002C4788">
        <w:rPr>
          <w:rFonts w:asciiTheme="minorHAnsi" w:eastAsiaTheme="minorHAnsi" w:hAnsiTheme="minorHAnsi"/>
          <w:sz w:val="24"/>
          <w:szCs w:val="24"/>
        </w:rPr>
        <w:t xml:space="preserve"> Plan Vrtića je i kontinuirano održavanje zelenih površina te održavanje, popravak i nabava  igrališnih elemenata. Za realizaciju ovog plana potrebno je 23.226,00 €  sredstava.</w:t>
      </w:r>
    </w:p>
    <w:p w14:paraId="729121F9" w14:textId="1A68CFAC" w:rsidR="00B9187C" w:rsidRPr="000947C8" w:rsidRDefault="00B9187C" w:rsidP="00B9187C">
      <w:pPr>
        <w:autoSpaceDE w:val="0"/>
        <w:autoSpaceDN w:val="0"/>
        <w:adjustRightInd w:val="0"/>
        <w:spacing w:after="0" w:line="240" w:lineRule="auto"/>
        <w:jc w:val="both"/>
        <w:rPr>
          <w:rFonts w:asciiTheme="minorHAnsi" w:eastAsiaTheme="minorHAnsi" w:hAnsiTheme="minorHAnsi"/>
          <w:b/>
          <w:bCs/>
          <w:sz w:val="24"/>
          <w:szCs w:val="24"/>
        </w:rPr>
      </w:pPr>
      <w:r w:rsidRPr="000947C8">
        <w:rPr>
          <w:rFonts w:asciiTheme="minorHAnsi" w:eastAsiaTheme="minorHAnsi" w:hAnsiTheme="minorHAnsi"/>
          <w:b/>
          <w:bCs/>
          <w:sz w:val="24"/>
          <w:szCs w:val="24"/>
        </w:rPr>
        <w:t>JAVNA USTANOVA SPORTSKI OBJEKTI</w:t>
      </w:r>
    </w:p>
    <w:p w14:paraId="4E6538C1"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 xml:space="preserve">Djelatnost Ustanove obuhvaća sljedeće: </w:t>
      </w:r>
    </w:p>
    <w:p w14:paraId="3CBA87D2"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w:t>
      </w:r>
      <w:r w:rsidRPr="000947C8">
        <w:rPr>
          <w:rFonts w:asciiTheme="minorHAnsi" w:eastAsiaTheme="minorHAnsi" w:hAnsiTheme="minorHAnsi"/>
          <w:sz w:val="24"/>
          <w:szCs w:val="24"/>
        </w:rPr>
        <w:tab/>
        <w:t>upravljanje i održavanje športskih objekata u vlasništvu Grada Kaštela</w:t>
      </w:r>
    </w:p>
    <w:p w14:paraId="5AF96080"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w:t>
      </w:r>
      <w:r w:rsidRPr="000947C8">
        <w:rPr>
          <w:rFonts w:asciiTheme="minorHAnsi" w:eastAsiaTheme="minorHAnsi" w:hAnsiTheme="minorHAnsi"/>
          <w:sz w:val="24"/>
          <w:szCs w:val="24"/>
        </w:rPr>
        <w:tab/>
        <w:t>športska poduka</w:t>
      </w:r>
    </w:p>
    <w:p w14:paraId="506AEE5E" w14:textId="77777777" w:rsid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w:t>
      </w:r>
      <w:r w:rsidRPr="000947C8">
        <w:rPr>
          <w:rFonts w:asciiTheme="minorHAnsi" w:eastAsiaTheme="minorHAnsi" w:hAnsiTheme="minorHAnsi"/>
          <w:sz w:val="24"/>
          <w:szCs w:val="24"/>
        </w:rPr>
        <w:tab/>
        <w:t>športska rekreacija</w:t>
      </w:r>
    </w:p>
    <w:p w14:paraId="431022B9" w14:textId="333F9328" w:rsidR="007A50B0" w:rsidRDefault="00B9187C" w:rsidP="000947C8">
      <w:pPr>
        <w:autoSpaceDE w:val="0"/>
        <w:autoSpaceDN w:val="0"/>
        <w:adjustRightInd w:val="0"/>
        <w:spacing w:after="0" w:line="240" w:lineRule="auto"/>
        <w:jc w:val="both"/>
        <w:rPr>
          <w:rFonts w:asciiTheme="minorHAnsi" w:eastAsiaTheme="minorHAnsi" w:hAnsiTheme="minorHAnsi"/>
          <w:sz w:val="24"/>
          <w:szCs w:val="24"/>
        </w:rPr>
      </w:pPr>
      <w:r w:rsidRPr="006C1E03">
        <w:rPr>
          <w:rFonts w:asciiTheme="minorHAnsi" w:eastAsiaTheme="minorHAnsi" w:hAnsiTheme="minorHAnsi"/>
          <w:sz w:val="24"/>
          <w:szCs w:val="24"/>
        </w:rPr>
        <w:t>Opći cilj je osiguranje uvjeta za bavljenje sportom kao društvenom djelatnošću od posebnog interesa koja doprinosi zdravom životu, promicanju pozitivnih vrijednosti i stvaranju humanijih odnosa.</w:t>
      </w:r>
      <w:r w:rsidR="007A50B0" w:rsidRPr="006C1E03">
        <w:rPr>
          <w:rFonts w:asciiTheme="minorHAnsi" w:eastAsiaTheme="minorHAnsi" w:hAnsiTheme="minorHAnsi"/>
          <w:sz w:val="24"/>
          <w:szCs w:val="24"/>
        </w:rPr>
        <w:t xml:space="preserve"> </w:t>
      </w:r>
      <w:r w:rsidRPr="006C1E03">
        <w:rPr>
          <w:rFonts w:asciiTheme="minorHAnsi" w:eastAsiaTheme="minorHAnsi" w:hAnsiTheme="minorHAnsi"/>
          <w:sz w:val="24"/>
          <w:szCs w:val="24"/>
        </w:rPr>
        <w:t xml:space="preserve">Posebni cilj Programa je osiguranje materijalnih i prostornih uvjeta te financijskih sredstava u sustavu razvoja, održavanje javnih športskih građevina osiguravajući uvjete za treniranje i natjecanja, poticanja i promicanja športa, obuhvaćajući sve dobne kategorije bez razlike u spolu, vjeri, političkoj ili bilo kojoj drugoj pripadnosti, a sa svrhom i zadaćom zadovoljavanja osnovnih ljudskih potreba za kretanjem i tjelesnom aktivnošću pa sve do zadovoljavanja potreba vrhunskih športaša i njihovih afiniteta.    </w:t>
      </w:r>
    </w:p>
    <w:p w14:paraId="68AD00B0"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 xml:space="preserve">U dogovoru s gradonačelnikom odobreni su rashodi u stavci usluge tekućeg i investicijskog održavanja građevinskih objekata zbog nužnosti obnove unutrašnjeg prostora igrališta u Kaštel Sućurcu (rasvjeta, teretana…) te sanacija svlačionice na temelju kojeg su uvećani opći prihodi i primitci Proračuna tj. gradski prihodi.   </w:t>
      </w:r>
    </w:p>
    <w:p w14:paraId="35FFBE95" w14:textId="77777777" w:rsidR="000947C8" w:rsidRPr="000947C8" w:rsidRDefault="000947C8" w:rsidP="000947C8">
      <w:pPr>
        <w:autoSpaceDE w:val="0"/>
        <w:autoSpaceDN w:val="0"/>
        <w:adjustRightInd w:val="0"/>
        <w:spacing w:after="0" w:line="240" w:lineRule="auto"/>
        <w:jc w:val="both"/>
        <w:rPr>
          <w:rFonts w:asciiTheme="minorHAnsi" w:eastAsiaTheme="minorHAnsi" w:hAnsiTheme="minorHAnsi"/>
          <w:sz w:val="24"/>
          <w:szCs w:val="24"/>
        </w:rPr>
      </w:pPr>
      <w:r w:rsidRPr="000947C8">
        <w:rPr>
          <w:rFonts w:asciiTheme="minorHAnsi" w:eastAsiaTheme="minorHAnsi" w:hAnsiTheme="minorHAnsi"/>
          <w:sz w:val="24"/>
          <w:szCs w:val="24"/>
        </w:rPr>
        <w:t>Prioritetna aktivnost Javne ustanove Športski objekti Kaštela za 2023. godinu je, kao i prethodnih godina, promicanje športa kroz športsku djelatnost i aktivnosti.</w:t>
      </w:r>
    </w:p>
    <w:p w14:paraId="28FD370E" w14:textId="77777777" w:rsidR="000947C8" w:rsidRPr="006C1E03" w:rsidRDefault="000947C8" w:rsidP="000947C8">
      <w:pPr>
        <w:autoSpaceDE w:val="0"/>
        <w:autoSpaceDN w:val="0"/>
        <w:adjustRightInd w:val="0"/>
        <w:spacing w:after="0" w:line="240" w:lineRule="auto"/>
        <w:jc w:val="both"/>
        <w:rPr>
          <w:rFonts w:asciiTheme="minorHAnsi" w:eastAsiaTheme="minorHAnsi" w:hAnsiTheme="minorHAnsi"/>
          <w:sz w:val="24"/>
          <w:szCs w:val="24"/>
        </w:rPr>
      </w:pPr>
    </w:p>
    <w:p w14:paraId="41F3AA90" w14:textId="0F0161C3" w:rsidR="00B9187C" w:rsidRPr="006C1E03" w:rsidRDefault="00B9187C" w:rsidP="00B9187C">
      <w:pPr>
        <w:autoSpaceDE w:val="0"/>
        <w:autoSpaceDN w:val="0"/>
        <w:adjustRightInd w:val="0"/>
        <w:spacing w:after="0" w:line="240" w:lineRule="auto"/>
        <w:jc w:val="both"/>
        <w:rPr>
          <w:rFonts w:asciiTheme="minorHAnsi" w:eastAsiaTheme="minorHAnsi" w:hAnsiTheme="minorHAnsi"/>
          <w:sz w:val="24"/>
          <w:szCs w:val="24"/>
        </w:rPr>
      </w:pPr>
      <w:r w:rsidRPr="006C1E03">
        <w:rPr>
          <w:rFonts w:asciiTheme="minorHAnsi" w:eastAsiaTheme="minorHAnsi" w:hAnsiTheme="minorHAnsi"/>
          <w:sz w:val="24"/>
          <w:szCs w:val="24"/>
        </w:rPr>
        <w:t xml:space="preserve">                                                           </w:t>
      </w:r>
    </w:p>
    <w:p w14:paraId="3422FCB8" w14:textId="70898B4A" w:rsidR="00B9187C" w:rsidRPr="000947C8" w:rsidRDefault="007A50B0" w:rsidP="00B9187C">
      <w:pPr>
        <w:autoSpaceDE w:val="0"/>
        <w:autoSpaceDN w:val="0"/>
        <w:adjustRightInd w:val="0"/>
        <w:spacing w:after="0" w:line="240" w:lineRule="auto"/>
        <w:jc w:val="both"/>
        <w:rPr>
          <w:rFonts w:asciiTheme="minorHAnsi" w:eastAsiaTheme="minorHAnsi" w:hAnsiTheme="minorHAnsi"/>
          <w:b/>
          <w:bCs/>
          <w:sz w:val="24"/>
          <w:szCs w:val="24"/>
        </w:rPr>
      </w:pPr>
      <w:r w:rsidRPr="000947C8">
        <w:rPr>
          <w:rFonts w:asciiTheme="minorHAnsi" w:eastAsiaTheme="minorHAnsi" w:hAnsiTheme="minorHAnsi"/>
          <w:b/>
          <w:bCs/>
          <w:sz w:val="24"/>
          <w:szCs w:val="24"/>
        </w:rPr>
        <w:t>RAZVOJNA AGENCIJA GRADA KAŠTELA</w:t>
      </w:r>
    </w:p>
    <w:p w14:paraId="48857296" w14:textId="52A73B90" w:rsidR="00104E9F" w:rsidRPr="00104E9F" w:rsidRDefault="00104E9F" w:rsidP="00104E9F">
      <w:pPr>
        <w:autoSpaceDE w:val="0"/>
        <w:autoSpaceDN w:val="0"/>
        <w:adjustRightInd w:val="0"/>
        <w:spacing w:after="0" w:line="240" w:lineRule="auto"/>
        <w:jc w:val="both"/>
        <w:rPr>
          <w:rFonts w:asciiTheme="minorHAnsi" w:eastAsiaTheme="minorHAnsi" w:hAnsiTheme="minorHAnsi"/>
          <w:sz w:val="24"/>
          <w:szCs w:val="24"/>
        </w:rPr>
      </w:pPr>
      <w:r>
        <w:rPr>
          <w:rFonts w:asciiTheme="minorHAnsi" w:eastAsiaTheme="minorHAnsi" w:hAnsiTheme="minorHAnsi"/>
          <w:sz w:val="24"/>
          <w:szCs w:val="24"/>
        </w:rPr>
        <w:t xml:space="preserve">Skraćeno </w:t>
      </w:r>
      <w:r w:rsidRPr="00104E9F">
        <w:rPr>
          <w:rFonts w:asciiTheme="minorHAnsi" w:eastAsiaTheme="minorHAnsi" w:hAnsiTheme="minorHAnsi"/>
          <w:sz w:val="24"/>
          <w:szCs w:val="24"/>
        </w:rPr>
        <w:t>KASTELARA – je poduzetnička potporna institucija, osnovana 2018. godine, u sklopu projekta „Razvoj poduzetničke potporne institucije Grada Kaštela“ (KK.03.1.2.10.0011).</w:t>
      </w:r>
    </w:p>
    <w:p w14:paraId="4289C47A" w14:textId="77777777" w:rsidR="00104E9F" w:rsidRPr="00104E9F" w:rsidRDefault="00104E9F" w:rsidP="00104E9F">
      <w:pPr>
        <w:autoSpaceDE w:val="0"/>
        <w:autoSpaceDN w:val="0"/>
        <w:adjustRightInd w:val="0"/>
        <w:spacing w:after="0" w:line="240" w:lineRule="auto"/>
        <w:jc w:val="both"/>
        <w:rPr>
          <w:rFonts w:asciiTheme="minorHAnsi" w:eastAsiaTheme="minorHAnsi" w:hAnsiTheme="minorHAnsi"/>
          <w:sz w:val="24"/>
          <w:szCs w:val="24"/>
        </w:rPr>
      </w:pPr>
    </w:p>
    <w:p w14:paraId="3A4349F2" w14:textId="77777777" w:rsidR="00104E9F" w:rsidRPr="00104E9F" w:rsidRDefault="00104E9F" w:rsidP="00104E9F">
      <w:pPr>
        <w:autoSpaceDE w:val="0"/>
        <w:autoSpaceDN w:val="0"/>
        <w:adjustRightInd w:val="0"/>
        <w:spacing w:after="0" w:line="240" w:lineRule="auto"/>
        <w:jc w:val="both"/>
        <w:rPr>
          <w:rFonts w:asciiTheme="minorHAnsi" w:eastAsiaTheme="minorHAnsi" w:hAnsiTheme="minorHAnsi"/>
          <w:sz w:val="24"/>
          <w:szCs w:val="24"/>
        </w:rPr>
      </w:pPr>
      <w:r w:rsidRPr="00104E9F">
        <w:rPr>
          <w:rFonts w:asciiTheme="minorHAnsi" w:eastAsiaTheme="minorHAnsi" w:hAnsiTheme="minorHAnsi"/>
          <w:sz w:val="24"/>
          <w:szCs w:val="24"/>
        </w:rPr>
        <w:t>Razvojna agencija je usmjerena na razvoj novih usluga i jačanje kapaciteta poduzetništva na području Grada Kaštela, čime se želi doprinijeti stvaranju poticajnog okruženja za razvoj poslovanja postojećih te poticanju pokretanja novih malih i srednjih poduzeća. Aktivnosti Razvojne agencije Grada Kaštela bazirat će se na valorizaciji lokalnih resursa i iskorištavanju postojećih razvojnih potencijala, intenzivnom povezivanju s kulturnom baštinom, kreativnim industrijama uz primjenu kreativnih rješenja i inovacija u sektorima turizma i poljoprivrede, kao važnim razvojnim resursima ovog područja.</w:t>
      </w:r>
    </w:p>
    <w:p w14:paraId="4278A9A6" w14:textId="77777777" w:rsidR="00104E9F" w:rsidRPr="00104E9F" w:rsidRDefault="00104E9F" w:rsidP="00104E9F">
      <w:pPr>
        <w:autoSpaceDE w:val="0"/>
        <w:autoSpaceDN w:val="0"/>
        <w:adjustRightInd w:val="0"/>
        <w:spacing w:after="0" w:line="240" w:lineRule="auto"/>
        <w:jc w:val="both"/>
        <w:rPr>
          <w:rFonts w:asciiTheme="minorHAnsi" w:eastAsiaTheme="minorHAnsi" w:hAnsiTheme="minorHAnsi"/>
          <w:sz w:val="24"/>
          <w:szCs w:val="24"/>
        </w:rPr>
      </w:pPr>
    </w:p>
    <w:p w14:paraId="291B2A28" w14:textId="2A110BE4" w:rsidR="00104E9F" w:rsidRDefault="00104E9F" w:rsidP="00104E9F">
      <w:pPr>
        <w:autoSpaceDE w:val="0"/>
        <w:autoSpaceDN w:val="0"/>
        <w:adjustRightInd w:val="0"/>
        <w:spacing w:after="0" w:line="240" w:lineRule="auto"/>
        <w:jc w:val="both"/>
        <w:rPr>
          <w:rFonts w:asciiTheme="minorHAnsi" w:eastAsiaTheme="minorHAnsi" w:hAnsiTheme="minorHAnsi"/>
          <w:sz w:val="24"/>
          <w:szCs w:val="24"/>
        </w:rPr>
      </w:pPr>
      <w:r w:rsidRPr="00104E9F">
        <w:rPr>
          <w:rFonts w:asciiTheme="minorHAnsi" w:eastAsiaTheme="minorHAnsi" w:hAnsiTheme="minorHAnsi"/>
          <w:sz w:val="24"/>
          <w:szCs w:val="24"/>
        </w:rPr>
        <w:t>Cilj osnivanja: pružanje stručne i tehničke pomoći pri poticanju gospodarstva, turizma, poljoprivrede i organizacija civilnog društva u Gradu Kaštela, osmišljavanje i provođenje programa razvoja poduzetničke infrastrukture Grada Kaštela, poticanje razvoja malog i srednjeg poduzetništva, promocija gospodarstva i turizma Grada Kaštela, poticanje pripreme razvojnih projekata na području jedinice lokalne samouprave, sudjelovanje u izradi razvojnih projekata te pomoć Gradu Kaštela u pripremi projekata u skladu sa županijskim i nacionalnim razvojnim strategijama</w:t>
      </w:r>
    </w:p>
    <w:bookmarkEnd w:id="17"/>
    <w:p w14:paraId="328B033A" w14:textId="77777777" w:rsidR="004D7DBF" w:rsidRPr="004D7DBF" w:rsidRDefault="004D7DBF" w:rsidP="004D7DBF">
      <w:pPr>
        <w:autoSpaceDE w:val="0"/>
        <w:autoSpaceDN w:val="0"/>
        <w:adjustRightInd w:val="0"/>
        <w:spacing w:after="0" w:line="240" w:lineRule="auto"/>
        <w:jc w:val="both"/>
        <w:rPr>
          <w:sz w:val="24"/>
          <w:szCs w:val="24"/>
          <w:lang w:eastAsia="hr-HR"/>
        </w:rPr>
      </w:pPr>
      <w:r w:rsidRPr="004D7DBF">
        <w:rPr>
          <w:sz w:val="24"/>
          <w:szCs w:val="24"/>
          <w:lang w:eastAsia="hr-HR"/>
        </w:rPr>
        <w:t xml:space="preserve">U </w:t>
      </w:r>
      <w:proofErr w:type="spellStart"/>
      <w:r w:rsidRPr="004D7DBF">
        <w:rPr>
          <w:sz w:val="24"/>
          <w:szCs w:val="24"/>
          <w:lang w:eastAsia="hr-HR"/>
        </w:rPr>
        <w:t>navednom</w:t>
      </w:r>
      <w:proofErr w:type="spellEnd"/>
      <w:r w:rsidRPr="004D7DBF">
        <w:rPr>
          <w:sz w:val="24"/>
          <w:szCs w:val="24"/>
          <w:lang w:eastAsia="hr-HR"/>
        </w:rPr>
        <w:t xml:space="preserve"> periodu sredstva će se </w:t>
      </w:r>
      <w:proofErr w:type="spellStart"/>
      <w:r w:rsidRPr="004D7DBF">
        <w:rPr>
          <w:sz w:val="24"/>
          <w:szCs w:val="24"/>
          <w:lang w:eastAsia="hr-HR"/>
        </w:rPr>
        <w:t>korisiti</w:t>
      </w:r>
      <w:proofErr w:type="spellEnd"/>
      <w:r w:rsidRPr="004D7DBF">
        <w:rPr>
          <w:sz w:val="24"/>
          <w:szCs w:val="24"/>
          <w:lang w:eastAsia="hr-HR"/>
        </w:rPr>
        <w:t xml:space="preserve"> za plaće zaposlenika te tekuće troškove poslovanja. </w:t>
      </w:r>
    </w:p>
    <w:p w14:paraId="1A07A476" w14:textId="77777777" w:rsidR="004D7DBF" w:rsidRPr="004D7DBF" w:rsidRDefault="004D7DBF" w:rsidP="004D7DBF">
      <w:pPr>
        <w:autoSpaceDE w:val="0"/>
        <w:autoSpaceDN w:val="0"/>
        <w:adjustRightInd w:val="0"/>
        <w:spacing w:after="0" w:line="240" w:lineRule="auto"/>
        <w:jc w:val="both"/>
        <w:rPr>
          <w:sz w:val="24"/>
          <w:szCs w:val="24"/>
          <w:lang w:eastAsia="hr-HR"/>
        </w:rPr>
      </w:pPr>
      <w:r w:rsidRPr="004D7DBF">
        <w:rPr>
          <w:sz w:val="24"/>
          <w:szCs w:val="24"/>
          <w:lang w:eastAsia="hr-HR"/>
        </w:rPr>
        <w:t>Jedino ulaganje biti će u uređenje sanitarnog čvora u prizemlju koji će se prilagoditi korištenju osobama sa invaliditetom.</w:t>
      </w:r>
    </w:p>
    <w:p w14:paraId="6E9D636A" w14:textId="5C70107A" w:rsidR="00041C10" w:rsidRDefault="004D7DBF" w:rsidP="00A92E99">
      <w:pPr>
        <w:autoSpaceDE w:val="0"/>
        <w:autoSpaceDN w:val="0"/>
        <w:adjustRightInd w:val="0"/>
        <w:spacing w:after="0" w:line="240" w:lineRule="auto"/>
        <w:jc w:val="both"/>
        <w:rPr>
          <w:sz w:val="24"/>
          <w:szCs w:val="24"/>
          <w:lang w:eastAsia="hr-HR"/>
        </w:rPr>
      </w:pPr>
      <w:r w:rsidRPr="004D7DBF">
        <w:rPr>
          <w:sz w:val="24"/>
          <w:szCs w:val="24"/>
          <w:lang w:eastAsia="hr-HR"/>
        </w:rPr>
        <w:t>Razvoja agencija sudjeluje kao partner u projektima koji se prijavljuju tako da te troškove ne možemo uvrstiti jer će njihova realizacija ovisiti o tome hoće li projekti biti odabrani.</w:t>
      </w:r>
    </w:p>
    <w:p w14:paraId="45232E57" w14:textId="30755219" w:rsidR="00041C10" w:rsidRDefault="00041C10" w:rsidP="00A92E99">
      <w:pPr>
        <w:autoSpaceDE w:val="0"/>
        <w:autoSpaceDN w:val="0"/>
        <w:adjustRightInd w:val="0"/>
        <w:spacing w:after="0" w:line="240" w:lineRule="auto"/>
        <w:jc w:val="both"/>
        <w:rPr>
          <w:sz w:val="24"/>
          <w:szCs w:val="24"/>
          <w:lang w:eastAsia="hr-HR"/>
        </w:rPr>
      </w:pPr>
    </w:p>
    <w:p w14:paraId="1FDB585C" w14:textId="523505CA" w:rsidR="00041C10" w:rsidRDefault="00041C10" w:rsidP="00A92E99">
      <w:pPr>
        <w:autoSpaceDE w:val="0"/>
        <w:autoSpaceDN w:val="0"/>
        <w:adjustRightInd w:val="0"/>
        <w:spacing w:after="0" w:line="240" w:lineRule="auto"/>
        <w:jc w:val="both"/>
        <w:rPr>
          <w:sz w:val="24"/>
          <w:szCs w:val="24"/>
          <w:lang w:eastAsia="hr-HR"/>
        </w:rPr>
      </w:pPr>
    </w:p>
    <w:p w14:paraId="572BFEAF" w14:textId="4DD6536B" w:rsidR="004D7DBF" w:rsidRDefault="004D7DBF" w:rsidP="00A92E99">
      <w:pPr>
        <w:autoSpaceDE w:val="0"/>
        <w:autoSpaceDN w:val="0"/>
        <w:adjustRightInd w:val="0"/>
        <w:spacing w:after="0" w:line="240" w:lineRule="auto"/>
        <w:jc w:val="both"/>
        <w:rPr>
          <w:sz w:val="24"/>
          <w:szCs w:val="24"/>
          <w:lang w:eastAsia="hr-HR"/>
        </w:rPr>
      </w:pPr>
    </w:p>
    <w:p w14:paraId="324B1387" w14:textId="77777777" w:rsidR="004D7DBF" w:rsidRPr="00101AA5" w:rsidRDefault="004D7DBF" w:rsidP="00A92E99">
      <w:pPr>
        <w:autoSpaceDE w:val="0"/>
        <w:autoSpaceDN w:val="0"/>
        <w:adjustRightInd w:val="0"/>
        <w:spacing w:after="0" w:line="240" w:lineRule="auto"/>
        <w:jc w:val="both"/>
        <w:rPr>
          <w:sz w:val="24"/>
          <w:szCs w:val="24"/>
          <w:lang w:eastAsia="hr-HR"/>
        </w:rPr>
      </w:pPr>
    </w:p>
    <w:p w14:paraId="74D44865" w14:textId="4226BBB7" w:rsidR="005563FB" w:rsidRPr="00C027A0" w:rsidRDefault="005563FB" w:rsidP="0069710B">
      <w:pPr>
        <w:pStyle w:val="Naslov1"/>
        <w:numPr>
          <w:ilvl w:val="0"/>
          <w:numId w:val="4"/>
        </w:numPr>
        <w:rPr>
          <w:b/>
          <w:bCs/>
          <w:color w:val="auto"/>
          <w:sz w:val="28"/>
          <w:szCs w:val="28"/>
        </w:rPr>
      </w:pPr>
      <w:bookmarkStart w:id="19" w:name="_Toc119915824"/>
      <w:r w:rsidRPr="00C027A0">
        <w:rPr>
          <w:b/>
          <w:bCs/>
          <w:color w:val="auto"/>
          <w:sz w:val="28"/>
          <w:szCs w:val="28"/>
        </w:rPr>
        <w:t>OBRAZLOŽENJE POJEDINIH VRSTA PRIHODA/RASHODA</w:t>
      </w:r>
      <w:bookmarkEnd w:id="19"/>
    </w:p>
    <w:p w14:paraId="048C3D67" w14:textId="55601E6A" w:rsidR="001C55DD" w:rsidRDefault="001C55DD" w:rsidP="00671D80"/>
    <w:tbl>
      <w:tblPr>
        <w:tblW w:w="9898" w:type="dxa"/>
        <w:tblLayout w:type="fixed"/>
        <w:tblLook w:val="04A0" w:firstRow="1" w:lastRow="0" w:firstColumn="1" w:lastColumn="0" w:noHBand="0" w:noVBand="1"/>
      </w:tblPr>
      <w:tblGrid>
        <w:gridCol w:w="1975"/>
        <w:gridCol w:w="1137"/>
        <w:gridCol w:w="1044"/>
        <w:gridCol w:w="1088"/>
        <w:gridCol w:w="992"/>
        <w:gridCol w:w="1134"/>
        <w:gridCol w:w="1042"/>
        <w:gridCol w:w="721"/>
        <w:gridCol w:w="736"/>
        <w:gridCol w:w="29"/>
      </w:tblGrid>
      <w:tr w:rsidR="007B4EEB" w:rsidRPr="00D12312" w14:paraId="4565E7E9" w14:textId="77777777" w:rsidTr="00B7055E">
        <w:trPr>
          <w:trHeight w:val="330"/>
        </w:trPr>
        <w:tc>
          <w:tcPr>
            <w:tcW w:w="9898" w:type="dxa"/>
            <w:gridSpan w:val="10"/>
            <w:tcBorders>
              <w:top w:val="single" w:sz="8" w:space="0" w:color="auto"/>
              <w:left w:val="single" w:sz="8" w:space="0" w:color="auto"/>
              <w:bottom w:val="single" w:sz="8" w:space="0" w:color="auto"/>
              <w:right w:val="single" w:sz="8" w:space="0" w:color="000000"/>
            </w:tcBorders>
            <w:shd w:val="clear" w:color="000000" w:fill="FFCC99"/>
            <w:vAlign w:val="bottom"/>
            <w:hideMark/>
          </w:tcPr>
          <w:p w14:paraId="70429548" w14:textId="77777777" w:rsidR="007B4EEB" w:rsidRPr="007B4EEB" w:rsidRDefault="007B4EEB" w:rsidP="007B4EEB">
            <w:pPr>
              <w:spacing w:after="0" w:line="240" w:lineRule="auto"/>
              <w:rPr>
                <w:rFonts w:cs="Calibri"/>
                <w:b/>
                <w:bCs/>
                <w:color w:val="000000"/>
                <w:sz w:val="16"/>
                <w:szCs w:val="16"/>
                <w:lang w:eastAsia="hr-HR"/>
              </w:rPr>
            </w:pPr>
            <w:r w:rsidRPr="007B4EEB">
              <w:rPr>
                <w:rFonts w:cs="Calibri"/>
                <w:b/>
                <w:bCs/>
                <w:color w:val="000000"/>
                <w:sz w:val="16"/>
                <w:szCs w:val="16"/>
                <w:lang w:eastAsia="hr-HR"/>
              </w:rPr>
              <w:t>A. SAŽETAK RAČUNA PRIHODA I RASHODA</w:t>
            </w:r>
          </w:p>
        </w:tc>
      </w:tr>
      <w:tr w:rsidR="007B4EEB" w:rsidRPr="00D12312" w14:paraId="43BE616D" w14:textId="77777777" w:rsidTr="00B7055E">
        <w:trPr>
          <w:gridAfter w:val="1"/>
          <w:wAfter w:w="29" w:type="dxa"/>
          <w:trHeight w:val="315"/>
        </w:trPr>
        <w:tc>
          <w:tcPr>
            <w:tcW w:w="1975" w:type="dxa"/>
            <w:tcBorders>
              <w:top w:val="nil"/>
              <w:left w:val="single" w:sz="8" w:space="0" w:color="auto"/>
              <w:bottom w:val="single" w:sz="8" w:space="0" w:color="auto"/>
              <w:right w:val="nil"/>
            </w:tcBorders>
            <w:shd w:val="clear" w:color="auto" w:fill="auto"/>
            <w:noWrap/>
            <w:vAlign w:val="bottom"/>
            <w:hideMark/>
          </w:tcPr>
          <w:p w14:paraId="717EC01D"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Grupa konta/naziv</w:t>
            </w:r>
          </w:p>
        </w:tc>
        <w:tc>
          <w:tcPr>
            <w:tcW w:w="2181"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269D1D03"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PLAN 2022.</w:t>
            </w:r>
          </w:p>
        </w:tc>
        <w:tc>
          <w:tcPr>
            <w:tcW w:w="2080" w:type="dxa"/>
            <w:gridSpan w:val="2"/>
            <w:tcBorders>
              <w:top w:val="single" w:sz="8" w:space="0" w:color="auto"/>
              <w:left w:val="nil"/>
              <w:bottom w:val="single" w:sz="8" w:space="0" w:color="auto"/>
              <w:right w:val="nil"/>
            </w:tcBorders>
            <w:shd w:val="clear" w:color="auto" w:fill="auto"/>
            <w:vAlign w:val="bottom"/>
            <w:hideMark/>
          </w:tcPr>
          <w:p w14:paraId="746EB4F5"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RAZLIKA 2023-2022</w:t>
            </w:r>
          </w:p>
        </w:tc>
        <w:tc>
          <w:tcPr>
            <w:tcW w:w="2176"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56211609"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PLAN 2023.</w:t>
            </w:r>
          </w:p>
        </w:tc>
        <w:tc>
          <w:tcPr>
            <w:tcW w:w="721" w:type="dxa"/>
            <w:tcBorders>
              <w:top w:val="nil"/>
              <w:left w:val="nil"/>
              <w:bottom w:val="single" w:sz="8" w:space="0" w:color="auto"/>
              <w:right w:val="single" w:sz="4" w:space="0" w:color="auto"/>
            </w:tcBorders>
            <w:shd w:val="clear" w:color="auto" w:fill="auto"/>
            <w:vAlign w:val="bottom"/>
            <w:hideMark/>
          </w:tcPr>
          <w:p w14:paraId="4E573B00"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 xml:space="preserve">Indeks </w:t>
            </w:r>
          </w:p>
        </w:tc>
        <w:tc>
          <w:tcPr>
            <w:tcW w:w="736" w:type="dxa"/>
            <w:tcBorders>
              <w:top w:val="nil"/>
              <w:left w:val="nil"/>
              <w:bottom w:val="single" w:sz="8" w:space="0" w:color="auto"/>
              <w:right w:val="single" w:sz="8" w:space="0" w:color="auto"/>
            </w:tcBorders>
            <w:shd w:val="clear" w:color="auto" w:fill="auto"/>
            <w:vAlign w:val="bottom"/>
            <w:hideMark/>
          </w:tcPr>
          <w:p w14:paraId="037F3FC7"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Udjel</w:t>
            </w:r>
          </w:p>
        </w:tc>
      </w:tr>
      <w:tr w:rsidR="007B4EEB" w:rsidRPr="00D12312" w14:paraId="65071557" w14:textId="77777777" w:rsidTr="00B7055E">
        <w:trPr>
          <w:gridAfter w:val="1"/>
          <w:wAfter w:w="29" w:type="dxa"/>
          <w:trHeight w:val="315"/>
        </w:trPr>
        <w:tc>
          <w:tcPr>
            <w:tcW w:w="1975" w:type="dxa"/>
            <w:tcBorders>
              <w:top w:val="single" w:sz="4" w:space="0" w:color="auto"/>
              <w:left w:val="single" w:sz="8" w:space="0" w:color="auto"/>
              <w:bottom w:val="single" w:sz="8" w:space="0" w:color="auto"/>
              <w:right w:val="nil"/>
            </w:tcBorders>
            <w:shd w:val="clear" w:color="auto" w:fill="auto"/>
            <w:noWrap/>
            <w:vAlign w:val="bottom"/>
            <w:hideMark/>
          </w:tcPr>
          <w:p w14:paraId="79AC6BE9"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1</w:t>
            </w:r>
          </w:p>
        </w:tc>
        <w:tc>
          <w:tcPr>
            <w:tcW w:w="2181"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66B4B743" w14:textId="77777777" w:rsidR="007B4EEB" w:rsidRPr="007B4EEB" w:rsidRDefault="007B4EEB" w:rsidP="007B4EEB">
            <w:pPr>
              <w:spacing w:after="0" w:line="240" w:lineRule="auto"/>
              <w:jc w:val="center"/>
              <w:rPr>
                <w:rFonts w:cs="Calibri"/>
                <w:color w:val="000000"/>
                <w:sz w:val="16"/>
                <w:szCs w:val="16"/>
                <w:lang w:eastAsia="hr-HR"/>
              </w:rPr>
            </w:pPr>
            <w:r w:rsidRPr="007B4EEB">
              <w:rPr>
                <w:rFonts w:cs="Calibri"/>
                <w:color w:val="000000"/>
                <w:sz w:val="16"/>
                <w:szCs w:val="16"/>
                <w:lang w:eastAsia="hr-HR"/>
              </w:rPr>
              <w:t>2</w:t>
            </w:r>
          </w:p>
        </w:tc>
        <w:tc>
          <w:tcPr>
            <w:tcW w:w="2080" w:type="dxa"/>
            <w:gridSpan w:val="2"/>
            <w:tcBorders>
              <w:top w:val="single" w:sz="8" w:space="0" w:color="auto"/>
              <w:left w:val="nil"/>
              <w:bottom w:val="single" w:sz="8" w:space="0" w:color="auto"/>
              <w:right w:val="nil"/>
            </w:tcBorders>
            <w:shd w:val="clear" w:color="auto" w:fill="auto"/>
            <w:vAlign w:val="bottom"/>
            <w:hideMark/>
          </w:tcPr>
          <w:p w14:paraId="3DE77BA7" w14:textId="77777777" w:rsidR="007B4EEB" w:rsidRPr="007B4EEB" w:rsidRDefault="007B4EEB" w:rsidP="007B4EEB">
            <w:pPr>
              <w:spacing w:after="0" w:line="240" w:lineRule="auto"/>
              <w:jc w:val="center"/>
              <w:rPr>
                <w:rFonts w:cs="Calibri"/>
                <w:color w:val="000000"/>
                <w:sz w:val="16"/>
                <w:szCs w:val="16"/>
                <w:lang w:eastAsia="hr-HR"/>
              </w:rPr>
            </w:pPr>
            <w:r w:rsidRPr="007B4EEB">
              <w:rPr>
                <w:rFonts w:cs="Calibri"/>
                <w:color w:val="000000"/>
                <w:sz w:val="16"/>
                <w:szCs w:val="16"/>
                <w:lang w:eastAsia="hr-HR"/>
              </w:rPr>
              <w:t>3</w:t>
            </w:r>
          </w:p>
        </w:tc>
        <w:tc>
          <w:tcPr>
            <w:tcW w:w="2176"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747F883C"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4</w:t>
            </w:r>
          </w:p>
        </w:tc>
        <w:tc>
          <w:tcPr>
            <w:tcW w:w="721" w:type="dxa"/>
            <w:tcBorders>
              <w:top w:val="single" w:sz="4" w:space="0" w:color="auto"/>
              <w:left w:val="nil"/>
              <w:bottom w:val="single" w:sz="8" w:space="0" w:color="auto"/>
              <w:right w:val="nil"/>
            </w:tcBorders>
            <w:shd w:val="clear" w:color="auto" w:fill="auto"/>
            <w:noWrap/>
            <w:vAlign w:val="bottom"/>
            <w:hideMark/>
          </w:tcPr>
          <w:p w14:paraId="5B9A6C71"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4/2</w:t>
            </w:r>
          </w:p>
        </w:tc>
        <w:tc>
          <w:tcPr>
            <w:tcW w:w="73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4E3F14A0"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 </w:t>
            </w:r>
          </w:p>
        </w:tc>
      </w:tr>
      <w:tr w:rsidR="00D12312" w:rsidRPr="00D12312" w14:paraId="77EE68ED" w14:textId="77777777" w:rsidTr="00B7055E">
        <w:trPr>
          <w:gridAfter w:val="1"/>
          <w:wAfter w:w="29" w:type="dxa"/>
          <w:trHeight w:val="315"/>
        </w:trPr>
        <w:tc>
          <w:tcPr>
            <w:tcW w:w="1975" w:type="dxa"/>
            <w:tcBorders>
              <w:top w:val="nil"/>
              <w:left w:val="single" w:sz="8" w:space="0" w:color="auto"/>
              <w:bottom w:val="single" w:sz="8" w:space="0" w:color="auto"/>
              <w:right w:val="nil"/>
            </w:tcBorders>
            <w:shd w:val="clear" w:color="auto" w:fill="auto"/>
            <w:noWrap/>
            <w:vAlign w:val="bottom"/>
            <w:hideMark/>
          </w:tcPr>
          <w:p w14:paraId="5BCA94ED"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 </w:t>
            </w:r>
          </w:p>
        </w:tc>
        <w:tc>
          <w:tcPr>
            <w:tcW w:w="1137" w:type="dxa"/>
            <w:tcBorders>
              <w:top w:val="nil"/>
              <w:left w:val="single" w:sz="8" w:space="0" w:color="auto"/>
              <w:bottom w:val="single" w:sz="8" w:space="0" w:color="auto"/>
              <w:right w:val="nil"/>
            </w:tcBorders>
            <w:shd w:val="clear" w:color="auto" w:fill="auto"/>
            <w:vAlign w:val="bottom"/>
            <w:hideMark/>
          </w:tcPr>
          <w:p w14:paraId="05C03EA3"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KUNA</w:t>
            </w:r>
          </w:p>
        </w:tc>
        <w:tc>
          <w:tcPr>
            <w:tcW w:w="1044" w:type="dxa"/>
            <w:tcBorders>
              <w:top w:val="nil"/>
              <w:left w:val="single" w:sz="4" w:space="0" w:color="auto"/>
              <w:bottom w:val="single" w:sz="8" w:space="0" w:color="auto"/>
              <w:right w:val="nil"/>
            </w:tcBorders>
            <w:shd w:val="clear" w:color="000000" w:fill="E2EFDA"/>
            <w:vAlign w:val="bottom"/>
            <w:hideMark/>
          </w:tcPr>
          <w:p w14:paraId="3B2FB454"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EUR</w:t>
            </w:r>
          </w:p>
        </w:tc>
        <w:tc>
          <w:tcPr>
            <w:tcW w:w="1088" w:type="dxa"/>
            <w:tcBorders>
              <w:top w:val="nil"/>
              <w:left w:val="single" w:sz="4" w:space="0" w:color="auto"/>
              <w:bottom w:val="single" w:sz="8" w:space="0" w:color="auto"/>
              <w:right w:val="nil"/>
            </w:tcBorders>
            <w:shd w:val="clear" w:color="auto" w:fill="auto"/>
            <w:noWrap/>
            <w:vAlign w:val="bottom"/>
            <w:hideMark/>
          </w:tcPr>
          <w:p w14:paraId="3025CE70"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KUNA</w:t>
            </w:r>
          </w:p>
        </w:tc>
        <w:tc>
          <w:tcPr>
            <w:tcW w:w="992" w:type="dxa"/>
            <w:tcBorders>
              <w:top w:val="nil"/>
              <w:left w:val="nil"/>
              <w:bottom w:val="single" w:sz="8" w:space="0" w:color="auto"/>
              <w:right w:val="single" w:sz="8" w:space="0" w:color="auto"/>
            </w:tcBorders>
            <w:shd w:val="clear" w:color="000000" w:fill="E2EFDA"/>
            <w:noWrap/>
            <w:vAlign w:val="bottom"/>
            <w:hideMark/>
          </w:tcPr>
          <w:p w14:paraId="356D62F3"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EUR</w:t>
            </w:r>
          </w:p>
        </w:tc>
        <w:tc>
          <w:tcPr>
            <w:tcW w:w="1134" w:type="dxa"/>
            <w:tcBorders>
              <w:top w:val="nil"/>
              <w:left w:val="nil"/>
              <w:bottom w:val="single" w:sz="8" w:space="0" w:color="auto"/>
              <w:right w:val="nil"/>
            </w:tcBorders>
            <w:shd w:val="clear" w:color="auto" w:fill="auto"/>
            <w:vAlign w:val="bottom"/>
            <w:hideMark/>
          </w:tcPr>
          <w:p w14:paraId="4079C9F6"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KUNA</w:t>
            </w:r>
          </w:p>
        </w:tc>
        <w:tc>
          <w:tcPr>
            <w:tcW w:w="1042" w:type="dxa"/>
            <w:tcBorders>
              <w:top w:val="nil"/>
              <w:left w:val="single" w:sz="4" w:space="0" w:color="auto"/>
              <w:bottom w:val="single" w:sz="8" w:space="0" w:color="auto"/>
              <w:right w:val="single" w:sz="8" w:space="0" w:color="auto"/>
            </w:tcBorders>
            <w:shd w:val="clear" w:color="000000" w:fill="E2EFDA"/>
            <w:vAlign w:val="bottom"/>
            <w:hideMark/>
          </w:tcPr>
          <w:p w14:paraId="1B45B95D"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EUR</w:t>
            </w:r>
          </w:p>
        </w:tc>
        <w:tc>
          <w:tcPr>
            <w:tcW w:w="721" w:type="dxa"/>
            <w:tcBorders>
              <w:top w:val="nil"/>
              <w:left w:val="nil"/>
              <w:bottom w:val="single" w:sz="8" w:space="0" w:color="auto"/>
              <w:right w:val="nil"/>
            </w:tcBorders>
            <w:shd w:val="clear" w:color="auto" w:fill="auto"/>
            <w:noWrap/>
            <w:vAlign w:val="bottom"/>
            <w:hideMark/>
          </w:tcPr>
          <w:p w14:paraId="5CE4D3D7"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 </w:t>
            </w:r>
          </w:p>
        </w:tc>
        <w:tc>
          <w:tcPr>
            <w:tcW w:w="736" w:type="dxa"/>
            <w:tcBorders>
              <w:top w:val="nil"/>
              <w:left w:val="single" w:sz="4" w:space="0" w:color="auto"/>
              <w:bottom w:val="single" w:sz="8" w:space="0" w:color="auto"/>
              <w:right w:val="single" w:sz="8" w:space="0" w:color="auto"/>
            </w:tcBorders>
            <w:shd w:val="clear" w:color="auto" w:fill="auto"/>
            <w:noWrap/>
            <w:vAlign w:val="bottom"/>
            <w:hideMark/>
          </w:tcPr>
          <w:p w14:paraId="519FBBA4" w14:textId="77777777" w:rsidR="007B4EEB" w:rsidRPr="007B4EEB" w:rsidRDefault="007B4EEB" w:rsidP="007B4EEB">
            <w:pPr>
              <w:spacing w:after="0" w:line="240" w:lineRule="auto"/>
              <w:jc w:val="center"/>
              <w:rPr>
                <w:rFonts w:cs="Calibri"/>
                <w:b/>
                <w:bCs/>
                <w:color w:val="000000"/>
                <w:sz w:val="16"/>
                <w:szCs w:val="16"/>
                <w:lang w:eastAsia="hr-HR"/>
              </w:rPr>
            </w:pPr>
            <w:r w:rsidRPr="007B4EEB">
              <w:rPr>
                <w:rFonts w:cs="Calibri"/>
                <w:b/>
                <w:bCs/>
                <w:color w:val="000000"/>
                <w:sz w:val="16"/>
                <w:szCs w:val="16"/>
                <w:lang w:eastAsia="hr-HR"/>
              </w:rPr>
              <w:t> </w:t>
            </w:r>
          </w:p>
        </w:tc>
      </w:tr>
      <w:tr w:rsidR="00D12312" w:rsidRPr="00D12312" w14:paraId="63C66848" w14:textId="77777777" w:rsidTr="00B7055E">
        <w:trPr>
          <w:gridAfter w:val="1"/>
          <w:wAfter w:w="29" w:type="dxa"/>
          <w:trHeight w:val="255"/>
        </w:trPr>
        <w:tc>
          <w:tcPr>
            <w:tcW w:w="1975" w:type="dxa"/>
            <w:tcBorders>
              <w:top w:val="nil"/>
              <w:left w:val="single" w:sz="8" w:space="0" w:color="auto"/>
              <w:bottom w:val="single" w:sz="4" w:space="0" w:color="auto"/>
              <w:right w:val="nil"/>
            </w:tcBorders>
            <w:shd w:val="clear" w:color="auto" w:fill="auto"/>
            <w:noWrap/>
            <w:vAlign w:val="bottom"/>
            <w:hideMark/>
          </w:tcPr>
          <w:p w14:paraId="103C50F3"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6. PRIHODI POSLOVANJA</w:t>
            </w:r>
          </w:p>
        </w:tc>
        <w:tc>
          <w:tcPr>
            <w:tcW w:w="1137" w:type="dxa"/>
            <w:tcBorders>
              <w:top w:val="nil"/>
              <w:left w:val="single" w:sz="8" w:space="0" w:color="auto"/>
              <w:bottom w:val="single" w:sz="4" w:space="0" w:color="auto"/>
              <w:right w:val="single" w:sz="4" w:space="0" w:color="auto"/>
            </w:tcBorders>
            <w:shd w:val="clear" w:color="auto" w:fill="auto"/>
            <w:noWrap/>
            <w:vAlign w:val="bottom"/>
            <w:hideMark/>
          </w:tcPr>
          <w:p w14:paraId="74FA2FB3"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210.198.180</w:t>
            </w:r>
          </w:p>
        </w:tc>
        <w:tc>
          <w:tcPr>
            <w:tcW w:w="1044" w:type="dxa"/>
            <w:tcBorders>
              <w:top w:val="nil"/>
              <w:left w:val="nil"/>
              <w:bottom w:val="single" w:sz="4" w:space="0" w:color="auto"/>
              <w:right w:val="single" w:sz="8" w:space="0" w:color="auto"/>
            </w:tcBorders>
            <w:shd w:val="clear" w:color="000000" w:fill="E2EFDA"/>
            <w:noWrap/>
            <w:vAlign w:val="bottom"/>
            <w:hideMark/>
          </w:tcPr>
          <w:p w14:paraId="3D04D36C"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27.898.093</w:t>
            </w:r>
          </w:p>
        </w:tc>
        <w:tc>
          <w:tcPr>
            <w:tcW w:w="1088" w:type="dxa"/>
            <w:tcBorders>
              <w:top w:val="nil"/>
              <w:left w:val="nil"/>
              <w:bottom w:val="single" w:sz="4" w:space="0" w:color="auto"/>
              <w:right w:val="single" w:sz="4" w:space="0" w:color="auto"/>
            </w:tcBorders>
            <w:shd w:val="clear" w:color="auto" w:fill="auto"/>
            <w:noWrap/>
            <w:vAlign w:val="bottom"/>
            <w:hideMark/>
          </w:tcPr>
          <w:p w14:paraId="7D2FB790"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9.954.508</w:t>
            </w:r>
          </w:p>
        </w:tc>
        <w:tc>
          <w:tcPr>
            <w:tcW w:w="992" w:type="dxa"/>
            <w:tcBorders>
              <w:top w:val="nil"/>
              <w:left w:val="nil"/>
              <w:bottom w:val="single" w:sz="4" w:space="0" w:color="auto"/>
              <w:right w:val="single" w:sz="8" w:space="0" w:color="auto"/>
            </w:tcBorders>
            <w:shd w:val="clear" w:color="000000" w:fill="E2EFDA"/>
            <w:noWrap/>
            <w:vAlign w:val="bottom"/>
            <w:hideMark/>
          </w:tcPr>
          <w:p w14:paraId="2AA20DA5"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1.321.190</w:t>
            </w:r>
          </w:p>
        </w:tc>
        <w:tc>
          <w:tcPr>
            <w:tcW w:w="1134" w:type="dxa"/>
            <w:tcBorders>
              <w:top w:val="nil"/>
              <w:left w:val="nil"/>
              <w:bottom w:val="single" w:sz="4" w:space="0" w:color="auto"/>
              <w:right w:val="single" w:sz="4" w:space="0" w:color="auto"/>
            </w:tcBorders>
            <w:shd w:val="clear" w:color="auto" w:fill="auto"/>
            <w:noWrap/>
            <w:vAlign w:val="bottom"/>
            <w:hideMark/>
          </w:tcPr>
          <w:p w14:paraId="25F23003"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220.152.688</w:t>
            </w:r>
          </w:p>
        </w:tc>
        <w:tc>
          <w:tcPr>
            <w:tcW w:w="1042" w:type="dxa"/>
            <w:tcBorders>
              <w:top w:val="nil"/>
              <w:left w:val="nil"/>
              <w:bottom w:val="single" w:sz="4" w:space="0" w:color="auto"/>
              <w:right w:val="single" w:sz="8" w:space="0" w:color="auto"/>
            </w:tcBorders>
            <w:shd w:val="clear" w:color="000000" w:fill="E2EFDA"/>
            <w:noWrap/>
            <w:vAlign w:val="bottom"/>
            <w:hideMark/>
          </w:tcPr>
          <w:p w14:paraId="572897FD"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29.219.283</w:t>
            </w:r>
          </w:p>
        </w:tc>
        <w:tc>
          <w:tcPr>
            <w:tcW w:w="721" w:type="dxa"/>
            <w:tcBorders>
              <w:top w:val="nil"/>
              <w:left w:val="nil"/>
              <w:bottom w:val="single" w:sz="4" w:space="0" w:color="auto"/>
              <w:right w:val="nil"/>
            </w:tcBorders>
            <w:shd w:val="clear" w:color="auto" w:fill="auto"/>
            <w:noWrap/>
            <w:vAlign w:val="bottom"/>
            <w:hideMark/>
          </w:tcPr>
          <w:p w14:paraId="4B5BA7E4"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104,74</w:t>
            </w:r>
          </w:p>
        </w:tc>
        <w:tc>
          <w:tcPr>
            <w:tcW w:w="736" w:type="dxa"/>
            <w:tcBorders>
              <w:top w:val="nil"/>
              <w:left w:val="single" w:sz="4" w:space="0" w:color="auto"/>
              <w:bottom w:val="single" w:sz="4" w:space="0" w:color="auto"/>
              <w:right w:val="single" w:sz="8" w:space="0" w:color="auto"/>
            </w:tcBorders>
            <w:shd w:val="clear" w:color="auto" w:fill="auto"/>
            <w:noWrap/>
            <w:vAlign w:val="bottom"/>
            <w:hideMark/>
          </w:tcPr>
          <w:p w14:paraId="1644ADA6"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99,46%</w:t>
            </w:r>
          </w:p>
        </w:tc>
      </w:tr>
      <w:tr w:rsidR="00D12312" w:rsidRPr="00D12312" w14:paraId="00FEE4A7" w14:textId="77777777" w:rsidTr="00B7055E">
        <w:trPr>
          <w:gridAfter w:val="1"/>
          <w:wAfter w:w="29" w:type="dxa"/>
          <w:trHeight w:val="399"/>
        </w:trPr>
        <w:tc>
          <w:tcPr>
            <w:tcW w:w="1975" w:type="dxa"/>
            <w:tcBorders>
              <w:top w:val="nil"/>
              <w:left w:val="single" w:sz="8" w:space="0" w:color="auto"/>
              <w:bottom w:val="single" w:sz="4" w:space="0" w:color="auto"/>
              <w:right w:val="nil"/>
            </w:tcBorders>
            <w:shd w:val="clear" w:color="auto" w:fill="auto"/>
            <w:vAlign w:val="bottom"/>
            <w:hideMark/>
          </w:tcPr>
          <w:p w14:paraId="4D9B8E16"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7. PRIHODI OD PRODAJE NEFINANCIJSKE IMOVINE</w:t>
            </w:r>
          </w:p>
        </w:tc>
        <w:tc>
          <w:tcPr>
            <w:tcW w:w="1137" w:type="dxa"/>
            <w:tcBorders>
              <w:top w:val="nil"/>
              <w:left w:val="single" w:sz="8" w:space="0" w:color="auto"/>
              <w:bottom w:val="single" w:sz="4" w:space="0" w:color="auto"/>
              <w:right w:val="single" w:sz="4" w:space="0" w:color="auto"/>
            </w:tcBorders>
            <w:shd w:val="clear" w:color="auto" w:fill="auto"/>
            <w:vAlign w:val="bottom"/>
            <w:hideMark/>
          </w:tcPr>
          <w:p w14:paraId="63A6CC77"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200.000</w:t>
            </w:r>
          </w:p>
        </w:tc>
        <w:tc>
          <w:tcPr>
            <w:tcW w:w="1044" w:type="dxa"/>
            <w:tcBorders>
              <w:top w:val="nil"/>
              <w:left w:val="nil"/>
              <w:bottom w:val="single" w:sz="4" w:space="0" w:color="auto"/>
              <w:right w:val="single" w:sz="8" w:space="0" w:color="auto"/>
            </w:tcBorders>
            <w:shd w:val="clear" w:color="000000" w:fill="E2EFDA"/>
            <w:noWrap/>
            <w:vAlign w:val="bottom"/>
            <w:hideMark/>
          </w:tcPr>
          <w:p w14:paraId="10FECF58"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26.545</w:t>
            </w:r>
          </w:p>
        </w:tc>
        <w:tc>
          <w:tcPr>
            <w:tcW w:w="1088" w:type="dxa"/>
            <w:tcBorders>
              <w:top w:val="nil"/>
              <w:left w:val="nil"/>
              <w:bottom w:val="single" w:sz="4" w:space="0" w:color="auto"/>
              <w:right w:val="single" w:sz="4" w:space="0" w:color="auto"/>
            </w:tcBorders>
            <w:shd w:val="clear" w:color="auto" w:fill="auto"/>
            <w:noWrap/>
            <w:vAlign w:val="bottom"/>
            <w:hideMark/>
          </w:tcPr>
          <w:p w14:paraId="1A651BD8"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1.005.520</w:t>
            </w:r>
          </w:p>
        </w:tc>
        <w:tc>
          <w:tcPr>
            <w:tcW w:w="992" w:type="dxa"/>
            <w:tcBorders>
              <w:top w:val="nil"/>
              <w:left w:val="nil"/>
              <w:bottom w:val="single" w:sz="4" w:space="0" w:color="auto"/>
              <w:right w:val="single" w:sz="8" w:space="0" w:color="auto"/>
            </w:tcBorders>
            <w:shd w:val="clear" w:color="000000" w:fill="E2EFDA"/>
            <w:noWrap/>
            <w:vAlign w:val="bottom"/>
            <w:hideMark/>
          </w:tcPr>
          <w:p w14:paraId="33E9DBC7"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133.455</w:t>
            </w:r>
          </w:p>
        </w:tc>
        <w:tc>
          <w:tcPr>
            <w:tcW w:w="1134" w:type="dxa"/>
            <w:tcBorders>
              <w:top w:val="nil"/>
              <w:left w:val="nil"/>
              <w:bottom w:val="single" w:sz="4" w:space="0" w:color="auto"/>
              <w:right w:val="single" w:sz="4" w:space="0" w:color="auto"/>
            </w:tcBorders>
            <w:shd w:val="clear" w:color="auto" w:fill="auto"/>
            <w:noWrap/>
            <w:vAlign w:val="bottom"/>
            <w:hideMark/>
          </w:tcPr>
          <w:p w14:paraId="2DA11E83"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1.205.520</w:t>
            </w:r>
          </w:p>
        </w:tc>
        <w:tc>
          <w:tcPr>
            <w:tcW w:w="1042" w:type="dxa"/>
            <w:tcBorders>
              <w:top w:val="nil"/>
              <w:left w:val="nil"/>
              <w:bottom w:val="single" w:sz="4" w:space="0" w:color="auto"/>
              <w:right w:val="single" w:sz="8" w:space="0" w:color="auto"/>
            </w:tcBorders>
            <w:shd w:val="clear" w:color="000000" w:fill="E2EFDA"/>
            <w:noWrap/>
            <w:vAlign w:val="bottom"/>
            <w:hideMark/>
          </w:tcPr>
          <w:p w14:paraId="191C4A6E"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160.000</w:t>
            </w:r>
          </w:p>
        </w:tc>
        <w:tc>
          <w:tcPr>
            <w:tcW w:w="721" w:type="dxa"/>
            <w:tcBorders>
              <w:top w:val="nil"/>
              <w:left w:val="nil"/>
              <w:bottom w:val="single" w:sz="4" w:space="0" w:color="auto"/>
              <w:right w:val="nil"/>
            </w:tcBorders>
            <w:shd w:val="clear" w:color="auto" w:fill="auto"/>
            <w:noWrap/>
            <w:vAlign w:val="bottom"/>
            <w:hideMark/>
          </w:tcPr>
          <w:p w14:paraId="6D601255"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602,76</w:t>
            </w:r>
          </w:p>
        </w:tc>
        <w:tc>
          <w:tcPr>
            <w:tcW w:w="736" w:type="dxa"/>
            <w:tcBorders>
              <w:top w:val="nil"/>
              <w:left w:val="single" w:sz="4" w:space="0" w:color="auto"/>
              <w:bottom w:val="single" w:sz="4" w:space="0" w:color="auto"/>
              <w:right w:val="single" w:sz="8" w:space="0" w:color="auto"/>
            </w:tcBorders>
            <w:shd w:val="clear" w:color="auto" w:fill="auto"/>
            <w:noWrap/>
            <w:vAlign w:val="bottom"/>
            <w:hideMark/>
          </w:tcPr>
          <w:p w14:paraId="19AC45CF"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0,54%</w:t>
            </w:r>
          </w:p>
        </w:tc>
      </w:tr>
      <w:tr w:rsidR="00D12312" w:rsidRPr="00D12312" w14:paraId="73252721" w14:textId="77777777" w:rsidTr="00B7055E">
        <w:trPr>
          <w:gridAfter w:val="1"/>
          <w:wAfter w:w="29" w:type="dxa"/>
          <w:trHeight w:val="255"/>
        </w:trPr>
        <w:tc>
          <w:tcPr>
            <w:tcW w:w="1975" w:type="dxa"/>
            <w:tcBorders>
              <w:top w:val="nil"/>
              <w:left w:val="single" w:sz="8" w:space="0" w:color="auto"/>
              <w:bottom w:val="single" w:sz="4" w:space="0" w:color="auto"/>
              <w:right w:val="nil"/>
            </w:tcBorders>
            <w:shd w:val="clear" w:color="auto" w:fill="auto"/>
            <w:noWrap/>
            <w:vAlign w:val="bottom"/>
            <w:hideMark/>
          </w:tcPr>
          <w:p w14:paraId="4D9694F6" w14:textId="77777777" w:rsidR="007B4EEB" w:rsidRPr="007B4EEB" w:rsidRDefault="007B4EEB" w:rsidP="007B4EEB">
            <w:pPr>
              <w:spacing w:after="0" w:line="240" w:lineRule="auto"/>
              <w:rPr>
                <w:rFonts w:cs="Calibri"/>
                <w:b/>
                <w:bCs/>
                <w:color w:val="000000"/>
                <w:sz w:val="16"/>
                <w:szCs w:val="16"/>
                <w:lang w:eastAsia="hr-HR"/>
              </w:rPr>
            </w:pPr>
            <w:r w:rsidRPr="007B4EEB">
              <w:rPr>
                <w:rFonts w:cs="Calibri"/>
                <w:b/>
                <w:bCs/>
                <w:color w:val="000000"/>
                <w:sz w:val="16"/>
                <w:szCs w:val="16"/>
                <w:lang w:eastAsia="hr-HR"/>
              </w:rPr>
              <w:t>UKUPNO PRIHODI</w:t>
            </w:r>
          </w:p>
        </w:tc>
        <w:tc>
          <w:tcPr>
            <w:tcW w:w="1137" w:type="dxa"/>
            <w:tcBorders>
              <w:top w:val="nil"/>
              <w:left w:val="single" w:sz="8" w:space="0" w:color="auto"/>
              <w:bottom w:val="single" w:sz="4" w:space="0" w:color="auto"/>
              <w:right w:val="single" w:sz="4" w:space="0" w:color="auto"/>
            </w:tcBorders>
            <w:shd w:val="clear" w:color="auto" w:fill="auto"/>
            <w:noWrap/>
            <w:vAlign w:val="bottom"/>
            <w:hideMark/>
          </w:tcPr>
          <w:p w14:paraId="24DD8759"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210.398.180</w:t>
            </w:r>
          </w:p>
        </w:tc>
        <w:tc>
          <w:tcPr>
            <w:tcW w:w="1044" w:type="dxa"/>
            <w:tcBorders>
              <w:top w:val="nil"/>
              <w:left w:val="nil"/>
              <w:bottom w:val="single" w:sz="4" w:space="0" w:color="auto"/>
              <w:right w:val="single" w:sz="8" w:space="0" w:color="auto"/>
            </w:tcBorders>
            <w:shd w:val="clear" w:color="000000" w:fill="E2EFDA"/>
            <w:noWrap/>
            <w:vAlign w:val="bottom"/>
            <w:hideMark/>
          </w:tcPr>
          <w:p w14:paraId="619E2870"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27.924.637</w:t>
            </w:r>
          </w:p>
        </w:tc>
        <w:tc>
          <w:tcPr>
            <w:tcW w:w="1088" w:type="dxa"/>
            <w:tcBorders>
              <w:top w:val="nil"/>
              <w:left w:val="nil"/>
              <w:bottom w:val="single" w:sz="4" w:space="0" w:color="auto"/>
              <w:right w:val="single" w:sz="4" w:space="0" w:color="auto"/>
            </w:tcBorders>
            <w:shd w:val="clear" w:color="auto" w:fill="auto"/>
            <w:noWrap/>
            <w:vAlign w:val="bottom"/>
            <w:hideMark/>
          </w:tcPr>
          <w:p w14:paraId="0B8238FE"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10.960.028</w:t>
            </w:r>
          </w:p>
        </w:tc>
        <w:tc>
          <w:tcPr>
            <w:tcW w:w="992" w:type="dxa"/>
            <w:tcBorders>
              <w:top w:val="nil"/>
              <w:left w:val="nil"/>
              <w:bottom w:val="single" w:sz="4" w:space="0" w:color="auto"/>
              <w:right w:val="single" w:sz="8" w:space="0" w:color="auto"/>
            </w:tcBorders>
            <w:shd w:val="clear" w:color="000000" w:fill="E2EFDA"/>
            <w:noWrap/>
            <w:vAlign w:val="bottom"/>
            <w:hideMark/>
          </w:tcPr>
          <w:p w14:paraId="1DD115C2"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1.454.646</w:t>
            </w:r>
          </w:p>
        </w:tc>
        <w:tc>
          <w:tcPr>
            <w:tcW w:w="1134" w:type="dxa"/>
            <w:tcBorders>
              <w:top w:val="nil"/>
              <w:left w:val="nil"/>
              <w:bottom w:val="single" w:sz="4" w:space="0" w:color="auto"/>
              <w:right w:val="single" w:sz="4" w:space="0" w:color="auto"/>
            </w:tcBorders>
            <w:shd w:val="clear" w:color="auto" w:fill="auto"/>
            <w:noWrap/>
            <w:vAlign w:val="bottom"/>
            <w:hideMark/>
          </w:tcPr>
          <w:p w14:paraId="793C70C4"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221.358.208</w:t>
            </w:r>
          </w:p>
        </w:tc>
        <w:tc>
          <w:tcPr>
            <w:tcW w:w="1042" w:type="dxa"/>
            <w:tcBorders>
              <w:top w:val="nil"/>
              <w:left w:val="nil"/>
              <w:bottom w:val="single" w:sz="4" w:space="0" w:color="auto"/>
              <w:right w:val="single" w:sz="8" w:space="0" w:color="auto"/>
            </w:tcBorders>
            <w:shd w:val="clear" w:color="000000" w:fill="E2EFDA"/>
            <w:noWrap/>
            <w:vAlign w:val="bottom"/>
            <w:hideMark/>
          </w:tcPr>
          <w:p w14:paraId="1EBEFF60"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29.379.283</w:t>
            </w:r>
          </w:p>
        </w:tc>
        <w:tc>
          <w:tcPr>
            <w:tcW w:w="721" w:type="dxa"/>
            <w:tcBorders>
              <w:top w:val="nil"/>
              <w:left w:val="nil"/>
              <w:bottom w:val="single" w:sz="4" w:space="0" w:color="auto"/>
              <w:right w:val="nil"/>
            </w:tcBorders>
            <w:shd w:val="clear" w:color="auto" w:fill="auto"/>
            <w:noWrap/>
            <w:vAlign w:val="bottom"/>
            <w:hideMark/>
          </w:tcPr>
          <w:p w14:paraId="2057B635"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105,21</w:t>
            </w:r>
          </w:p>
        </w:tc>
        <w:tc>
          <w:tcPr>
            <w:tcW w:w="736" w:type="dxa"/>
            <w:tcBorders>
              <w:top w:val="nil"/>
              <w:left w:val="single" w:sz="4" w:space="0" w:color="auto"/>
              <w:bottom w:val="single" w:sz="4" w:space="0" w:color="auto"/>
              <w:right w:val="single" w:sz="8" w:space="0" w:color="auto"/>
            </w:tcBorders>
            <w:shd w:val="clear" w:color="auto" w:fill="auto"/>
            <w:noWrap/>
            <w:vAlign w:val="bottom"/>
            <w:hideMark/>
          </w:tcPr>
          <w:p w14:paraId="5FF5C8CC"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100,0%</w:t>
            </w:r>
          </w:p>
        </w:tc>
      </w:tr>
      <w:tr w:rsidR="00D12312" w:rsidRPr="00D12312" w14:paraId="05329C99" w14:textId="77777777" w:rsidTr="00B7055E">
        <w:trPr>
          <w:gridAfter w:val="1"/>
          <w:wAfter w:w="29" w:type="dxa"/>
          <w:trHeight w:val="255"/>
        </w:trPr>
        <w:tc>
          <w:tcPr>
            <w:tcW w:w="1975" w:type="dxa"/>
            <w:tcBorders>
              <w:top w:val="nil"/>
              <w:left w:val="single" w:sz="8" w:space="0" w:color="auto"/>
              <w:bottom w:val="single" w:sz="4" w:space="0" w:color="auto"/>
              <w:right w:val="nil"/>
            </w:tcBorders>
            <w:shd w:val="clear" w:color="auto" w:fill="auto"/>
            <w:noWrap/>
            <w:vAlign w:val="bottom"/>
            <w:hideMark/>
          </w:tcPr>
          <w:p w14:paraId="735B01D7"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3. RASHODI POSLOVANJA</w:t>
            </w:r>
          </w:p>
        </w:tc>
        <w:tc>
          <w:tcPr>
            <w:tcW w:w="1137" w:type="dxa"/>
            <w:tcBorders>
              <w:top w:val="nil"/>
              <w:left w:val="single" w:sz="8" w:space="0" w:color="auto"/>
              <w:bottom w:val="single" w:sz="4" w:space="0" w:color="auto"/>
              <w:right w:val="single" w:sz="4" w:space="0" w:color="auto"/>
            </w:tcBorders>
            <w:shd w:val="clear" w:color="auto" w:fill="auto"/>
            <w:noWrap/>
            <w:vAlign w:val="bottom"/>
            <w:hideMark/>
          </w:tcPr>
          <w:p w14:paraId="056281D5"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161.112.829</w:t>
            </w:r>
          </w:p>
        </w:tc>
        <w:tc>
          <w:tcPr>
            <w:tcW w:w="1044" w:type="dxa"/>
            <w:tcBorders>
              <w:top w:val="nil"/>
              <w:left w:val="nil"/>
              <w:bottom w:val="single" w:sz="4" w:space="0" w:color="auto"/>
              <w:right w:val="single" w:sz="8" w:space="0" w:color="auto"/>
            </w:tcBorders>
            <w:shd w:val="clear" w:color="000000" w:fill="E2EFDA"/>
            <w:noWrap/>
            <w:vAlign w:val="bottom"/>
            <w:hideMark/>
          </w:tcPr>
          <w:p w14:paraId="2F1B6B12"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21.383.347</w:t>
            </w:r>
          </w:p>
        </w:tc>
        <w:tc>
          <w:tcPr>
            <w:tcW w:w="1088" w:type="dxa"/>
            <w:tcBorders>
              <w:top w:val="nil"/>
              <w:left w:val="nil"/>
              <w:bottom w:val="single" w:sz="4" w:space="0" w:color="auto"/>
              <w:right w:val="single" w:sz="4" w:space="0" w:color="auto"/>
            </w:tcBorders>
            <w:shd w:val="clear" w:color="auto" w:fill="auto"/>
            <w:noWrap/>
            <w:vAlign w:val="bottom"/>
            <w:hideMark/>
          </w:tcPr>
          <w:p w14:paraId="49E76F33"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770.431</w:t>
            </w:r>
          </w:p>
        </w:tc>
        <w:tc>
          <w:tcPr>
            <w:tcW w:w="992" w:type="dxa"/>
            <w:tcBorders>
              <w:top w:val="nil"/>
              <w:left w:val="nil"/>
              <w:bottom w:val="single" w:sz="4" w:space="0" w:color="auto"/>
              <w:right w:val="single" w:sz="8" w:space="0" w:color="auto"/>
            </w:tcBorders>
            <w:shd w:val="clear" w:color="000000" w:fill="E2EFDA"/>
            <w:noWrap/>
            <w:vAlign w:val="bottom"/>
            <w:hideMark/>
          </w:tcPr>
          <w:p w14:paraId="4EA1D350"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102.254</w:t>
            </w:r>
          </w:p>
        </w:tc>
        <w:tc>
          <w:tcPr>
            <w:tcW w:w="1134" w:type="dxa"/>
            <w:tcBorders>
              <w:top w:val="nil"/>
              <w:left w:val="nil"/>
              <w:bottom w:val="single" w:sz="4" w:space="0" w:color="auto"/>
              <w:right w:val="single" w:sz="4" w:space="0" w:color="auto"/>
            </w:tcBorders>
            <w:shd w:val="clear" w:color="auto" w:fill="auto"/>
            <w:noWrap/>
            <w:vAlign w:val="bottom"/>
            <w:hideMark/>
          </w:tcPr>
          <w:p w14:paraId="31349176"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161.883.261</w:t>
            </w:r>
          </w:p>
        </w:tc>
        <w:tc>
          <w:tcPr>
            <w:tcW w:w="1042" w:type="dxa"/>
            <w:tcBorders>
              <w:top w:val="nil"/>
              <w:left w:val="nil"/>
              <w:bottom w:val="single" w:sz="4" w:space="0" w:color="auto"/>
              <w:right w:val="single" w:sz="8" w:space="0" w:color="auto"/>
            </w:tcBorders>
            <w:shd w:val="clear" w:color="000000" w:fill="E2EFDA"/>
            <w:noWrap/>
            <w:vAlign w:val="bottom"/>
            <w:hideMark/>
          </w:tcPr>
          <w:p w14:paraId="48BD16D6"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21.485.601</w:t>
            </w:r>
          </w:p>
        </w:tc>
        <w:tc>
          <w:tcPr>
            <w:tcW w:w="721" w:type="dxa"/>
            <w:tcBorders>
              <w:top w:val="nil"/>
              <w:left w:val="nil"/>
              <w:bottom w:val="single" w:sz="4" w:space="0" w:color="auto"/>
              <w:right w:val="nil"/>
            </w:tcBorders>
            <w:shd w:val="clear" w:color="auto" w:fill="auto"/>
            <w:noWrap/>
            <w:vAlign w:val="bottom"/>
            <w:hideMark/>
          </w:tcPr>
          <w:p w14:paraId="1921E7B6"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100,48</w:t>
            </w:r>
          </w:p>
        </w:tc>
        <w:tc>
          <w:tcPr>
            <w:tcW w:w="736" w:type="dxa"/>
            <w:tcBorders>
              <w:top w:val="nil"/>
              <w:left w:val="single" w:sz="4" w:space="0" w:color="auto"/>
              <w:bottom w:val="single" w:sz="4" w:space="0" w:color="auto"/>
              <w:right w:val="single" w:sz="8" w:space="0" w:color="auto"/>
            </w:tcBorders>
            <w:shd w:val="clear" w:color="auto" w:fill="auto"/>
            <w:noWrap/>
            <w:vAlign w:val="bottom"/>
            <w:hideMark/>
          </w:tcPr>
          <w:p w14:paraId="44C2EE09"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73,38%</w:t>
            </w:r>
          </w:p>
        </w:tc>
      </w:tr>
      <w:tr w:rsidR="00D12312" w:rsidRPr="00D12312" w14:paraId="08F67A97" w14:textId="77777777" w:rsidTr="00B7055E">
        <w:trPr>
          <w:gridAfter w:val="1"/>
          <w:wAfter w:w="29" w:type="dxa"/>
          <w:trHeight w:val="245"/>
        </w:trPr>
        <w:tc>
          <w:tcPr>
            <w:tcW w:w="1975" w:type="dxa"/>
            <w:tcBorders>
              <w:top w:val="nil"/>
              <w:left w:val="single" w:sz="8" w:space="0" w:color="auto"/>
              <w:bottom w:val="single" w:sz="4" w:space="0" w:color="auto"/>
              <w:right w:val="nil"/>
            </w:tcBorders>
            <w:shd w:val="clear" w:color="auto" w:fill="auto"/>
            <w:vAlign w:val="bottom"/>
            <w:hideMark/>
          </w:tcPr>
          <w:p w14:paraId="01AE5E72"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4. RASHODI ZA NABAVU NEFINANCIJSKE IMOVINE</w:t>
            </w:r>
          </w:p>
        </w:tc>
        <w:tc>
          <w:tcPr>
            <w:tcW w:w="1137" w:type="dxa"/>
            <w:tcBorders>
              <w:top w:val="nil"/>
              <w:left w:val="single" w:sz="8" w:space="0" w:color="auto"/>
              <w:bottom w:val="single" w:sz="4" w:space="0" w:color="auto"/>
              <w:right w:val="single" w:sz="4" w:space="0" w:color="auto"/>
            </w:tcBorders>
            <w:shd w:val="clear" w:color="auto" w:fill="auto"/>
            <w:vAlign w:val="bottom"/>
            <w:hideMark/>
          </w:tcPr>
          <w:p w14:paraId="1969EC1F"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35.986.620</w:t>
            </w:r>
          </w:p>
        </w:tc>
        <w:tc>
          <w:tcPr>
            <w:tcW w:w="1044" w:type="dxa"/>
            <w:tcBorders>
              <w:top w:val="nil"/>
              <w:left w:val="nil"/>
              <w:bottom w:val="single" w:sz="4" w:space="0" w:color="auto"/>
              <w:right w:val="single" w:sz="8" w:space="0" w:color="auto"/>
            </w:tcBorders>
            <w:shd w:val="clear" w:color="000000" w:fill="E2EFDA"/>
            <w:noWrap/>
            <w:vAlign w:val="bottom"/>
            <w:hideMark/>
          </w:tcPr>
          <w:p w14:paraId="0F94174A"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4.776.245</w:t>
            </w:r>
          </w:p>
        </w:tc>
        <w:tc>
          <w:tcPr>
            <w:tcW w:w="1088" w:type="dxa"/>
            <w:tcBorders>
              <w:top w:val="nil"/>
              <w:left w:val="nil"/>
              <w:bottom w:val="single" w:sz="4" w:space="0" w:color="auto"/>
              <w:right w:val="single" w:sz="4" w:space="0" w:color="auto"/>
            </w:tcBorders>
            <w:shd w:val="clear" w:color="auto" w:fill="auto"/>
            <w:noWrap/>
            <w:vAlign w:val="bottom"/>
            <w:hideMark/>
          </w:tcPr>
          <w:p w14:paraId="3F4E3AF0"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16.933.312</w:t>
            </w:r>
          </w:p>
        </w:tc>
        <w:tc>
          <w:tcPr>
            <w:tcW w:w="992" w:type="dxa"/>
            <w:tcBorders>
              <w:top w:val="nil"/>
              <w:left w:val="nil"/>
              <w:bottom w:val="single" w:sz="4" w:space="0" w:color="auto"/>
              <w:right w:val="single" w:sz="8" w:space="0" w:color="auto"/>
            </w:tcBorders>
            <w:shd w:val="clear" w:color="000000" w:fill="E2EFDA"/>
            <w:noWrap/>
            <w:vAlign w:val="bottom"/>
            <w:hideMark/>
          </w:tcPr>
          <w:p w14:paraId="3737E6D9"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2.247.437</w:t>
            </w:r>
          </w:p>
        </w:tc>
        <w:tc>
          <w:tcPr>
            <w:tcW w:w="1134" w:type="dxa"/>
            <w:tcBorders>
              <w:top w:val="nil"/>
              <w:left w:val="nil"/>
              <w:bottom w:val="single" w:sz="4" w:space="0" w:color="auto"/>
              <w:right w:val="single" w:sz="4" w:space="0" w:color="auto"/>
            </w:tcBorders>
            <w:shd w:val="clear" w:color="auto" w:fill="auto"/>
            <w:noWrap/>
            <w:vAlign w:val="bottom"/>
            <w:hideMark/>
          </w:tcPr>
          <w:p w14:paraId="769FEE9E"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52.919.932</w:t>
            </w:r>
          </w:p>
        </w:tc>
        <w:tc>
          <w:tcPr>
            <w:tcW w:w="1042" w:type="dxa"/>
            <w:tcBorders>
              <w:top w:val="nil"/>
              <w:left w:val="nil"/>
              <w:bottom w:val="single" w:sz="4" w:space="0" w:color="auto"/>
              <w:right w:val="single" w:sz="8" w:space="0" w:color="auto"/>
            </w:tcBorders>
            <w:shd w:val="clear" w:color="000000" w:fill="E2EFDA"/>
            <w:noWrap/>
            <w:vAlign w:val="bottom"/>
            <w:hideMark/>
          </w:tcPr>
          <w:p w14:paraId="709210CB"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7.023.682</w:t>
            </w:r>
          </w:p>
        </w:tc>
        <w:tc>
          <w:tcPr>
            <w:tcW w:w="721" w:type="dxa"/>
            <w:tcBorders>
              <w:top w:val="nil"/>
              <w:left w:val="nil"/>
              <w:bottom w:val="single" w:sz="4" w:space="0" w:color="auto"/>
              <w:right w:val="nil"/>
            </w:tcBorders>
            <w:shd w:val="clear" w:color="auto" w:fill="auto"/>
            <w:noWrap/>
            <w:vAlign w:val="bottom"/>
            <w:hideMark/>
          </w:tcPr>
          <w:p w14:paraId="2E9B1D14"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147,05</w:t>
            </w:r>
          </w:p>
        </w:tc>
        <w:tc>
          <w:tcPr>
            <w:tcW w:w="736" w:type="dxa"/>
            <w:tcBorders>
              <w:top w:val="nil"/>
              <w:left w:val="single" w:sz="4" w:space="0" w:color="auto"/>
              <w:bottom w:val="single" w:sz="4" w:space="0" w:color="auto"/>
              <w:right w:val="single" w:sz="8" w:space="0" w:color="auto"/>
            </w:tcBorders>
            <w:shd w:val="clear" w:color="auto" w:fill="auto"/>
            <w:noWrap/>
            <w:vAlign w:val="bottom"/>
            <w:hideMark/>
          </w:tcPr>
          <w:p w14:paraId="0FB7604F"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23,99%</w:t>
            </w:r>
          </w:p>
        </w:tc>
      </w:tr>
      <w:tr w:rsidR="00D12312" w:rsidRPr="00D12312" w14:paraId="3FEF3874" w14:textId="77777777" w:rsidTr="00B7055E">
        <w:trPr>
          <w:gridAfter w:val="1"/>
          <w:wAfter w:w="29" w:type="dxa"/>
          <w:trHeight w:val="255"/>
        </w:trPr>
        <w:tc>
          <w:tcPr>
            <w:tcW w:w="1975" w:type="dxa"/>
            <w:tcBorders>
              <w:top w:val="nil"/>
              <w:left w:val="single" w:sz="8" w:space="0" w:color="auto"/>
              <w:bottom w:val="single" w:sz="4" w:space="0" w:color="auto"/>
              <w:right w:val="nil"/>
            </w:tcBorders>
            <w:shd w:val="clear" w:color="auto" w:fill="auto"/>
            <w:noWrap/>
            <w:vAlign w:val="bottom"/>
            <w:hideMark/>
          </w:tcPr>
          <w:p w14:paraId="72C995B2" w14:textId="77777777" w:rsidR="007B4EEB" w:rsidRPr="007B4EEB" w:rsidRDefault="007B4EEB" w:rsidP="007B4EEB">
            <w:pPr>
              <w:spacing w:after="0" w:line="240" w:lineRule="auto"/>
              <w:rPr>
                <w:rFonts w:cs="Calibri"/>
                <w:b/>
                <w:bCs/>
                <w:color w:val="000000"/>
                <w:sz w:val="16"/>
                <w:szCs w:val="16"/>
                <w:lang w:eastAsia="hr-HR"/>
              </w:rPr>
            </w:pPr>
            <w:r w:rsidRPr="007B4EEB">
              <w:rPr>
                <w:rFonts w:cs="Calibri"/>
                <w:b/>
                <w:bCs/>
                <w:color w:val="000000"/>
                <w:sz w:val="16"/>
                <w:szCs w:val="16"/>
                <w:lang w:eastAsia="hr-HR"/>
              </w:rPr>
              <w:t>UKUPNO RASHODI</w:t>
            </w:r>
          </w:p>
        </w:tc>
        <w:tc>
          <w:tcPr>
            <w:tcW w:w="1137" w:type="dxa"/>
            <w:tcBorders>
              <w:top w:val="nil"/>
              <w:left w:val="single" w:sz="8" w:space="0" w:color="auto"/>
              <w:bottom w:val="single" w:sz="4" w:space="0" w:color="auto"/>
              <w:right w:val="single" w:sz="4" w:space="0" w:color="auto"/>
            </w:tcBorders>
            <w:shd w:val="clear" w:color="auto" w:fill="auto"/>
            <w:noWrap/>
            <w:vAlign w:val="bottom"/>
            <w:hideMark/>
          </w:tcPr>
          <w:p w14:paraId="3A80B943"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197.099.449</w:t>
            </w:r>
          </w:p>
        </w:tc>
        <w:tc>
          <w:tcPr>
            <w:tcW w:w="1044" w:type="dxa"/>
            <w:tcBorders>
              <w:top w:val="nil"/>
              <w:left w:val="nil"/>
              <w:bottom w:val="single" w:sz="4" w:space="0" w:color="auto"/>
              <w:right w:val="single" w:sz="8" w:space="0" w:color="auto"/>
            </w:tcBorders>
            <w:shd w:val="clear" w:color="000000" w:fill="E2EFDA"/>
            <w:noWrap/>
            <w:vAlign w:val="bottom"/>
            <w:hideMark/>
          </w:tcPr>
          <w:p w14:paraId="775012E2"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26.159.592</w:t>
            </w:r>
          </w:p>
        </w:tc>
        <w:tc>
          <w:tcPr>
            <w:tcW w:w="1088" w:type="dxa"/>
            <w:tcBorders>
              <w:top w:val="nil"/>
              <w:left w:val="nil"/>
              <w:bottom w:val="single" w:sz="4" w:space="0" w:color="auto"/>
              <w:right w:val="single" w:sz="4" w:space="0" w:color="auto"/>
            </w:tcBorders>
            <w:shd w:val="clear" w:color="auto" w:fill="auto"/>
            <w:noWrap/>
            <w:vAlign w:val="bottom"/>
            <w:hideMark/>
          </w:tcPr>
          <w:p w14:paraId="55F1563F"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17.703.744</w:t>
            </w:r>
          </w:p>
        </w:tc>
        <w:tc>
          <w:tcPr>
            <w:tcW w:w="992" w:type="dxa"/>
            <w:tcBorders>
              <w:top w:val="nil"/>
              <w:left w:val="nil"/>
              <w:bottom w:val="single" w:sz="4" w:space="0" w:color="auto"/>
              <w:right w:val="single" w:sz="8" w:space="0" w:color="auto"/>
            </w:tcBorders>
            <w:shd w:val="clear" w:color="000000" w:fill="E2EFDA"/>
            <w:noWrap/>
            <w:vAlign w:val="bottom"/>
            <w:hideMark/>
          </w:tcPr>
          <w:p w14:paraId="26868954"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2.349.691</w:t>
            </w:r>
          </w:p>
        </w:tc>
        <w:tc>
          <w:tcPr>
            <w:tcW w:w="1134" w:type="dxa"/>
            <w:tcBorders>
              <w:top w:val="nil"/>
              <w:left w:val="nil"/>
              <w:bottom w:val="single" w:sz="4" w:space="0" w:color="auto"/>
              <w:right w:val="single" w:sz="4" w:space="0" w:color="auto"/>
            </w:tcBorders>
            <w:shd w:val="clear" w:color="auto" w:fill="auto"/>
            <w:noWrap/>
            <w:vAlign w:val="bottom"/>
            <w:hideMark/>
          </w:tcPr>
          <w:p w14:paraId="124F1836"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214.803.193</w:t>
            </w:r>
          </w:p>
        </w:tc>
        <w:tc>
          <w:tcPr>
            <w:tcW w:w="1042" w:type="dxa"/>
            <w:tcBorders>
              <w:top w:val="nil"/>
              <w:left w:val="nil"/>
              <w:bottom w:val="single" w:sz="4" w:space="0" w:color="auto"/>
              <w:right w:val="single" w:sz="8" w:space="0" w:color="auto"/>
            </w:tcBorders>
            <w:shd w:val="clear" w:color="000000" w:fill="E2EFDA"/>
            <w:noWrap/>
            <w:vAlign w:val="bottom"/>
            <w:hideMark/>
          </w:tcPr>
          <w:p w14:paraId="7F608809"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28.509.283</w:t>
            </w:r>
          </w:p>
        </w:tc>
        <w:tc>
          <w:tcPr>
            <w:tcW w:w="721" w:type="dxa"/>
            <w:tcBorders>
              <w:top w:val="nil"/>
              <w:left w:val="nil"/>
              <w:bottom w:val="single" w:sz="4" w:space="0" w:color="auto"/>
              <w:right w:val="nil"/>
            </w:tcBorders>
            <w:shd w:val="clear" w:color="auto" w:fill="auto"/>
            <w:noWrap/>
            <w:vAlign w:val="bottom"/>
            <w:hideMark/>
          </w:tcPr>
          <w:p w14:paraId="354FB8DB"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108,98</w:t>
            </w:r>
          </w:p>
        </w:tc>
        <w:tc>
          <w:tcPr>
            <w:tcW w:w="736" w:type="dxa"/>
            <w:tcBorders>
              <w:top w:val="nil"/>
              <w:left w:val="single" w:sz="4" w:space="0" w:color="auto"/>
              <w:bottom w:val="single" w:sz="4" w:space="0" w:color="auto"/>
              <w:right w:val="single" w:sz="8" w:space="0" w:color="auto"/>
            </w:tcBorders>
            <w:shd w:val="clear" w:color="auto" w:fill="auto"/>
            <w:noWrap/>
            <w:vAlign w:val="bottom"/>
            <w:hideMark/>
          </w:tcPr>
          <w:p w14:paraId="4E737F80"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97,37%</w:t>
            </w:r>
          </w:p>
        </w:tc>
      </w:tr>
      <w:tr w:rsidR="00D12312" w:rsidRPr="00D12312" w14:paraId="656E0468" w14:textId="77777777" w:rsidTr="00B7055E">
        <w:trPr>
          <w:gridAfter w:val="1"/>
          <w:wAfter w:w="29" w:type="dxa"/>
          <w:trHeight w:val="351"/>
        </w:trPr>
        <w:tc>
          <w:tcPr>
            <w:tcW w:w="1975" w:type="dxa"/>
            <w:tcBorders>
              <w:top w:val="nil"/>
              <w:left w:val="single" w:sz="8" w:space="0" w:color="auto"/>
              <w:bottom w:val="single" w:sz="8" w:space="0" w:color="auto"/>
              <w:right w:val="nil"/>
            </w:tcBorders>
            <w:shd w:val="clear" w:color="auto" w:fill="auto"/>
            <w:vAlign w:val="bottom"/>
            <w:hideMark/>
          </w:tcPr>
          <w:p w14:paraId="575583A5"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RAZLIKA PRIHODA I RASHODA</w:t>
            </w:r>
          </w:p>
        </w:tc>
        <w:tc>
          <w:tcPr>
            <w:tcW w:w="1137" w:type="dxa"/>
            <w:tcBorders>
              <w:top w:val="nil"/>
              <w:left w:val="single" w:sz="8" w:space="0" w:color="auto"/>
              <w:bottom w:val="single" w:sz="8" w:space="0" w:color="auto"/>
              <w:right w:val="single" w:sz="4" w:space="0" w:color="auto"/>
            </w:tcBorders>
            <w:shd w:val="clear" w:color="auto" w:fill="auto"/>
            <w:noWrap/>
            <w:vAlign w:val="bottom"/>
            <w:hideMark/>
          </w:tcPr>
          <w:p w14:paraId="06A8320D"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13.298.731</w:t>
            </w:r>
          </w:p>
        </w:tc>
        <w:tc>
          <w:tcPr>
            <w:tcW w:w="1044" w:type="dxa"/>
            <w:tcBorders>
              <w:top w:val="nil"/>
              <w:left w:val="nil"/>
              <w:bottom w:val="single" w:sz="8" w:space="0" w:color="auto"/>
              <w:right w:val="single" w:sz="8" w:space="0" w:color="auto"/>
            </w:tcBorders>
            <w:shd w:val="clear" w:color="000000" w:fill="E2EFDA"/>
            <w:noWrap/>
            <w:vAlign w:val="bottom"/>
            <w:hideMark/>
          </w:tcPr>
          <w:p w14:paraId="7D94DFC8"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1.765.045</w:t>
            </w:r>
          </w:p>
        </w:tc>
        <w:tc>
          <w:tcPr>
            <w:tcW w:w="1088" w:type="dxa"/>
            <w:tcBorders>
              <w:top w:val="nil"/>
              <w:left w:val="nil"/>
              <w:bottom w:val="single" w:sz="8" w:space="0" w:color="auto"/>
              <w:right w:val="single" w:sz="4" w:space="0" w:color="auto"/>
            </w:tcBorders>
            <w:shd w:val="clear" w:color="auto" w:fill="auto"/>
            <w:noWrap/>
            <w:vAlign w:val="bottom"/>
            <w:hideMark/>
          </w:tcPr>
          <w:p w14:paraId="5359EB4C"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-6.743.716</w:t>
            </w:r>
          </w:p>
        </w:tc>
        <w:tc>
          <w:tcPr>
            <w:tcW w:w="992" w:type="dxa"/>
            <w:tcBorders>
              <w:top w:val="nil"/>
              <w:left w:val="nil"/>
              <w:bottom w:val="single" w:sz="8" w:space="0" w:color="auto"/>
              <w:right w:val="single" w:sz="8" w:space="0" w:color="auto"/>
            </w:tcBorders>
            <w:shd w:val="clear" w:color="000000" w:fill="E2EFDA"/>
            <w:noWrap/>
            <w:vAlign w:val="bottom"/>
            <w:hideMark/>
          </w:tcPr>
          <w:p w14:paraId="3BA4B553"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-895.045</w:t>
            </w:r>
          </w:p>
        </w:tc>
        <w:tc>
          <w:tcPr>
            <w:tcW w:w="1134" w:type="dxa"/>
            <w:tcBorders>
              <w:top w:val="nil"/>
              <w:left w:val="nil"/>
              <w:bottom w:val="single" w:sz="8" w:space="0" w:color="auto"/>
              <w:right w:val="single" w:sz="4" w:space="0" w:color="auto"/>
            </w:tcBorders>
            <w:shd w:val="clear" w:color="auto" w:fill="auto"/>
            <w:noWrap/>
            <w:vAlign w:val="bottom"/>
            <w:hideMark/>
          </w:tcPr>
          <w:p w14:paraId="38CD0E84"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6.555.015</w:t>
            </w:r>
          </w:p>
        </w:tc>
        <w:tc>
          <w:tcPr>
            <w:tcW w:w="1042" w:type="dxa"/>
            <w:tcBorders>
              <w:top w:val="nil"/>
              <w:left w:val="nil"/>
              <w:bottom w:val="single" w:sz="8" w:space="0" w:color="auto"/>
              <w:right w:val="single" w:sz="8" w:space="0" w:color="auto"/>
            </w:tcBorders>
            <w:shd w:val="clear" w:color="000000" w:fill="E2EFDA"/>
            <w:noWrap/>
            <w:vAlign w:val="bottom"/>
            <w:hideMark/>
          </w:tcPr>
          <w:p w14:paraId="2DB29DDE"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870.000</w:t>
            </w:r>
          </w:p>
        </w:tc>
        <w:tc>
          <w:tcPr>
            <w:tcW w:w="721" w:type="dxa"/>
            <w:tcBorders>
              <w:top w:val="nil"/>
              <w:left w:val="nil"/>
              <w:bottom w:val="single" w:sz="4" w:space="0" w:color="auto"/>
              <w:right w:val="nil"/>
            </w:tcBorders>
            <w:shd w:val="clear" w:color="auto" w:fill="auto"/>
            <w:noWrap/>
            <w:vAlign w:val="bottom"/>
            <w:hideMark/>
          </w:tcPr>
          <w:p w14:paraId="385F252A"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49,29</w:t>
            </w:r>
          </w:p>
        </w:tc>
        <w:tc>
          <w:tcPr>
            <w:tcW w:w="736" w:type="dxa"/>
            <w:tcBorders>
              <w:top w:val="nil"/>
              <w:left w:val="single" w:sz="4" w:space="0" w:color="auto"/>
              <w:bottom w:val="single" w:sz="4" w:space="0" w:color="auto"/>
              <w:right w:val="single" w:sz="8" w:space="0" w:color="auto"/>
            </w:tcBorders>
            <w:shd w:val="clear" w:color="auto" w:fill="auto"/>
            <w:noWrap/>
            <w:vAlign w:val="bottom"/>
            <w:hideMark/>
          </w:tcPr>
          <w:p w14:paraId="35219C18"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 </w:t>
            </w:r>
          </w:p>
        </w:tc>
      </w:tr>
      <w:tr w:rsidR="007B4EEB" w:rsidRPr="00D12312" w14:paraId="078CC250" w14:textId="77777777" w:rsidTr="00B7055E">
        <w:trPr>
          <w:trHeight w:val="330"/>
        </w:trPr>
        <w:tc>
          <w:tcPr>
            <w:tcW w:w="9898" w:type="dxa"/>
            <w:gridSpan w:val="10"/>
            <w:tcBorders>
              <w:top w:val="single" w:sz="8" w:space="0" w:color="auto"/>
              <w:left w:val="single" w:sz="8" w:space="0" w:color="auto"/>
              <w:bottom w:val="single" w:sz="8" w:space="0" w:color="auto"/>
              <w:right w:val="single" w:sz="8" w:space="0" w:color="000000"/>
            </w:tcBorders>
            <w:shd w:val="clear" w:color="000000" w:fill="FFCC99"/>
            <w:vAlign w:val="bottom"/>
            <w:hideMark/>
          </w:tcPr>
          <w:p w14:paraId="48ABF2C1" w14:textId="77777777" w:rsidR="007B4EEB" w:rsidRPr="007B4EEB" w:rsidRDefault="007B4EEB" w:rsidP="007B4EEB">
            <w:pPr>
              <w:spacing w:after="0" w:line="240" w:lineRule="auto"/>
              <w:rPr>
                <w:rFonts w:cs="Calibri"/>
                <w:b/>
                <w:bCs/>
                <w:color w:val="000000"/>
                <w:sz w:val="16"/>
                <w:szCs w:val="16"/>
                <w:lang w:eastAsia="hr-HR"/>
              </w:rPr>
            </w:pPr>
            <w:r w:rsidRPr="007B4EEB">
              <w:rPr>
                <w:rFonts w:cs="Calibri"/>
                <w:b/>
                <w:bCs/>
                <w:color w:val="000000"/>
                <w:sz w:val="16"/>
                <w:szCs w:val="16"/>
                <w:lang w:eastAsia="hr-HR"/>
              </w:rPr>
              <w:t>B. SAŽETAK RAČUNA FINANCIRANJA</w:t>
            </w:r>
          </w:p>
        </w:tc>
      </w:tr>
      <w:tr w:rsidR="00D12312" w:rsidRPr="00D12312" w14:paraId="517589B1" w14:textId="77777777" w:rsidTr="00B7055E">
        <w:trPr>
          <w:gridAfter w:val="1"/>
          <w:wAfter w:w="29" w:type="dxa"/>
          <w:trHeight w:val="476"/>
        </w:trPr>
        <w:tc>
          <w:tcPr>
            <w:tcW w:w="1975" w:type="dxa"/>
            <w:tcBorders>
              <w:top w:val="nil"/>
              <w:left w:val="single" w:sz="8" w:space="0" w:color="auto"/>
              <w:bottom w:val="single" w:sz="4" w:space="0" w:color="auto"/>
              <w:right w:val="nil"/>
            </w:tcBorders>
            <w:shd w:val="clear" w:color="auto" w:fill="auto"/>
            <w:vAlign w:val="bottom"/>
            <w:hideMark/>
          </w:tcPr>
          <w:p w14:paraId="3E0735A1"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8.PRIMICI OD FINANCIJSKE IMOVINE I ZADUŽIVANJA</w:t>
            </w:r>
          </w:p>
        </w:tc>
        <w:tc>
          <w:tcPr>
            <w:tcW w:w="1137" w:type="dxa"/>
            <w:tcBorders>
              <w:top w:val="nil"/>
              <w:left w:val="single" w:sz="8" w:space="0" w:color="auto"/>
              <w:bottom w:val="single" w:sz="4" w:space="0" w:color="auto"/>
              <w:right w:val="single" w:sz="4" w:space="0" w:color="auto"/>
            </w:tcBorders>
            <w:shd w:val="clear" w:color="auto" w:fill="auto"/>
            <w:vAlign w:val="bottom"/>
            <w:hideMark/>
          </w:tcPr>
          <w:p w14:paraId="35A12EAA"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0</w:t>
            </w:r>
          </w:p>
        </w:tc>
        <w:tc>
          <w:tcPr>
            <w:tcW w:w="1044" w:type="dxa"/>
            <w:tcBorders>
              <w:top w:val="nil"/>
              <w:left w:val="nil"/>
              <w:bottom w:val="single" w:sz="4" w:space="0" w:color="auto"/>
              <w:right w:val="single" w:sz="8" w:space="0" w:color="auto"/>
            </w:tcBorders>
            <w:shd w:val="clear" w:color="000000" w:fill="E2EFDA"/>
            <w:noWrap/>
            <w:vAlign w:val="bottom"/>
            <w:hideMark/>
          </w:tcPr>
          <w:p w14:paraId="03880D0C"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0</w:t>
            </w:r>
          </w:p>
        </w:tc>
        <w:tc>
          <w:tcPr>
            <w:tcW w:w="1088" w:type="dxa"/>
            <w:tcBorders>
              <w:top w:val="nil"/>
              <w:left w:val="nil"/>
              <w:bottom w:val="single" w:sz="4" w:space="0" w:color="auto"/>
              <w:right w:val="single" w:sz="4" w:space="0" w:color="auto"/>
            </w:tcBorders>
            <w:shd w:val="clear" w:color="auto" w:fill="auto"/>
            <w:noWrap/>
            <w:vAlign w:val="bottom"/>
            <w:hideMark/>
          </w:tcPr>
          <w:p w14:paraId="15693E4F"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0</w:t>
            </w:r>
          </w:p>
        </w:tc>
        <w:tc>
          <w:tcPr>
            <w:tcW w:w="992" w:type="dxa"/>
            <w:tcBorders>
              <w:top w:val="nil"/>
              <w:left w:val="nil"/>
              <w:bottom w:val="single" w:sz="4" w:space="0" w:color="auto"/>
              <w:right w:val="single" w:sz="8" w:space="0" w:color="auto"/>
            </w:tcBorders>
            <w:shd w:val="clear" w:color="000000" w:fill="E2EFDA"/>
            <w:noWrap/>
            <w:vAlign w:val="bottom"/>
            <w:hideMark/>
          </w:tcPr>
          <w:p w14:paraId="018811FA"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bottom"/>
            <w:hideMark/>
          </w:tcPr>
          <w:p w14:paraId="5C265CEA"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0</w:t>
            </w:r>
          </w:p>
        </w:tc>
        <w:tc>
          <w:tcPr>
            <w:tcW w:w="1042" w:type="dxa"/>
            <w:tcBorders>
              <w:top w:val="nil"/>
              <w:left w:val="nil"/>
              <w:bottom w:val="single" w:sz="4" w:space="0" w:color="auto"/>
              <w:right w:val="single" w:sz="8" w:space="0" w:color="auto"/>
            </w:tcBorders>
            <w:shd w:val="clear" w:color="000000" w:fill="E2EFDA"/>
            <w:noWrap/>
            <w:vAlign w:val="bottom"/>
            <w:hideMark/>
          </w:tcPr>
          <w:p w14:paraId="46C76695"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0</w:t>
            </w:r>
          </w:p>
        </w:tc>
        <w:tc>
          <w:tcPr>
            <w:tcW w:w="721" w:type="dxa"/>
            <w:tcBorders>
              <w:top w:val="nil"/>
              <w:left w:val="nil"/>
              <w:bottom w:val="single" w:sz="4" w:space="0" w:color="auto"/>
              <w:right w:val="nil"/>
            </w:tcBorders>
            <w:shd w:val="clear" w:color="auto" w:fill="auto"/>
            <w:noWrap/>
            <w:vAlign w:val="bottom"/>
            <w:hideMark/>
          </w:tcPr>
          <w:p w14:paraId="6AB744CF" w14:textId="77777777" w:rsidR="007B4EEB" w:rsidRPr="007B4EEB" w:rsidRDefault="007B4EEB" w:rsidP="007B4EEB">
            <w:pPr>
              <w:spacing w:after="0" w:line="240" w:lineRule="auto"/>
              <w:jc w:val="center"/>
              <w:rPr>
                <w:rFonts w:cs="Calibri"/>
                <w:color w:val="000000"/>
                <w:sz w:val="16"/>
                <w:szCs w:val="16"/>
                <w:lang w:eastAsia="hr-HR"/>
              </w:rPr>
            </w:pPr>
            <w:r w:rsidRPr="007B4EEB">
              <w:rPr>
                <w:rFonts w:cs="Calibri"/>
                <w:color w:val="000000"/>
                <w:sz w:val="16"/>
                <w:szCs w:val="16"/>
                <w:lang w:eastAsia="hr-HR"/>
              </w:rPr>
              <w:t>#DIV/0!</w:t>
            </w:r>
          </w:p>
        </w:tc>
        <w:tc>
          <w:tcPr>
            <w:tcW w:w="736" w:type="dxa"/>
            <w:tcBorders>
              <w:top w:val="nil"/>
              <w:left w:val="single" w:sz="4" w:space="0" w:color="auto"/>
              <w:bottom w:val="single" w:sz="4" w:space="0" w:color="auto"/>
              <w:right w:val="single" w:sz="8" w:space="0" w:color="auto"/>
            </w:tcBorders>
            <w:shd w:val="clear" w:color="auto" w:fill="auto"/>
            <w:noWrap/>
            <w:vAlign w:val="bottom"/>
            <w:hideMark/>
          </w:tcPr>
          <w:p w14:paraId="13D79B82"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0,00%</w:t>
            </w:r>
          </w:p>
        </w:tc>
      </w:tr>
      <w:tr w:rsidR="00D12312" w:rsidRPr="00D12312" w14:paraId="2BAB5597" w14:textId="77777777" w:rsidTr="00B7055E">
        <w:trPr>
          <w:gridAfter w:val="1"/>
          <w:wAfter w:w="29" w:type="dxa"/>
          <w:trHeight w:val="502"/>
        </w:trPr>
        <w:tc>
          <w:tcPr>
            <w:tcW w:w="1975" w:type="dxa"/>
            <w:tcBorders>
              <w:top w:val="nil"/>
              <w:left w:val="single" w:sz="8" w:space="0" w:color="auto"/>
              <w:bottom w:val="single" w:sz="4" w:space="0" w:color="auto"/>
              <w:right w:val="nil"/>
            </w:tcBorders>
            <w:shd w:val="clear" w:color="auto" w:fill="auto"/>
            <w:vAlign w:val="bottom"/>
            <w:hideMark/>
          </w:tcPr>
          <w:p w14:paraId="25301F5F"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5.IZDACI ZA FINANCIJSKU IMOVINU I OTPLATE ZAJMOVA</w:t>
            </w:r>
          </w:p>
        </w:tc>
        <w:tc>
          <w:tcPr>
            <w:tcW w:w="1137" w:type="dxa"/>
            <w:tcBorders>
              <w:top w:val="nil"/>
              <w:left w:val="single" w:sz="8" w:space="0" w:color="auto"/>
              <w:bottom w:val="single" w:sz="4" w:space="0" w:color="auto"/>
              <w:right w:val="single" w:sz="4" w:space="0" w:color="auto"/>
            </w:tcBorders>
            <w:shd w:val="clear" w:color="auto" w:fill="auto"/>
            <w:vAlign w:val="bottom"/>
            <w:hideMark/>
          </w:tcPr>
          <w:p w14:paraId="423051B5"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5.000.000</w:t>
            </w:r>
          </w:p>
        </w:tc>
        <w:tc>
          <w:tcPr>
            <w:tcW w:w="1044" w:type="dxa"/>
            <w:tcBorders>
              <w:top w:val="nil"/>
              <w:left w:val="nil"/>
              <w:bottom w:val="single" w:sz="4" w:space="0" w:color="auto"/>
              <w:right w:val="single" w:sz="8" w:space="0" w:color="auto"/>
            </w:tcBorders>
            <w:shd w:val="clear" w:color="000000" w:fill="E2EFDA"/>
            <w:noWrap/>
            <w:vAlign w:val="bottom"/>
            <w:hideMark/>
          </w:tcPr>
          <w:p w14:paraId="52BB708F"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663.614</w:t>
            </w:r>
          </w:p>
        </w:tc>
        <w:tc>
          <w:tcPr>
            <w:tcW w:w="1088" w:type="dxa"/>
            <w:tcBorders>
              <w:top w:val="nil"/>
              <w:left w:val="nil"/>
              <w:bottom w:val="single" w:sz="4" w:space="0" w:color="auto"/>
              <w:right w:val="single" w:sz="4" w:space="0" w:color="auto"/>
            </w:tcBorders>
            <w:shd w:val="clear" w:color="auto" w:fill="auto"/>
            <w:noWrap/>
            <w:vAlign w:val="bottom"/>
            <w:hideMark/>
          </w:tcPr>
          <w:p w14:paraId="7BD9F5B0"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801.565</w:t>
            </w:r>
          </w:p>
        </w:tc>
        <w:tc>
          <w:tcPr>
            <w:tcW w:w="992" w:type="dxa"/>
            <w:tcBorders>
              <w:top w:val="nil"/>
              <w:left w:val="nil"/>
              <w:bottom w:val="single" w:sz="4" w:space="0" w:color="auto"/>
              <w:right w:val="single" w:sz="8" w:space="0" w:color="auto"/>
            </w:tcBorders>
            <w:shd w:val="clear" w:color="000000" w:fill="E2EFDA"/>
            <w:noWrap/>
            <w:vAlign w:val="bottom"/>
            <w:hideMark/>
          </w:tcPr>
          <w:p w14:paraId="73B355AC"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106.386</w:t>
            </w:r>
          </w:p>
        </w:tc>
        <w:tc>
          <w:tcPr>
            <w:tcW w:w="1134" w:type="dxa"/>
            <w:tcBorders>
              <w:top w:val="nil"/>
              <w:left w:val="nil"/>
              <w:bottom w:val="single" w:sz="4" w:space="0" w:color="auto"/>
              <w:right w:val="single" w:sz="4" w:space="0" w:color="auto"/>
            </w:tcBorders>
            <w:shd w:val="clear" w:color="auto" w:fill="auto"/>
            <w:noWrap/>
            <w:vAlign w:val="bottom"/>
            <w:hideMark/>
          </w:tcPr>
          <w:p w14:paraId="41EAA7B0"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5.801.565</w:t>
            </w:r>
          </w:p>
        </w:tc>
        <w:tc>
          <w:tcPr>
            <w:tcW w:w="1042" w:type="dxa"/>
            <w:tcBorders>
              <w:top w:val="nil"/>
              <w:left w:val="nil"/>
              <w:bottom w:val="single" w:sz="4" w:space="0" w:color="auto"/>
              <w:right w:val="single" w:sz="8" w:space="0" w:color="auto"/>
            </w:tcBorders>
            <w:shd w:val="clear" w:color="000000" w:fill="E2EFDA"/>
            <w:noWrap/>
            <w:vAlign w:val="bottom"/>
            <w:hideMark/>
          </w:tcPr>
          <w:p w14:paraId="622FDCAF"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770.000</w:t>
            </w:r>
          </w:p>
        </w:tc>
        <w:tc>
          <w:tcPr>
            <w:tcW w:w="721" w:type="dxa"/>
            <w:tcBorders>
              <w:top w:val="nil"/>
              <w:left w:val="nil"/>
              <w:bottom w:val="single" w:sz="4" w:space="0" w:color="auto"/>
              <w:right w:val="nil"/>
            </w:tcBorders>
            <w:shd w:val="clear" w:color="auto" w:fill="auto"/>
            <w:noWrap/>
            <w:vAlign w:val="bottom"/>
            <w:hideMark/>
          </w:tcPr>
          <w:p w14:paraId="613205EE"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116,03</w:t>
            </w:r>
          </w:p>
        </w:tc>
        <w:tc>
          <w:tcPr>
            <w:tcW w:w="736" w:type="dxa"/>
            <w:tcBorders>
              <w:top w:val="nil"/>
              <w:left w:val="single" w:sz="4" w:space="0" w:color="auto"/>
              <w:bottom w:val="single" w:sz="4" w:space="0" w:color="auto"/>
              <w:right w:val="single" w:sz="8" w:space="0" w:color="auto"/>
            </w:tcBorders>
            <w:shd w:val="clear" w:color="auto" w:fill="auto"/>
            <w:noWrap/>
            <w:vAlign w:val="bottom"/>
            <w:hideMark/>
          </w:tcPr>
          <w:p w14:paraId="571A6BED"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2,63%</w:t>
            </w:r>
          </w:p>
        </w:tc>
      </w:tr>
      <w:tr w:rsidR="00D12312" w:rsidRPr="00D12312" w14:paraId="6E958CB9" w14:textId="77777777" w:rsidTr="00B7055E">
        <w:trPr>
          <w:gridAfter w:val="1"/>
          <w:wAfter w:w="29" w:type="dxa"/>
          <w:trHeight w:val="270"/>
        </w:trPr>
        <w:tc>
          <w:tcPr>
            <w:tcW w:w="1975" w:type="dxa"/>
            <w:tcBorders>
              <w:top w:val="nil"/>
              <w:left w:val="single" w:sz="8" w:space="0" w:color="auto"/>
              <w:bottom w:val="single" w:sz="8" w:space="0" w:color="auto"/>
              <w:right w:val="nil"/>
            </w:tcBorders>
            <w:shd w:val="clear" w:color="auto" w:fill="auto"/>
            <w:noWrap/>
            <w:vAlign w:val="bottom"/>
            <w:hideMark/>
          </w:tcPr>
          <w:p w14:paraId="66FF4A4F"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RAZLIKA (VIŠAK+/MANJAK-)</w:t>
            </w:r>
          </w:p>
        </w:tc>
        <w:tc>
          <w:tcPr>
            <w:tcW w:w="1137" w:type="dxa"/>
            <w:tcBorders>
              <w:top w:val="nil"/>
              <w:left w:val="single" w:sz="8" w:space="0" w:color="auto"/>
              <w:bottom w:val="single" w:sz="8" w:space="0" w:color="auto"/>
              <w:right w:val="single" w:sz="4" w:space="0" w:color="auto"/>
            </w:tcBorders>
            <w:shd w:val="clear" w:color="auto" w:fill="auto"/>
            <w:noWrap/>
            <w:vAlign w:val="bottom"/>
            <w:hideMark/>
          </w:tcPr>
          <w:p w14:paraId="6AD2AB56"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-5.000.000</w:t>
            </w:r>
          </w:p>
        </w:tc>
        <w:tc>
          <w:tcPr>
            <w:tcW w:w="1044" w:type="dxa"/>
            <w:tcBorders>
              <w:top w:val="nil"/>
              <w:left w:val="nil"/>
              <w:bottom w:val="single" w:sz="8" w:space="0" w:color="auto"/>
              <w:right w:val="single" w:sz="8" w:space="0" w:color="auto"/>
            </w:tcBorders>
            <w:shd w:val="clear" w:color="000000" w:fill="E2EFDA"/>
            <w:noWrap/>
            <w:vAlign w:val="bottom"/>
            <w:hideMark/>
          </w:tcPr>
          <w:p w14:paraId="2F03FF00"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-663.614</w:t>
            </w:r>
          </w:p>
        </w:tc>
        <w:tc>
          <w:tcPr>
            <w:tcW w:w="1088" w:type="dxa"/>
            <w:tcBorders>
              <w:top w:val="nil"/>
              <w:left w:val="nil"/>
              <w:bottom w:val="single" w:sz="8" w:space="0" w:color="auto"/>
              <w:right w:val="single" w:sz="4" w:space="0" w:color="auto"/>
            </w:tcBorders>
            <w:shd w:val="clear" w:color="auto" w:fill="auto"/>
            <w:noWrap/>
            <w:vAlign w:val="bottom"/>
            <w:hideMark/>
          </w:tcPr>
          <w:p w14:paraId="475A671C"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-801.565</w:t>
            </w:r>
          </w:p>
        </w:tc>
        <w:tc>
          <w:tcPr>
            <w:tcW w:w="992" w:type="dxa"/>
            <w:tcBorders>
              <w:top w:val="nil"/>
              <w:left w:val="nil"/>
              <w:bottom w:val="single" w:sz="8" w:space="0" w:color="auto"/>
              <w:right w:val="single" w:sz="8" w:space="0" w:color="auto"/>
            </w:tcBorders>
            <w:shd w:val="clear" w:color="000000" w:fill="E2EFDA"/>
            <w:noWrap/>
            <w:vAlign w:val="bottom"/>
            <w:hideMark/>
          </w:tcPr>
          <w:p w14:paraId="72327B47"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-106.386</w:t>
            </w:r>
          </w:p>
        </w:tc>
        <w:tc>
          <w:tcPr>
            <w:tcW w:w="1134" w:type="dxa"/>
            <w:tcBorders>
              <w:top w:val="nil"/>
              <w:left w:val="nil"/>
              <w:bottom w:val="single" w:sz="8" w:space="0" w:color="auto"/>
              <w:right w:val="single" w:sz="4" w:space="0" w:color="auto"/>
            </w:tcBorders>
            <w:shd w:val="clear" w:color="auto" w:fill="auto"/>
            <w:noWrap/>
            <w:vAlign w:val="bottom"/>
            <w:hideMark/>
          </w:tcPr>
          <w:p w14:paraId="15B05865"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-5.801.565</w:t>
            </w:r>
          </w:p>
        </w:tc>
        <w:tc>
          <w:tcPr>
            <w:tcW w:w="1042" w:type="dxa"/>
            <w:tcBorders>
              <w:top w:val="nil"/>
              <w:left w:val="nil"/>
              <w:bottom w:val="single" w:sz="8" w:space="0" w:color="auto"/>
              <w:right w:val="single" w:sz="8" w:space="0" w:color="auto"/>
            </w:tcBorders>
            <w:shd w:val="clear" w:color="000000" w:fill="E2EFDA"/>
            <w:noWrap/>
            <w:vAlign w:val="bottom"/>
            <w:hideMark/>
          </w:tcPr>
          <w:p w14:paraId="293BC913"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-770.000</w:t>
            </w:r>
          </w:p>
        </w:tc>
        <w:tc>
          <w:tcPr>
            <w:tcW w:w="721" w:type="dxa"/>
            <w:tcBorders>
              <w:top w:val="nil"/>
              <w:left w:val="nil"/>
              <w:bottom w:val="single" w:sz="4" w:space="0" w:color="auto"/>
              <w:right w:val="nil"/>
            </w:tcBorders>
            <w:shd w:val="clear" w:color="auto" w:fill="auto"/>
            <w:noWrap/>
            <w:vAlign w:val="bottom"/>
            <w:hideMark/>
          </w:tcPr>
          <w:p w14:paraId="759DA216"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116,03</w:t>
            </w:r>
          </w:p>
        </w:tc>
        <w:tc>
          <w:tcPr>
            <w:tcW w:w="736" w:type="dxa"/>
            <w:tcBorders>
              <w:top w:val="nil"/>
              <w:left w:val="single" w:sz="4" w:space="0" w:color="auto"/>
              <w:bottom w:val="single" w:sz="4" w:space="0" w:color="auto"/>
              <w:right w:val="single" w:sz="8" w:space="0" w:color="auto"/>
            </w:tcBorders>
            <w:shd w:val="clear" w:color="auto" w:fill="auto"/>
            <w:noWrap/>
            <w:vAlign w:val="bottom"/>
            <w:hideMark/>
          </w:tcPr>
          <w:p w14:paraId="3B600B12"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 </w:t>
            </w:r>
          </w:p>
        </w:tc>
      </w:tr>
      <w:tr w:rsidR="007B4EEB" w:rsidRPr="00D12312" w14:paraId="34780B11" w14:textId="77777777" w:rsidTr="00B7055E">
        <w:trPr>
          <w:trHeight w:val="330"/>
        </w:trPr>
        <w:tc>
          <w:tcPr>
            <w:tcW w:w="9898" w:type="dxa"/>
            <w:gridSpan w:val="10"/>
            <w:tcBorders>
              <w:top w:val="single" w:sz="8" w:space="0" w:color="auto"/>
              <w:left w:val="single" w:sz="8" w:space="0" w:color="auto"/>
              <w:bottom w:val="nil"/>
              <w:right w:val="single" w:sz="8" w:space="0" w:color="000000"/>
            </w:tcBorders>
            <w:shd w:val="clear" w:color="000000" w:fill="FFCC99"/>
            <w:vAlign w:val="bottom"/>
            <w:hideMark/>
          </w:tcPr>
          <w:p w14:paraId="7A449794" w14:textId="77777777" w:rsidR="007B4EEB" w:rsidRPr="007B4EEB" w:rsidRDefault="007B4EEB" w:rsidP="007B4EEB">
            <w:pPr>
              <w:spacing w:after="0" w:line="240" w:lineRule="auto"/>
              <w:rPr>
                <w:rFonts w:cs="Calibri"/>
                <w:b/>
                <w:bCs/>
                <w:color w:val="000000"/>
                <w:sz w:val="16"/>
                <w:szCs w:val="16"/>
                <w:lang w:eastAsia="hr-HR"/>
              </w:rPr>
            </w:pPr>
            <w:r w:rsidRPr="007B4EEB">
              <w:rPr>
                <w:rFonts w:cs="Calibri"/>
                <w:b/>
                <w:bCs/>
                <w:color w:val="000000"/>
                <w:sz w:val="16"/>
                <w:szCs w:val="16"/>
                <w:lang w:eastAsia="hr-HR"/>
              </w:rPr>
              <w:t>C. UKUPNO PRORAČUN GRADA</w:t>
            </w:r>
          </w:p>
        </w:tc>
      </w:tr>
      <w:tr w:rsidR="00D12312" w:rsidRPr="00D12312" w14:paraId="08A074BC" w14:textId="77777777" w:rsidTr="00B7055E">
        <w:trPr>
          <w:gridAfter w:val="1"/>
          <w:wAfter w:w="29" w:type="dxa"/>
          <w:trHeight w:val="255"/>
        </w:trPr>
        <w:tc>
          <w:tcPr>
            <w:tcW w:w="1975" w:type="dxa"/>
            <w:tcBorders>
              <w:top w:val="single" w:sz="4" w:space="0" w:color="auto"/>
              <w:left w:val="single" w:sz="4" w:space="0" w:color="auto"/>
              <w:bottom w:val="single" w:sz="4" w:space="0" w:color="auto"/>
              <w:right w:val="nil"/>
            </w:tcBorders>
            <w:shd w:val="clear" w:color="auto" w:fill="auto"/>
            <w:noWrap/>
            <w:vAlign w:val="bottom"/>
            <w:hideMark/>
          </w:tcPr>
          <w:p w14:paraId="7C4D6037"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UKUPNI PRIHODI I PRIMICI</w:t>
            </w:r>
          </w:p>
        </w:tc>
        <w:tc>
          <w:tcPr>
            <w:tcW w:w="113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12467"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210.398.180</w:t>
            </w:r>
          </w:p>
        </w:tc>
        <w:tc>
          <w:tcPr>
            <w:tcW w:w="1044" w:type="dxa"/>
            <w:tcBorders>
              <w:top w:val="single" w:sz="8" w:space="0" w:color="auto"/>
              <w:left w:val="nil"/>
              <w:bottom w:val="single" w:sz="4" w:space="0" w:color="auto"/>
              <w:right w:val="single" w:sz="8" w:space="0" w:color="auto"/>
            </w:tcBorders>
            <w:shd w:val="clear" w:color="000000" w:fill="E2EFDA"/>
            <w:noWrap/>
            <w:vAlign w:val="bottom"/>
            <w:hideMark/>
          </w:tcPr>
          <w:p w14:paraId="728E5829"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27.924.637</w:t>
            </w:r>
          </w:p>
        </w:tc>
        <w:tc>
          <w:tcPr>
            <w:tcW w:w="1088" w:type="dxa"/>
            <w:tcBorders>
              <w:top w:val="single" w:sz="8" w:space="0" w:color="auto"/>
              <w:left w:val="nil"/>
              <w:bottom w:val="single" w:sz="4" w:space="0" w:color="auto"/>
              <w:right w:val="single" w:sz="4" w:space="0" w:color="auto"/>
            </w:tcBorders>
            <w:shd w:val="clear" w:color="auto" w:fill="auto"/>
            <w:noWrap/>
            <w:vAlign w:val="bottom"/>
            <w:hideMark/>
          </w:tcPr>
          <w:p w14:paraId="59D90771"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10.960.028</w:t>
            </w:r>
          </w:p>
        </w:tc>
        <w:tc>
          <w:tcPr>
            <w:tcW w:w="992" w:type="dxa"/>
            <w:tcBorders>
              <w:top w:val="single" w:sz="8" w:space="0" w:color="auto"/>
              <w:left w:val="nil"/>
              <w:bottom w:val="single" w:sz="4" w:space="0" w:color="auto"/>
              <w:right w:val="single" w:sz="8" w:space="0" w:color="auto"/>
            </w:tcBorders>
            <w:shd w:val="clear" w:color="000000" w:fill="E2EFDA"/>
            <w:noWrap/>
            <w:vAlign w:val="bottom"/>
            <w:hideMark/>
          </w:tcPr>
          <w:p w14:paraId="75FF5F47"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1.454.646</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60F70FD7"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221.358.208</w:t>
            </w:r>
          </w:p>
        </w:tc>
        <w:tc>
          <w:tcPr>
            <w:tcW w:w="1042" w:type="dxa"/>
            <w:tcBorders>
              <w:top w:val="single" w:sz="8" w:space="0" w:color="auto"/>
              <w:left w:val="nil"/>
              <w:bottom w:val="single" w:sz="4" w:space="0" w:color="auto"/>
              <w:right w:val="single" w:sz="8" w:space="0" w:color="auto"/>
            </w:tcBorders>
            <w:shd w:val="clear" w:color="000000" w:fill="E2EFDA"/>
            <w:noWrap/>
            <w:vAlign w:val="bottom"/>
            <w:hideMark/>
          </w:tcPr>
          <w:p w14:paraId="01279E6D"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29.379.283</w:t>
            </w:r>
          </w:p>
        </w:tc>
        <w:tc>
          <w:tcPr>
            <w:tcW w:w="721" w:type="dxa"/>
            <w:tcBorders>
              <w:top w:val="single" w:sz="8" w:space="0" w:color="auto"/>
              <w:left w:val="nil"/>
              <w:bottom w:val="single" w:sz="4" w:space="0" w:color="auto"/>
              <w:right w:val="single" w:sz="4" w:space="0" w:color="auto"/>
            </w:tcBorders>
            <w:shd w:val="clear" w:color="auto" w:fill="auto"/>
            <w:noWrap/>
            <w:vAlign w:val="bottom"/>
            <w:hideMark/>
          </w:tcPr>
          <w:p w14:paraId="67F55D9D"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105,21</w:t>
            </w:r>
          </w:p>
        </w:tc>
        <w:tc>
          <w:tcPr>
            <w:tcW w:w="736" w:type="dxa"/>
            <w:tcBorders>
              <w:top w:val="single" w:sz="8" w:space="0" w:color="auto"/>
              <w:left w:val="nil"/>
              <w:bottom w:val="single" w:sz="4" w:space="0" w:color="auto"/>
              <w:right w:val="single" w:sz="8" w:space="0" w:color="auto"/>
            </w:tcBorders>
            <w:shd w:val="clear" w:color="auto" w:fill="auto"/>
            <w:noWrap/>
            <w:vAlign w:val="bottom"/>
            <w:hideMark/>
          </w:tcPr>
          <w:p w14:paraId="4B153BB5"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100,0%</w:t>
            </w:r>
          </w:p>
        </w:tc>
      </w:tr>
      <w:tr w:rsidR="00D12312" w:rsidRPr="00D12312" w14:paraId="3A74CC2D" w14:textId="77777777" w:rsidTr="00B7055E">
        <w:trPr>
          <w:gridAfter w:val="1"/>
          <w:wAfter w:w="29" w:type="dxa"/>
          <w:trHeight w:val="255"/>
        </w:trPr>
        <w:tc>
          <w:tcPr>
            <w:tcW w:w="1975" w:type="dxa"/>
            <w:tcBorders>
              <w:top w:val="nil"/>
              <w:left w:val="single" w:sz="4" w:space="0" w:color="auto"/>
              <w:bottom w:val="single" w:sz="4" w:space="0" w:color="auto"/>
              <w:right w:val="nil"/>
            </w:tcBorders>
            <w:shd w:val="clear" w:color="auto" w:fill="auto"/>
            <w:noWrap/>
            <w:vAlign w:val="bottom"/>
            <w:hideMark/>
          </w:tcPr>
          <w:p w14:paraId="0EAB0BF1"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UKUPNI RASHODI I IZDACI</w:t>
            </w:r>
          </w:p>
        </w:tc>
        <w:tc>
          <w:tcPr>
            <w:tcW w:w="1137" w:type="dxa"/>
            <w:tcBorders>
              <w:top w:val="nil"/>
              <w:left w:val="single" w:sz="8" w:space="0" w:color="auto"/>
              <w:bottom w:val="single" w:sz="4" w:space="0" w:color="auto"/>
              <w:right w:val="single" w:sz="4" w:space="0" w:color="auto"/>
            </w:tcBorders>
            <w:shd w:val="clear" w:color="auto" w:fill="auto"/>
            <w:noWrap/>
            <w:vAlign w:val="bottom"/>
            <w:hideMark/>
          </w:tcPr>
          <w:p w14:paraId="52F5E681"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202.099.449</w:t>
            </w:r>
          </w:p>
        </w:tc>
        <w:tc>
          <w:tcPr>
            <w:tcW w:w="1044" w:type="dxa"/>
            <w:tcBorders>
              <w:top w:val="nil"/>
              <w:left w:val="nil"/>
              <w:bottom w:val="single" w:sz="4" w:space="0" w:color="auto"/>
              <w:right w:val="single" w:sz="8" w:space="0" w:color="auto"/>
            </w:tcBorders>
            <w:shd w:val="clear" w:color="000000" w:fill="E2EFDA"/>
            <w:noWrap/>
            <w:vAlign w:val="bottom"/>
            <w:hideMark/>
          </w:tcPr>
          <w:p w14:paraId="3E98C76B"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26.823.206</w:t>
            </w:r>
          </w:p>
        </w:tc>
        <w:tc>
          <w:tcPr>
            <w:tcW w:w="1088" w:type="dxa"/>
            <w:tcBorders>
              <w:top w:val="nil"/>
              <w:left w:val="nil"/>
              <w:bottom w:val="single" w:sz="4" w:space="0" w:color="auto"/>
              <w:right w:val="single" w:sz="4" w:space="0" w:color="auto"/>
            </w:tcBorders>
            <w:shd w:val="clear" w:color="auto" w:fill="auto"/>
            <w:noWrap/>
            <w:vAlign w:val="bottom"/>
            <w:hideMark/>
          </w:tcPr>
          <w:p w14:paraId="06272493"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18.505.309</w:t>
            </w:r>
          </w:p>
        </w:tc>
        <w:tc>
          <w:tcPr>
            <w:tcW w:w="992" w:type="dxa"/>
            <w:tcBorders>
              <w:top w:val="nil"/>
              <w:left w:val="nil"/>
              <w:bottom w:val="single" w:sz="4" w:space="0" w:color="auto"/>
              <w:right w:val="single" w:sz="8" w:space="0" w:color="auto"/>
            </w:tcBorders>
            <w:shd w:val="clear" w:color="000000" w:fill="E2EFDA"/>
            <w:noWrap/>
            <w:vAlign w:val="bottom"/>
            <w:hideMark/>
          </w:tcPr>
          <w:p w14:paraId="26B2C092"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2.456.077</w:t>
            </w:r>
          </w:p>
        </w:tc>
        <w:tc>
          <w:tcPr>
            <w:tcW w:w="1134" w:type="dxa"/>
            <w:tcBorders>
              <w:top w:val="nil"/>
              <w:left w:val="nil"/>
              <w:bottom w:val="single" w:sz="4" w:space="0" w:color="auto"/>
              <w:right w:val="single" w:sz="4" w:space="0" w:color="auto"/>
            </w:tcBorders>
            <w:shd w:val="clear" w:color="auto" w:fill="auto"/>
            <w:noWrap/>
            <w:vAlign w:val="bottom"/>
            <w:hideMark/>
          </w:tcPr>
          <w:p w14:paraId="3292581D"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220.604.758</w:t>
            </w:r>
          </w:p>
        </w:tc>
        <w:tc>
          <w:tcPr>
            <w:tcW w:w="1042" w:type="dxa"/>
            <w:tcBorders>
              <w:top w:val="nil"/>
              <w:left w:val="nil"/>
              <w:bottom w:val="single" w:sz="4" w:space="0" w:color="auto"/>
              <w:right w:val="single" w:sz="8" w:space="0" w:color="auto"/>
            </w:tcBorders>
            <w:shd w:val="clear" w:color="000000" w:fill="E2EFDA"/>
            <w:noWrap/>
            <w:vAlign w:val="bottom"/>
            <w:hideMark/>
          </w:tcPr>
          <w:p w14:paraId="334B176B"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29.279.283</w:t>
            </w:r>
          </w:p>
        </w:tc>
        <w:tc>
          <w:tcPr>
            <w:tcW w:w="721" w:type="dxa"/>
            <w:tcBorders>
              <w:top w:val="nil"/>
              <w:left w:val="nil"/>
              <w:bottom w:val="single" w:sz="4" w:space="0" w:color="auto"/>
              <w:right w:val="single" w:sz="4" w:space="0" w:color="auto"/>
            </w:tcBorders>
            <w:shd w:val="clear" w:color="auto" w:fill="auto"/>
            <w:noWrap/>
            <w:vAlign w:val="bottom"/>
            <w:hideMark/>
          </w:tcPr>
          <w:p w14:paraId="62CE3744"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109,16</w:t>
            </w:r>
          </w:p>
        </w:tc>
        <w:tc>
          <w:tcPr>
            <w:tcW w:w="736" w:type="dxa"/>
            <w:tcBorders>
              <w:top w:val="nil"/>
              <w:left w:val="nil"/>
              <w:bottom w:val="single" w:sz="4" w:space="0" w:color="auto"/>
              <w:right w:val="single" w:sz="8" w:space="0" w:color="auto"/>
            </w:tcBorders>
            <w:shd w:val="clear" w:color="auto" w:fill="auto"/>
            <w:noWrap/>
            <w:vAlign w:val="bottom"/>
            <w:hideMark/>
          </w:tcPr>
          <w:p w14:paraId="1C2B0BEA"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100,0%</w:t>
            </w:r>
          </w:p>
        </w:tc>
      </w:tr>
      <w:tr w:rsidR="00D12312" w:rsidRPr="00D12312" w14:paraId="24FA8169" w14:textId="77777777" w:rsidTr="00B7055E">
        <w:trPr>
          <w:gridAfter w:val="1"/>
          <w:wAfter w:w="29" w:type="dxa"/>
          <w:trHeight w:val="270"/>
        </w:trPr>
        <w:tc>
          <w:tcPr>
            <w:tcW w:w="1975" w:type="dxa"/>
            <w:tcBorders>
              <w:top w:val="nil"/>
              <w:left w:val="single" w:sz="4" w:space="0" w:color="auto"/>
              <w:bottom w:val="nil"/>
              <w:right w:val="nil"/>
            </w:tcBorders>
            <w:shd w:val="clear" w:color="auto" w:fill="auto"/>
            <w:noWrap/>
            <w:vAlign w:val="bottom"/>
            <w:hideMark/>
          </w:tcPr>
          <w:p w14:paraId="2DC9AEB8"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RAZLIKA (VIŠAK+/MANJAK-)</w:t>
            </w:r>
          </w:p>
        </w:tc>
        <w:tc>
          <w:tcPr>
            <w:tcW w:w="1137" w:type="dxa"/>
            <w:tcBorders>
              <w:top w:val="nil"/>
              <w:left w:val="single" w:sz="8" w:space="0" w:color="auto"/>
              <w:bottom w:val="single" w:sz="8" w:space="0" w:color="auto"/>
              <w:right w:val="single" w:sz="4" w:space="0" w:color="auto"/>
            </w:tcBorders>
            <w:shd w:val="clear" w:color="auto" w:fill="auto"/>
            <w:noWrap/>
            <w:vAlign w:val="bottom"/>
            <w:hideMark/>
          </w:tcPr>
          <w:p w14:paraId="2D40908D"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8.298.731</w:t>
            </w:r>
          </w:p>
        </w:tc>
        <w:tc>
          <w:tcPr>
            <w:tcW w:w="1044" w:type="dxa"/>
            <w:tcBorders>
              <w:top w:val="nil"/>
              <w:left w:val="nil"/>
              <w:bottom w:val="single" w:sz="8" w:space="0" w:color="auto"/>
              <w:right w:val="single" w:sz="8" w:space="0" w:color="auto"/>
            </w:tcBorders>
            <w:shd w:val="clear" w:color="000000" w:fill="E2EFDA"/>
            <w:noWrap/>
            <w:vAlign w:val="bottom"/>
            <w:hideMark/>
          </w:tcPr>
          <w:p w14:paraId="20F6448C"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1.101.431</w:t>
            </w:r>
          </w:p>
        </w:tc>
        <w:tc>
          <w:tcPr>
            <w:tcW w:w="1088" w:type="dxa"/>
            <w:tcBorders>
              <w:top w:val="nil"/>
              <w:left w:val="nil"/>
              <w:bottom w:val="single" w:sz="8" w:space="0" w:color="auto"/>
              <w:right w:val="single" w:sz="4" w:space="0" w:color="auto"/>
            </w:tcBorders>
            <w:shd w:val="clear" w:color="auto" w:fill="auto"/>
            <w:noWrap/>
            <w:vAlign w:val="bottom"/>
            <w:hideMark/>
          </w:tcPr>
          <w:p w14:paraId="22B061BD"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-7.545.281</w:t>
            </w:r>
          </w:p>
        </w:tc>
        <w:tc>
          <w:tcPr>
            <w:tcW w:w="992" w:type="dxa"/>
            <w:tcBorders>
              <w:top w:val="nil"/>
              <w:left w:val="nil"/>
              <w:bottom w:val="single" w:sz="8" w:space="0" w:color="auto"/>
              <w:right w:val="single" w:sz="8" w:space="0" w:color="auto"/>
            </w:tcBorders>
            <w:shd w:val="clear" w:color="000000" w:fill="E2EFDA"/>
            <w:noWrap/>
            <w:vAlign w:val="bottom"/>
            <w:hideMark/>
          </w:tcPr>
          <w:p w14:paraId="63A24FF2"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-1.001.431</w:t>
            </w:r>
          </w:p>
        </w:tc>
        <w:tc>
          <w:tcPr>
            <w:tcW w:w="1134" w:type="dxa"/>
            <w:tcBorders>
              <w:top w:val="nil"/>
              <w:left w:val="nil"/>
              <w:bottom w:val="single" w:sz="8" w:space="0" w:color="auto"/>
              <w:right w:val="single" w:sz="4" w:space="0" w:color="auto"/>
            </w:tcBorders>
            <w:shd w:val="clear" w:color="auto" w:fill="auto"/>
            <w:noWrap/>
            <w:vAlign w:val="bottom"/>
            <w:hideMark/>
          </w:tcPr>
          <w:p w14:paraId="64E1F145"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753.450</w:t>
            </w:r>
          </w:p>
        </w:tc>
        <w:tc>
          <w:tcPr>
            <w:tcW w:w="1042" w:type="dxa"/>
            <w:tcBorders>
              <w:top w:val="nil"/>
              <w:left w:val="nil"/>
              <w:bottom w:val="single" w:sz="8" w:space="0" w:color="auto"/>
              <w:right w:val="single" w:sz="8" w:space="0" w:color="auto"/>
            </w:tcBorders>
            <w:shd w:val="clear" w:color="000000" w:fill="E2EFDA"/>
            <w:noWrap/>
            <w:vAlign w:val="bottom"/>
            <w:hideMark/>
          </w:tcPr>
          <w:p w14:paraId="4AF1D5A8"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100.000</w:t>
            </w:r>
          </w:p>
        </w:tc>
        <w:tc>
          <w:tcPr>
            <w:tcW w:w="721" w:type="dxa"/>
            <w:tcBorders>
              <w:top w:val="nil"/>
              <w:left w:val="nil"/>
              <w:bottom w:val="single" w:sz="8" w:space="0" w:color="auto"/>
              <w:right w:val="single" w:sz="4" w:space="0" w:color="auto"/>
            </w:tcBorders>
            <w:shd w:val="clear" w:color="auto" w:fill="auto"/>
            <w:noWrap/>
            <w:vAlign w:val="bottom"/>
            <w:hideMark/>
          </w:tcPr>
          <w:p w14:paraId="3A9E75F5"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9,08</w:t>
            </w:r>
          </w:p>
        </w:tc>
        <w:tc>
          <w:tcPr>
            <w:tcW w:w="736" w:type="dxa"/>
            <w:tcBorders>
              <w:top w:val="nil"/>
              <w:left w:val="nil"/>
              <w:bottom w:val="single" w:sz="8" w:space="0" w:color="auto"/>
              <w:right w:val="single" w:sz="8" w:space="0" w:color="auto"/>
            </w:tcBorders>
            <w:shd w:val="clear" w:color="auto" w:fill="auto"/>
            <w:noWrap/>
            <w:vAlign w:val="bottom"/>
            <w:hideMark/>
          </w:tcPr>
          <w:p w14:paraId="6C200F5E"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 </w:t>
            </w:r>
          </w:p>
        </w:tc>
      </w:tr>
      <w:tr w:rsidR="00D12312" w:rsidRPr="00D12312" w14:paraId="23CF00A7" w14:textId="77777777" w:rsidTr="00B7055E">
        <w:trPr>
          <w:gridAfter w:val="1"/>
          <w:wAfter w:w="29" w:type="dxa"/>
          <w:trHeight w:val="788"/>
        </w:trPr>
        <w:tc>
          <w:tcPr>
            <w:tcW w:w="1975" w:type="dxa"/>
            <w:tcBorders>
              <w:top w:val="single" w:sz="8" w:space="0" w:color="auto"/>
              <w:left w:val="single" w:sz="8" w:space="0" w:color="auto"/>
              <w:bottom w:val="single" w:sz="4" w:space="0" w:color="auto"/>
              <w:right w:val="nil"/>
            </w:tcBorders>
            <w:shd w:val="clear" w:color="auto" w:fill="auto"/>
            <w:vAlign w:val="bottom"/>
            <w:hideMark/>
          </w:tcPr>
          <w:p w14:paraId="39436127"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UKUPAN DONOS VIŠKA/MANJKA IZ PRETHODNIH GODINA/RAZDOBLJA</w:t>
            </w:r>
          </w:p>
        </w:tc>
        <w:tc>
          <w:tcPr>
            <w:tcW w:w="1137" w:type="dxa"/>
            <w:tcBorders>
              <w:top w:val="nil"/>
              <w:left w:val="single" w:sz="8" w:space="0" w:color="auto"/>
              <w:bottom w:val="single" w:sz="4" w:space="0" w:color="auto"/>
              <w:right w:val="single" w:sz="4" w:space="0" w:color="auto"/>
            </w:tcBorders>
            <w:shd w:val="clear" w:color="auto" w:fill="auto"/>
            <w:vAlign w:val="bottom"/>
            <w:hideMark/>
          </w:tcPr>
          <w:p w14:paraId="68F2DDFF"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-8.298.731</w:t>
            </w:r>
          </w:p>
        </w:tc>
        <w:tc>
          <w:tcPr>
            <w:tcW w:w="1044" w:type="dxa"/>
            <w:tcBorders>
              <w:top w:val="nil"/>
              <w:left w:val="nil"/>
              <w:bottom w:val="single" w:sz="4" w:space="0" w:color="auto"/>
              <w:right w:val="single" w:sz="8" w:space="0" w:color="auto"/>
            </w:tcBorders>
            <w:shd w:val="clear" w:color="000000" w:fill="E2EFDA"/>
            <w:noWrap/>
            <w:vAlign w:val="bottom"/>
            <w:hideMark/>
          </w:tcPr>
          <w:p w14:paraId="483B6EC1"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-1.101.431</w:t>
            </w:r>
          </w:p>
        </w:tc>
        <w:tc>
          <w:tcPr>
            <w:tcW w:w="1088" w:type="dxa"/>
            <w:tcBorders>
              <w:top w:val="nil"/>
              <w:left w:val="nil"/>
              <w:bottom w:val="single" w:sz="4" w:space="0" w:color="auto"/>
              <w:right w:val="single" w:sz="4" w:space="0" w:color="auto"/>
            </w:tcBorders>
            <w:shd w:val="clear" w:color="auto" w:fill="auto"/>
            <w:noWrap/>
            <w:vAlign w:val="bottom"/>
            <w:hideMark/>
          </w:tcPr>
          <w:p w14:paraId="2B14CA44"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7.545.281</w:t>
            </w:r>
          </w:p>
        </w:tc>
        <w:tc>
          <w:tcPr>
            <w:tcW w:w="992" w:type="dxa"/>
            <w:tcBorders>
              <w:top w:val="nil"/>
              <w:left w:val="nil"/>
              <w:bottom w:val="single" w:sz="4" w:space="0" w:color="auto"/>
              <w:right w:val="single" w:sz="8" w:space="0" w:color="auto"/>
            </w:tcBorders>
            <w:shd w:val="clear" w:color="000000" w:fill="E2EFDA"/>
            <w:noWrap/>
            <w:vAlign w:val="bottom"/>
            <w:hideMark/>
          </w:tcPr>
          <w:p w14:paraId="57A0589C"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1.001.431</w:t>
            </w:r>
          </w:p>
        </w:tc>
        <w:tc>
          <w:tcPr>
            <w:tcW w:w="1134" w:type="dxa"/>
            <w:tcBorders>
              <w:top w:val="nil"/>
              <w:left w:val="nil"/>
              <w:bottom w:val="single" w:sz="4" w:space="0" w:color="auto"/>
              <w:right w:val="single" w:sz="4" w:space="0" w:color="auto"/>
            </w:tcBorders>
            <w:shd w:val="clear" w:color="auto" w:fill="auto"/>
            <w:noWrap/>
            <w:vAlign w:val="bottom"/>
            <w:hideMark/>
          </w:tcPr>
          <w:p w14:paraId="3D744492"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-753.450</w:t>
            </w:r>
          </w:p>
        </w:tc>
        <w:tc>
          <w:tcPr>
            <w:tcW w:w="1042" w:type="dxa"/>
            <w:tcBorders>
              <w:top w:val="nil"/>
              <w:left w:val="nil"/>
              <w:bottom w:val="single" w:sz="4" w:space="0" w:color="auto"/>
              <w:right w:val="single" w:sz="8" w:space="0" w:color="auto"/>
            </w:tcBorders>
            <w:shd w:val="clear" w:color="000000" w:fill="E2EFDA"/>
            <w:noWrap/>
            <w:vAlign w:val="bottom"/>
            <w:hideMark/>
          </w:tcPr>
          <w:p w14:paraId="30775E18" w14:textId="77777777" w:rsidR="007B4EEB" w:rsidRPr="007B4EEB" w:rsidRDefault="007B4EEB" w:rsidP="007B4EEB">
            <w:pPr>
              <w:spacing w:after="0" w:line="240" w:lineRule="auto"/>
              <w:jc w:val="right"/>
              <w:rPr>
                <w:rFonts w:cs="Calibri"/>
                <w:b/>
                <w:bCs/>
                <w:sz w:val="16"/>
                <w:szCs w:val="16"/>
                <w:lang w:eastAsia="hr-HR"/>
              </w:rPr>
            </w:pPr>
            <w:r w:rsidRPr="007B4EEB">
              <w:rPr>
                <w:rFonts w:cs="Calibri"/>
                <w:b/>
                <w:bCs/>
                <w:sz w:val="16"/>
                <w:szCs w:val="16"/>
                <w:lang w:eastAsia="hr-HR"/>
              </w:rPr>
              <w:t>-100.000</w:t>
            </w:r>
          </w:p>
        </w:tc>
        <w:tc>
          <w:tcPr>
            <w:tcW w:w="721" w:type="dxa"/>
            <w:tcBorders>
              <w:top w:val="nil"/>
              <w:left w:val="nil"/>
              <w:bottom w:val="single" w:sz="4" w:space="0" w:color="auto"/>
              <w:right w:val="single" w:sz="4" w:space="0" w:color="auto"/>
            </w:tcBorders>
            <w:shd w:val="clear" w:color="auto" w:fill="auto"/>
            <w:noWrap/>
            <w:vAlign w:val="bottom"/>
            <w:hideMark/>
          </w:tcPr>
          <w:p w14:paraId="6E619C60"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9,08</w:t>
            </w:r>
          </w:p>
        </w:tc>
        <w:tc>
          <w:tcPr>
            <w:tcW w:w="736" w:type="dxa"/>
            <w:tcBorders>
              <w:top w:val="nil"/>
              <w:left w:val="nil"/>
              <w:bottom w:val="single" w:sz="4" w:space="0" w:color="auto"/>
              <w:right w:val="single" w:sz="8" w:space="0" w:color="auto"/>
            </w:tcBorders>
            <w:shd w:val="clear" w:color="auto" w:fill="auto"/>
            <w:noWrap/>
            <w:vAlign w:val="bottom"/>
            <w:hideMark/>
          </w:tcPr>
          <w:p w14:paraId="31B91107"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 </w:t>
            </w:r>
          </w:p>
        </w:tc>
      </w:tr>
      <w:tr w:rsidR="00D12312" w:rsidRPr="00D12312" w14:paraId="6337E800" w14:textId="77777777" w:rsidTr="00B7055E">
        <w:trPr>
          <w:gridAfter w:val="1"/>
          <w:wAfter w:w="29" w:type="dxa"/>
          <w:trHeight w:val="569"/>
        </w:trPr>
        <w:tc>
          <w:tcPr>
            <w:tcW w:w="1975" w:type="dxa"/>
            <w:tcBorders>
              <w:top w:val="nil"/>
              <w:left w:val="single" w:sz="8" w:space="0" w:color="auto"/>
              <w:bottom w:val="single" w:sz="8" w:space="0" w:color="auto"/>
              <w:right w:val="nil"/>
            </w:tcBorders>
            <w:shd w:val="clear" w:color="auto" w:fill="auto"/>
            <w:vAlign w:val="bottom"/>
            <w:hideMark/>
          </w:tcPr>
          <w:p w14:paraId="5758C89B"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VIŠAK/MANJAK IZ PRETHODNIH GODINA KOJI ĆE SE RASPOREDITI</w:t>
            </w:r>
          </w:p>
        </w:tc>
        <w:tc>
          <w:tcPr>
            <w:tcW w:w="1137" w:type="dxa"/>
            <w:tcBorders>
              <w:top w:val="nil"/>
              <w:left w:val="single" w:sz="8" w:space="0" w:color="auto"/>
              <w:bottom w:val="single" w:sz="8" w:space="0" w:color="auto"/>
              <w:right w:val="single" w:sz="4" w:space="0" w:color="auto"/>
            </w:tcBorders>
            <w:shd w:val="clear" w:color="auto" w:fill="auto"/>
            <w:vAlign w:val="bottom"/>
            <w:hideMark/>
          </w:tcPr>
          <w:p w14:paraId="0414B628"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-8.298.731</w:t>
            </w:r>
          </w:p>
        </w:tc>
        <w:tc>
          <w:tcPr>
            <w:tcW w:w="1044" w:type="dxa"/>
            <w:tcBorders>
              <w:top w:val="nil"/>
              <w:left w:val="nil"/>
              <w:bottom w:val="single" w:sz="4" w:space="0" w:color="auto"/>
              <w:right w:val="single" w:sz="8" w:space="0" w:color="auto"/>
            </w:tcBorders>
            <w:shd w:val="clear" w:color="000000" w:fill="E2EFDA"/>
            <w:noWrap/>
            <w:vAlign w:val="bottom"/>
            <w:hideMark/>
          </w:tcPr>
          <w:p w14:paraId="299CD9D3"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-1.101.431</w:t>
            </w:r>
          </w:p>
        </w:tc>
        <w:tc>
          <w:tcPr>
            <w:tcW w:w="1088" w:type="dxa"/>
            <w:tcBorders>
              <w:top w:val="nil"/>
              <w:left w:val="nil"/>
              <w:bottom w:val="single" w:sz="4" w:space="0" w:color="auto"/>
              <w:right w:val="single" w:sz="4" w:space="0" w:color="auto"/>
            </w:tcBorders>
            <w:shd w:val="clear" w:color="auto" w:fill="auto"/>
            <w:noWrap/>
            <w:vAlign w:val="bottom"/>
            <w:hideMark/>
          </w:tcPr>
          <w:p w14:paraId="015D3D76"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7.545.281</w:t>
            </w:r>
          </w:p>
        </w:tc>
        <w:tc>
          <w:tcPr>
            <w:tcW w:w="992" w:type="dxa"/>
            <w:tcBorders>
              <w:top w:val="nil"/>
              <w:left w:val="nil"/>
              <w:bottom w:val="single" w:sz="4" w:space="0" w:color="auto"/>
              <w:right w:val="single" w:sz="8" w:space="0" w:color="auto"/>
            </w:tcBorders>
            <w:shd w:val="clear" w:color="000000" w:fill="E2EFDA"/>
            <w:noWrap/>
            <w:vAlign w:val="bottom"/>
            <w:hideMark/>
          </w:tcPr>
          <w:p w14:paraId="710B881E"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1.001.431</w:t>
            </w:r>
          </w:p>
        </w:tc>
        <w:tc>
          <w:tcPr>
            <w:tcW w:w="1134" w:type="dxa"/>
            <w:tcBorders>
              <w:top w:val="nil"/>
              <w:left w:val="nil"/>
              <w:bottom w:val="single" w:sz="8" w:space="0" w:color="auto"/>
              <w:right w:val="single" w:sz="4" w:space="0" w:color="auto"/>
            </w:tcBorders>
            <w:shd w:val="clear" w:color="auto" w:fill="auto"/>
            <w:noWrap/>
            <w:vAlign w:val="bottom"/>
            <w:hideMark/>
          </w:tcPr>
          <w:p w14:paraId="6271E633"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-753.450</w:t>
            </w:r>
          </w:p>
        </w:tc>
        <w:tc>
          <w:tcPr>
            <w:tcW w:w="1042" w:type="dxa"/>
            <w:tcBorders>
              <w:top w:val="nil"/>
              <w:left w:val="nil"/>
              <w:bottom w:val="single" w:sz="8" w:space="0" w:color="auto"/>
              <w:right w:val="single" w:sz="8" w:space="0" w:color="auto"/>
            </w:tcBorders>
            <w:shd w:val="clear" w:color="000000" w:fill="E2EFDA"/>
            <w:noWrap/>
            <w:vAlign w:val="bottom"/>
            <w:hideMark/>
          </w:tcPr>
          <w:p w14:paraId="46992F48" w14:textId="77777777" w:rsidR="007B4EEB" w:rsidRPr="007B4EEB" w:rsidRDefault="007B4EEB" w:rsidP="007B4EEB">
            <w:pPr>
              <w:spacing w:after="0" w:line="240" w:lineRule="auto"/>
              <w:jc w:val="right"/>
              <w:rPr>
                <w:rFonts w:cs="Calibri"/>
                <w:b/>
                <w:bCs/>
                <w:sz w:val="16"/>
                <w:szCs w:val="16"/>
                <w:lang w:eastAsia="hr-HR"/>
              </w:rPr>
            </w:pPr>
            <w:r w:rsidRPr="007B4EEB">
              <w:rPr>
                <w:rFonts w:cs="Calibri"/>
                <w:b/>
                <w:bCs/>
                <w:sz w:val="16"/>
                <w:szCs w:val="16"/>
                <w:lang w:eastAsia="hr-HR"/>
              </w:rPr>
              <w:t>-100.000</w:t>
            </w:r>
          </w:p>
        </w:tc>
        <w:tc>
          <w:tcPr>
            <w:tcW w:w="721" w:type="dxa"/>
            <w:tcBorders>
              <w:top w:val="nil"/>
              <w:left w:val="nil"/>
              <w:bottom w:val="single" w:sz="8" w:space="0" w:color="auto"/>
              <w:right w:val="single" w:sz="4" w:space="0" w:color="auto"/>
            </w:tcBorders>
            <w:shd w:val="clear" w:color="auto" w:fill="auto"/>
            <w:noWrap/>
            <w:vAlign w:val="bottom"/>
            <w:hideMark/>
          </w:tcPr>
          <w:p w14:paraId="7DB7C78D" w14:textId="77777777" w:rsidR="007B4EEB" w:rsidRPr="007B4EEB" w:rsidRDefault="007B4EEB" w:rsidP="007B4EEB">
            <w:pPr>
              <w:spacing w:after="0" w:line="240" w:lineRule="auto"/>
              <w:jc w:val="right"/>
              <w:rPr>
                <w:rFonts w:cs="Calibri"/>
                <w:color w:val="000000"/>
                <w:sz w:val="16"/>
                <w:szCs w:val="16"/>
                <w:lang w:eastAsia="hr-HR"/>
              </w:rPr>
            </w:pPr>
            <w:r w:rsidRPr="007B4EEB">
              <w:rPr>
                <w:rFonts w:cs="Calibri"/>
                <w:color w:val="000000"/>
                <w:sz w:val="16"/>
                <w:szCs w:val="16"/>
                <w:lang w:eastAsia="hr-HR"/>
              </w:rPr>
              <w:t>9,08</w:t>
            </w:r>
          </w:p>
        </w:tc>
        <w:tc>
          <w:tcPr>
            <w:tcW w:w="736" w:type="dxa"/>
            <w:tcBorders>
              <w:top w:val="nil"/>
              <w:left w:val="nil"/>
              <w:bottom w:val="single" w:sz="8" w:space="0" w:color="auto"/>
              <w:right w:val="single" w:sz="8" w:space="0" w:color="auto"/>
            </w:tcBorders>
            <w:shd w:val="clear" w:color="auto" w:fill="auto"/>
            <w:noWrap/>
            <w:vAlign w:val="bottom"/>
            <w:hideMark/>
          </w:tcPr>
          <w:p w14:paraId="0E6F69BB" w14:textId="77777777" w:rsidR="007B4EEB" w:rsidRPr="007B4EEB" w:rsidRDefault="007B4EEB" w:rsidP="007B4EEB">
            <w:pPr>
              <w:spacing w:after="0" w:line="240" w:lineRule="auto"/>
              <w:rPr>
                <w:rFonts w:cs="Calibri"/>
                <w:color w:val="000000"/>
                <w:sz w:val="16"/>
                <w:szCs w:val="16"/>
                <w:lang w:eastAsia="hr-HR"/>
              </w:rPr>
            </w:pPr>
            <w:r w:rsidRPr="007B4EEB">
              <w:rPr>
                <w:rFonts w:cs="Calibri"/>
                <w:color w:val="000000"/>
                <w:sz w:val="16"/>
                <w:szCs w:val="16"/>
                <w:lang w:eastAsia="hr-HR"/>
              </w:rPr>
              <w:t> </w:t>
            </w:r>
          </w:p>
        </w:tc>
      </w:tr>
      <w:tr w:rsidR="00D12312" w:rsidRPr="00D12312" w14:paraId="18BF5CB1" w14:textId="77777777" w:rsidTr="00B7055E">
        <w:trPr>
          <w:gridAfter w:val="1"/>
          <w:wAfter w:w="29" w:type="dxa"/>
          <w:trHeight w:val="360"/>
        </w:trPr>
        <w:tc>
          <w:tcPr>
            <w:tcW w:w="1975" w:type="dxa"/>
            <w:tcBorders>
              <w:top w:val="nil"/>
              <w:left w:val="single" w:sz="8" w:space="0" w:color="auto"/>
              <w:bottom w:val="single" w:sz="8" w:space="0" w:color="auto"/>
              <w:right w:val="nil"/>
            </w:tcBorders>
            <w:shd w:val="clear" w:color="000000" w:fill="FFCC99"/>
            <w:noWrap/>
            <w:vAlign w:val="bottom"/>
            <w:hideMark/>
          </w:tcPr>
          <w:p w14:paraId="72CC2343" w14:textId="467DF47E" w:rsidR="007B4EEB" w:rsidRPr="007B4EEB" w:rsidRDefault="007B4EEB" w:rsidP="007B4EEB">
            <w:pPr>
              <w:spacing w:after="0" w:line="240" w:lineRule="auto"/>
              <w:rPr>
                <w:rFonts w:cs="Calibri"/>
                <w:b/>
                <w:bCs/>
                <w:color w:val="000000"/>
                <w:sz w:val="16"/>
                <w:szCs w:val="16"/>
                <w:lang w:eastAsia="hr-HR"/>
              </w:rPr>
            </w:pPr>
            <w:r w:rsidRPr="007B4EEB">
              <w:rPr>
                <w:rFonts w:cs="Calibri"/>
                <w:b/>
                <w:bCs/>
                <w:color w:val="000000"/>
                <w:sz w:val="16"/>
                <w:szCs w:val="16"/>
                <w:lang w:eastAsia="hr-HR"/>
              </w:rPr>
              <w:t>D. VIŠAK/</w:t>
            </w:r>
            <w:r w:rsidRPr="00D12312">
              <w:rPr>
                <w:rFonts w:cs="Calibri"/>
                <w:b/>
                <w:bCs/>
                <w:color w:val="000000"/>
                <w:sz w:val="16"/>
                <w:szCs w:val="16"/>
                <w:lang w:eastAsia="hr-HR"/>
              </w:rPr>
              <w:t xml:space="preserve"> </w:t>
            </w:r>
            <w:r w:rsidRPr="007B4EEB">
              <w:rPr>
                <w:rFonts w:cs="Calibri"/>
                <w:b/>
                <w:bCs/>
                <w:color w:val="000000"/>
                <w:sz w:val="16"/>
                <w:szCs w:val="16"/>
                <w:lang w:eastAsia="hr-HR"/>
              </w:rPr>
              <w:t>MANJAK/RAZLIKA</w:t>
            </w:r>
          </w:p>
        </w:tc>
        <w:tc>
          <w:tcPr>
            <w:tcW w:w="1137" w:type="dxa"/>
            <w:tcBorders>
              <w:top w:val="nil"/>
              <w:left w:val="single" w:sz="8" w:space="0" w:color="auto"/>
              <w:bottom w:val="single" w:sz="8" w:space="0" w:color="auto"/>
              <w:right w:val="single" w:sz="4" w:space="0" w:color="auto"/>
            </w:tcBorders>
            <w:shd w:val="clear" w:color="000000" w:fill="FFCC99"/>
            <w:noWrap/>
            <w:vAlign w:val="bottom"/>
            <w:hideMark/>
          </w:tcPr>
          <w:p w14:paraId="1C71A453"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0</w:t>
            </w:r>
          </w:p>
        </w:tc>
        <w:tc>
          <w:tcPr>
            <w:tcW w:w="1044" w:type="dxa"/>
            <w:tcBorders>
              <w:top w:val="nil"/>
              <w:left w:val="nil"/>
              <w:bottom w:val="single" w:sz="8" w:space="0" w:color="auto"/>
              <w:right w:val="single" w:sz="8" w:space="0" w:color="auto"/>
            </w:tcBorders>
            <w:shd w:val="clear" w:color="000000" w:fill="FFCC99"/>
            <w:noWrap/>
            <w:vAlign w:val="bottom"/>
            <w:hideMark/>
          </w:tcPr>
          <w:p w14:paraId="4EB9B5AE"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0</w:t>
            </w:r>
          </w:p>
        </w:tc>
        <w:tc>
          <w:tcPr>
            <w:tcW w:w="1088" w:type="dxa"/>
            <w:tcBorders>
              <w:top w:val="nil"/>
              <w:left w:val="nil"/>
              <w:bottom w:val="single" w:sz="8" w:space="0" w:color="auto"/>
              <w:right w:val="single" w:sz="4" w:space="0" w:color="auto"/>
            </w:tcBorders>
            <w:shd w:val="clear" w:color="000000" w:fill="FFCC99"/>
            <w:noWrap/>
            <w:vAlign w:val="bottom"/>
            <w:hideMark/>
          </w:tcPr>
          <w:p w14:paraId="457BB086"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0</w:t>
            </w:r>
          </w:p>
        </w:tc>
        <w:tc>
          <w:tcPr>
            <w:tcW w:w="992" w:type="dxa"/>
            <w:tcBorders>
              <w:top w:val="nil"/>
              <w:left w:val="nil"/>
              <w:bottom w:val="single" w:sz="8" w:space="0" w:color="auto"/>
              <w:right w:val="single" w:sz="8" w:space="0" w:color="auto"/>
            </w:tcBorders>
            <w:shd w:val="clear" w:color="000000" w:fill="FFCC99"/>
            <w:noWrap/>
            <w:vAlign w:val="bottom"/>
            <w:hideMark/>
          </w:tcPr>
          <w:p w14:paraId="352FD621"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0</w:t>
            </w:r>
          </w:p>
        </w:tc>
        <w:tc>
          <w:tcPr>
            <w:tcW w:w="1134" w:type="dxa"/>
            <w:tcBorders>
              <w:top w:val="nil"/>
              <w:left w:val="nil"/>
              <w:bottom w:val="single" w:sz="8" w:space="0" w:color="auto"/>
              <w:right w:val="single" w:sz="4" w:space="0" w:color="auto"/>
            </w:tcBorders>
            <w:shd w:val="clear" w:color="000000" w:fill="FFCC99"/>
            <w:noWrap/>
            <w:vAlign w:val="bottom"/>
            <w:hideMark/>
          </w:tcPr>
          <w:p w14:paraId="0736747A"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0</w:t>
            </w:r>
          </w:p>
        </w:tc>
        <w:tc>
          <w:tcPr>
            <w:tcW w:w="1042" w:type="dxa"/>
            <w:tcBorders>
              <w:top w:val="nil"/>
              <w:left w:val="nil"/>
              <w:bottom w:val="single" w:sz="8" w:space="0" w:color="auto"/>
              <w:right w:val="single" w:sz="8" w:space="0" w:color="auto"/>
            </w:tcBorders>
            <w:shd w:val="clear" w:color="000000" w:fill="FFCC99"/>
            <w:noWrap/>
            <w:vAlign w:val="bottom"/>
            <w:hideMark/>
          </w:tcPr>
          <w:p w14:paraId="4F1F208B" w14:textId="77777777" w:rsidR="007B4EEB" w:rsidRPr="007B4EEB" w:rsidRDefault="007B4EEB" w:rsidP="007B4EEB">
            <w:pPr>
              <w:spacing w:after="0" w:line="240" w:lineRule="auto"/>
              <w:jc w:val="right"/>
              <w:rPr>
                <w:rFonts w:cs="Calibri"/>
                <w:b/>
                <w:bCs/>
                <w:color w:val="000000"/>
                <w:sz w:val="16"/>
                <w:szCs w:val="16"/>
                <w:lang w:eastAsia="hr-HR"/>
              </w:rPr>
            </w:pPr>
            <w:r w:rsidRPr="007B4EEB">
              <w:rPr>
                <w:rFonts w:cs="Calibri"/>
                <w:b/>
                <w:bCs/>
                <w:color w:val="000000"/>
                <w:sz w:val="16"/>
                <w:szCs w:val="16"/>
                <w:lang w:eastAsia="hr-HR"/>
              </w:rPr>
              <w:t>0</w:t>
            </w:r>
          </w:p>
        </w:tc>
        <w:tc>
          <w:tcPr>
            <w:tcW w:w="721" w:type="dxa"/>
            <w:tcBorders>
              <w:top w:val="nil"/>
              <w:left w:val="nil"/>
              <w:bottom w:val="single" w:sz="8" w:space="0" w:color="auto"/>
              <w:right w:val="single" w:sz="4" w:space="0" w:color="auto"/>
            </w:tcBorders>
            <w:shd w:val="clear" w:color="000000" w:fill="FFCC99"/>
            <w:noWrap/>
            <w:vAlign w:val="bottom"/>
            <w:hideMark/>
          </w:tcPr>
          <w:p w14:paraId="7830657C" w14:textId="77777777" w:rsidR="007B4EEB" w:rsidRPr="007B4EEB" w:rsidRDefault="007B4EEB" w:rsidP="007B4EEB">
            <w:pPr>
              <w:spacing w:after="0" w:line="240" w:lineRule="auto"/>
              <w:rPr>
                <w:rFonts w:cs="Calibri"/>
                <w:b/>
                <w:bCs/>
                <w:color w:val="000000"/>
                <w:sz w:val="16"/>
                <w:szCs w:val="16"/>
                <w:lang w:eastAsia="hr-HR"/>
              </w:rPr>
            </w:pPr>
            <w:r w:rsidRPr="007B4EEB">
              <w:rPr>
                <w:rFonts w:cs="Calibri"/>
                <w:b/>
                <w:bCs/>
                <w:color w:val="000000"/>
                <w:sz w:val="16"/>
                <w:szCs w:val="16"/>
                <w:lang w:eastAsia="hr-HR"/>
              </w:rPr>
              <w:t> </w:t>
            </w:r>
          </w:p>
        </w:tc>
        <w:tc>
          <w:tcPr>
            <w:tcW w:w="736" w:type="dxa"/>
            <w:tcBorders>
              <w:top w:val="nil"/>
              <w:left w:val="nil"/>
              <w:bottom w:val="single" w:sz="8" w:space="0" w:color="auto"/>
              <w:right w:val="single" w:sz="4" w:space="0" w:color="auto"/>
            </w:tcBorders>
            <w:shd w:val="clear" w:color="000000" w:fill="FFCC99"/>
            <w:noWrap/>
            <w:vAlign w:val="bottom"/>
            <w:hideMark/>
          </w:tcPr>
          <w:p w14:paraId="73B242F3" w14:textId="77777777" w:rsidR="007B4EEB" w:rsidRPr="007B4EEB" w:rsidRDefault="007B4EEB" w:rsidP="007B4EEB">
            <w:pPr>
              <w:spacing w:after="0" w:line="240" w:lineRule="auto"/>
              <w:rPr>
                <w:rFonts w:cs="Calibri"/>
                <w:b/>
                <w:bCs/>
                <w:color w:val="000000"/>
                <w:sz w:val="16"/>
                <w:szCs w:val="16"/>
                <w:lang w:eastAsia="hr-HR"/>
              </w:rPr>
            </w:pPr>
            <w:r w:rsidRPr="007B4EEB">
              <w:rPr>
                <w:rFonts w:cs="Calibri"/>
                <w:b/>
                <w:bCs/>
                <w:color w:val="000000"/>
                <w:sz w:val="16"/>
                <w:szCs w:val="16"/>
                <w:lang w:eastAsia="hr-HR"/>
              </w:rPr>
              <w:t> </w:t>
            </w:r>
          </w:p>
        </w:tc>
      </w:tr>
    </w:tbl>
    <w:p w14:paraId="516A1F2B" w14:textId="77777777" w:rsidR="007C66B6" w:rsidRDefault="007C66B6" w:rsidP="005563FB">
      <w:pPr>
        <w:rPr>
          <w:rFonts w:asciiTheme="minorHAnsi" w:eastAsia="Calibri" w:hAnsiTheme="minorHAnsi" w:cs="Calibri"/>
        </w:rPr>
      </w:pPr>
    </w:p>
    <w:p w14:paraId="628519FF" w14:textId="2A49A6B8" w:rsidR="00E0529B" w:rsidRDefault="003844B0" w:rsidP="005563FB">
      <w:pPr>
        <w:rPr>
          <w:rFonts w:asciiTheme="minorHAnsi" w:eastAsia="Calibri" w:hAnsiTheme="minorHAnsi" w:cs="Calibri"/>
        </w:rPr>
      </w:pPr>
      <w:r w:rsidRPr="003844B0">
        <w:rPr>
          <w:rFonts w:asciiTheme="minorHAnsi" w:eastAsia="Calibri" w:hAnsiTheme="minorHAnsi" w:cs="Calibri"/>
        </w:rPr>
        <w:t>U nast</w:t>
      </w:r>
      <w:r>
        <w:rPr>
          <w:rFonts w:asciiTheme="minorHAnsi" w:eastAsia="Calibri" w:hAnsiTheme="minorHAnsi" w:cs="Calibri"/>
        </w:rPr>
        <w:t>a</w:t>
      </w:r>
      <w:r w:rsidRPr="003844B0">
        <w:rPr>
          <w:rFonts w:asciiTheme="minorHAnsi" w:eastAsia="Calibri" w:hAnsiTheme="minorHAnsi" w:cs="Calibri"/>
        </w:rPr>
        <w:t>vku</w:t>
      </w:r>
      <w:r>
        <w:rPr>
          <w:rFonts w:asciiTheme="minorHAnsi" w:eastAsia="Calibri" w:hAnsiTheme="minorHAnsi" w:cs="Calibri"/>
        </w:rPr>
        <w:t xml:space="preserve"> će biti detaljnije obrazloženi planirani prihodi i primici te rashodi i izdaci.</w:t>
      </w:r>
    </w:p>
    <w:p w14:paraId="47DDDEC5" w14:textId="77777777" w:rsidR="004D7DBF" w:rsidRPr="003844B0" w:rsidRDefault="004D7DBF" w:rsidP="005563FB">
      <w:pPr>
        <w:rPr>
          <w:rFonts w:asciiTheme="minorHAnsi" w:eastAsia="Calibri" w:hAnsiTheme="minorHAnsi" w:cs="Calibri"/>
        </w:rPr>
      </w:pPr>
    </w:p>
    <w:p w14:paraId="3FD17BAD" w14:textId="77777777" w:rsidR="005563FB" w:rsidRPr="00C027A0" w:rsidRDefault="00B25B3D" w:rsidP="005563FB">
      <w:pPr>
        <w:pStyle w:val="Naslov2"/>
        <w:rPr>
          <w:sz w:val="26"/>
          <w:szCs w:val="26"/>
        </w:rPr>
      </w:pPr>
      <w:bookmarkStart w:id="20" w:name="_Toc119915825"/>
      <w:r w:rsidRPr="00C027A0">
        <w:rPr>
          <w:sz w:val="26"/>
          <w:szCs w:val="26"/>
        </w:rPr>
        <w:t xml:space="preserve">3.1. </w:t>
      </w:r>
      <w:r w:rsidR="005563FB" w:rsidRPr="00C027A0">
        <w:rPr>
          <w:sz w:val="26"/>
          <w:szCs w:val="26"/>
        </w:rPr>
        <w:t>PRIHODI I PRIMICI</w:t>
      </w:r>
      <w:bookmarkEnd w:id="20"/>
    </w:p>
    <w:p w14:paraId="62826D38" w14:textId="77777777" w:rsidR="005563FB" w:rsidRPr="005563FB" w:rsidRDefault="005563FB" w:rsidP="005563FB">
      <w:pPr>
        <w:widowControl w:val="0"/>
        <w:suppressAutoHyphens/>
        <w:spacing w:after="0" w:line="240" w:lineRule="auto"/>
        <w:rPr>
          <w:rFonts w:asciiTheme="minorHAnsi" w:eastAsia="Calibri" w:hAnsiTheme="minorHAnsi" w:cs="Calibri"/>
          <w:b/>
          <w:bCs/>
        </w:rPr>
      </w:pPr>
    </w:p>
    <w:p w14:paraId="40A4F83A" w14:textId="6BE0E482" w:rsidR="005563FB" w:rsidRDefault="005563FB" w:rsidP="005563FB">
      <w:pPr>
        <w:widowControl w:val="0"/>
        <w:suppressAutoHyphens/>
        <w:spacing w:after="0" w:line="240" w:lineRule="auto"/>
        <w:jc w:val="both"/>
        <w:rPr>
          <w:rFonts w:asciiTheme="minorHAnsi" w:eastAsia="Calibri" w:hAnsiTheme="minorHAnsi" w:cs="Calibri"/>
        </w:rPr>
      </w:pPr>
      <w:r w:rsidRPr="005563FB">
        <w:rPr>
          <w:rFonts w:asciiTheme="minorHAnsi" w:eastAsia="Calibri" w:hAnsiTheme="minorHAnsi" w:cs="Calibri"/>
        </w:rPr>
        <w:t xml:space="preserve">Prihodi poslovanja se </w:t>
      </w:r>
      <w:proofErr w:type="spellStart"/>
      <w:r w:rsidR="004D13D5">
        <w:rPr>
          <w:rFonts w:asciiTheme="minorHAnsi" w:eastAsia="Calibri" w:hAnsiTheme="minorHAnsi" w:cs="Calibri"/>
        </w:rPr>
        <w:t>tijeko</w:t>
      </w:r>
      <w:proofErr w:type="spellEnd"/>
      <w:r w:rsidR="004D13D5">
        <w:rPr>
          <w:rFonts w:asciiTheme="minorHAnsi" w:eastAsia="Calibri" w:hAnsiTheme="minorHAnsi" w:cs="Calibri"/>
        </w:rPr>
        <w:t xml:space="preserve"> 2023.godine </w:t>
      </w:r>
      <w:r w:rsidRPr="005563FB">
        <w:rPr>
          <w:rFonts w:asciiTheme="minorHAnsi" w:eastAsia="Calibri" w:hAnsiTheme="minorHAnsi" w:cs="Calibri"/>
        </w:rPr>
        <w:t xml:space="preserve">planiraju u iznosu od </w:t>
      </w:r>
      <w:r w:rsidR="00062546">
        <w:rPr>
          <w:rFonts w:asciiTheme="minorHAnsi" w:eastAsia="Calibri" w:hAnsiTheme="minorHAnsi" w:cs="Calibri"/>
        </w:rPr>
        <w:t>29</w:t>
      </w:r>
      <w:r w:rsidR="008A4081" w:rsidRPr="008A4081">
        <w:rPr>
          <w:rFonts w:asciiTheme="minorHAnsi" w:eastAsia="Calibri" w:hAnsiTheme="minorHAnsi" w:cs="Calibri"/>
        </w:rPr>
        <w:t>.</w:t>
      </w:r>
      <w:r w:rsidR="00062546">
        <w:rPr>
          <w:rFonts w:asciiTheme="minorHAnsi" w:eastAsia="Calibri" w:hAnsiTheme="minorHAnsi" w:cs="Calibri"/>
        </w:rPr>
        <w:t>219</w:t>
      </w:r>
      <w:r w:rsidR="008A4081" w:rsidRPr="008A4081">
        <w:rPr>
          <w:rFonts w:asciiTheme="minorHAnsi" w:eastAsia="Calibri" w:hAnsiTheme="minorHAnsi" w:cs="Calibri"/>
        </w:rPr>
        <w:t>.</w:t>
      </w:r>
      <w:r w:rsidR="00062546">
        <w:rPr>
          <w:rFonts w:asciiTheme="minorHAnsi" w:eastAsia="Calibri" w:hAnsiTheme="minorHAnsi" w:cs="Calibri"/>
        </w:rPr>
        <w:t>283</w:t>
      </w:r>
      <w:r w:rsidRPr="005563FB">
        <w:rPr>
          <w:rFonts w:asciiTheme="minorHAnsi" w:eastAsia="Calibri" w:hAnsiTheme="minorHAnsi" w:cs="Calibri"/>
        </w:rPr>
        <w:t xml:space="preserve"> </w:t>
      </w:r>
      <w:r w:rsidR="00062546">
        <w:rPr>
          <w:rFonts w:asciiTheme="minorHAnsi" w:eastAsia="Calibri" w:hAnsiTheme="minorHAnsi" w:cs="Calibri"/>
        </w:rPr>
        <w:t>eura</w:t>
      </w:r>
      <w:r w:rsidRPr="005563FB">
        <w:rPr>
          <w:rFonts w:asciiTheme="minorHAnsi" w:eastAsia="Calibri" w:hAnsiTheme="minorHAnsi" w:cs="Calibri"/>
        </w:rPr>
        <w:t xml:space="preserve"> te su za </w:t>
      </w:r>
      <w:r w:rsidR="00062546">
        <w:rPr>
          <w:rFonts w:asciiTheme="minorHAnsi" w:eastAsia="Calibri" w:hAnsiTheme="minorHAnsi" w:cs="Calibri"/>
        </w:rPr>
        <w:t>4</w:t>
      </w:r>
      <w:r w:rsidRPr="005563FB">
        <w:rPr>
          <w:rFonts w:asciiTheme="minorHAnsi" w:eastAsia="Calibri" w:hAnsiTheme="minorHAnsi" w:cs="Calibri"/>
        </w:rPr>
        <w:t>,</w:t>
      </w:r>
      <w:r w:rsidR="00062546">
        <w:rPr>
          <w:rFonts w:asciiTheme="minorHAnsi" w:eastAsia="Calibri" w:hAnsiTheme="minorHAnsi" w:cs="Calibri"/>
        </w:rPr>
        <w:t>74</w:t>
      </w:r>
      <w:r w:rsidRPr="005563FB">
        <w:rPr>
          <w:rFonts w:asciiTheme="minorHAnsi" w:eastAsia="Calibri" w:hAnsiTheme="minorHAnsi" w:cs="Calibri"/>
        </w:rPr>
        <w:t xml:space="preserve"> % </w:t>
      </w:r>
      <w:r w:rsidR="00062546">
        <w:rPr>
          <w:rFonts w:asciiTheme="minorHAnsi" w:eastAsia="Calibri" w:hAnsiTheme="minorHAnsi" w:cs="Calibri"/>
        </w:rPr>
        <w:t>veća</w:t>
      </w:r>
      <w:r w:rsidRPr="005563FB">
        <w:rPr>
          <w:rFonts w:asciiTheme="minorHAnsi" w:eastAsia="Calibri" w:hAnsiTheme="minorHAnsi" w:cs="Calibri"/>
        </w:rPr>
        <w:t xml:space="preserve"> nego plan 202</w:t>
      </w:r>
      <w:r w:rsidR="00062546">
        <w:rPr>
          <w:rFonts w:asciiTheme="minorHAnsi" w:eastAsia="Calibri" w:hAnsiTheme="minorHAnsi" w:cs="Calibri"/>
        </w:rPr>
        <w:t>2</w:t>
      </w:r>
      <w:r w:rsidRPr="005563FB">
        <w:rPr>
          <w:rFonts w:asciiTheme="minorHAnsi" w:eastAsia="Calibri" w:hAnsiTheme="minorHAnsi" w:cs="Calibri"/>
        </w:rPr>
        <w:t>.godine a čine 9</w:t>
      </w:r>
      <w:r w:rsidR="008A4081">
        <w:rPr>
          <w:rFonts w:asciiTheme="minorHAnsi" w:eastAsia="Calibri" w:hAnsiTheme="minorHAnsi" w:cs="Calibri"/>
        </w:rPr>
        <w:t>9</w:t>
      </w:r>
      <w:r w:rsidRPr="005563FB">
        <w:rPr>
          <w:rFonts w:asciiTheme="minorHAnsi" w:eastAsia="Calibri" w:hAnsiTheme="minorHAnsi" w:cs="Calibri"/>
        </w:rPr>
        <w:t>,</w:t>
      </w:r>
      <w:r w:rsidR="00062546">
        <w:rPr>
          <w:rFonts w:asciiTheme="minorHAnsi" w:eastAsia="Calibri" w:hAnsiTheme="minorHAnsi" w:cs="Calibri"/>
        </w:rPr>
        <w:t>46</w:t>
      </w:r>
      <w:r w:rsidRPr="005563FB">
        <w:rPr>
          <w:rFonts w:asciiTheme="minorHAnsi" w:eastAsia="Calibri" w:hAnsiTheme="minorHAnsi" w:cs="Calibri"/>
        </w:rPr>
        <w:t xml:space="preserve"> % ukupnih prihoda i primitaka, dok prihodi od prodaje nefinancijske imovine čine 0,</w:t>
      </w:r>
      <w:r w:rsidR="00062546">
        <w:rPr>
          <w:rFonts w:asciiTheme="minorHAnsi" w:eastAsia="Calibri" w:hAnsiTheme="minorHAnsi" w:cs="Calibri"/>
        </w:rPr>
        <w:t>54</w:t>
      </w:r>
      <w:r w:rsidRPr="005563FB">
        <w:rPr>
          <w:rFonts w:asciiTheme="minorHAnsi" w:eastAsia="Calibri" w:hAnsiTheme="minorHAnsi" w:cs="Calibri"/>
        </w:rPr>
        <w:t xml:space="preserve"> % </w:t>
      </w:r>
      <w:r w:rsidR="00062546">
        <w:rPr>
          <w:rFonts w:asciiTheme="minorHAnsi" w:eastAsia="Calibri" w:hAnsiTheme="minorHAnsi" w:cs="Calibri"/>
        </w:rPr>
        <w:t>.</w:t>
      </w:r>
    </w:p>
    <w:p w14:paraId="2DAB40F8" w14:textId="77777777" w:rsidR="004D13D5" w:rsidRDefault="004D13D5" w:rsidP="005563FB">
      <w:pPr>
        <w:widowControl w:val="0"/>
        <w:suppressAutoHyphens/>
        <w:spacing w:after="0" w:line="240" w:lineRule="auto"/>
        <w:jc w:val="both"/>
        <w:rPr>
          <w:rFonts w:asciiTheme="minorHAnsi" w:eastAsia="Calibri" w:hAnsiTheme="minorHAnsi" w:cs="Calibri"/>
        </w:rPr>
      </w:pPr>
    </w:p>
    <w:p w14:paraId="1528ED88" w14:textId="77777777" w:rsidR="00062546" w:rsidRPr="00062546" w:rsidRDefault="00062546" w:rsidP="005563FB">
      <w:pPr>
        <w:widowControl w:val="0"/>
        <w:suppressAutoHyphens/>
        <w:spacing w:after="0" w:line="240" w:lineRule="auto"/>
        <w:jc w:val="both"/>
        <w:rPr>
          <w:rFonts w:asciiTheme="minorHAnsi" w:eastAsia="Calibri" w:hAnsiTheme="minorHAnsi" w:cs="Calibri"/>
          <w:sz w:val="18"/>
          <w:szCs w:val="18"/>
        </w:rPr>
      </w:pPr>
    </w:p>
    <w:tbl>
      <w:tblPr>
        <w:tblW w:w="9075" w:type="dxa"/>
        <w:tblLook w:val="04A0" w:firstRow="1" w:lastRow="0" w:firstColumn="1" w:lastColumn="0" w:noHBand="0" w:noVBand="1"/>
      </w:tblPr>
      <w:tblGrid>
        <w:gridCol w:w="700"/>
        <w:gridCol w:w="3548"/>
        <w:gridCol w:w="1042"/>
        <w:gridCol w:w="951"/>
        <w:gridCol w:w="1042"/>
        <w:gridCol w:w="942"/>
        <w:gridCol w:w="850"/>
      </w:tblGrid>
      <w:tr w:rsidR="00062546" w:rsidRPr="00062546" w14:paraId="5E51133D" w14:textId="77777777" w:rsidTr="00370DA2">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1917104" w14:textId="77777777" w:rsidR="00062546" w:rsidRPr="00062546" w:rsidRDefault="00062546" w:rsidP="00062546">
            <w:pPr>
              <w:spacing w:after="0" w:line="240" w:lineRule="auto"/>
              <w:jc w:val="center"/>
              <w:rPr>
                <w:rFonts w:cs="Calibri"/>
                <w:b/>
                <w:bCs/>
                <w:sz w:val="18"/>
                <w:szCs w:val="18"/>
                <w:lang w:eastAsia="hr-HR"/>
              </w:rPr>
            </w:pPr>
            <w:r w:rsidRPr="00062546">
              <w:rPr>
                <w:rFonts w:cs="Calibri"/>
                <w:b/>
                <w:bCs/>
                <w:sz w:val="18"/>
                <w:szCs w:val="18"/>
                <w:lang w:eastAsia="hr-HR"/>
              </w:rPr>
              <w:t>Konto</w:t>
            </w:r>
          </w:p>
        </w:tc>
        <w:tc>
          <w:tcPr>
            <w:tcW w:w="3548" w:type="dxa"/>
            <w:tcBorders>
              <w:top w:val="single" w:sz="4" w:space="0" w:color="auto"/>
              <w:left w:val="nil"/>
              <w:bottom w:val="single" w:sz="4" w:space="0" w:color="auto"/>
              <w:right w:val="single" w:sz="4" w:space="0" w:color="auto"/>
            </w:tcBorders>
            <w:shd w:val="clear" w:color="000000" w:fill="FFEB9C"/>
            <w:noWrap/>
            <w:vAlign w:val="bottom"/>
            <w:hideMark/>
          </w:tcPr>
          <w:p w14:paraId="33A96ACA" w14:textId="77777777" w:rsidR="00062546" w:rsidRPr="00062546" w:rsidRDefault="00062546" w:rsidP="00062546">
            <w:pPr>
              <w:spacing w:after="0" w:line="240" w:lineRule="auto"/>
              <w:jc w:val="center"/>
              <w:rPr>
                <w:rFonts w:cs="Calibri"/>
                <w:b/>
                <w:bCs/>
                <w:sz w:val="18"/>
                <w:szCs w:val="18"/>
                <w:lang w:eastAsia="hr-HR"/>
              </w:rPr>
            </w:pPr>
            <w:r w:rsidRPr="00062546">
              <w:rPr>
                <w:rFonts w:cs="Calibri"/>
                <w:b/>
                <w:bCs/>
                <w:sz w:val="18"/>
                <w:szCs w:val="18"/>
                <w:lang w:eastAsia="hr-HR"/>
              </w:rPr>
              <w:t>Naziv</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0572940A" w14:textId="77777777" w:rsidR="00062546" w:rsidRPr="00062546" w:rsidRDefault="00062546" w:rsidP="00062546">
            <w:pPr>
              <w:spacing w:after="0" w:line="240" w:lineRule="auto"/>
              <w:jc w:val="center"/>
              <w:rPr>
                <w:rFonts w:cs="Calibri"/>
                <w:b/>
                <w:bCs/>
                <w:sz w:val="18"/>
                <w:szCs w:val="18"/>
                <w:lang w:eastAsia="hr-HR"/>
              </w:rPr>
            </w:pPr>
            <w:r w:rsidRPr="00062546">
              <w:rPr>
                <w:rFonts w:cs="Calibri"/>
                <w:b/>
                <w:bCs/>
                <w:sz w:val="18"/>
                <w:szCs w:val="18"/>
                <w:lang w:eastAsia="hr-HR"/>
              </w:rPr>
              <w:t>Plan 2022</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17A5F025" w14:textId="77777777" w:rsidR="00062546" w:rsidRPr="00062546" w:rsidRDefault="00062546" w:rsidP="00062546">
            <w:pPr>
              <w:spacing w:after="0" w:line="240" w:lineRule="auto"/>
              <w:jc w:val="center"/>
              <w:rPr>
                <w:rFonts w:cs="Calibri"/>
                <w:b/>
                <w:bCs/>
                <w:sz w:val="18"/>
                <w:szCs w:val="18"/>
                <w:lang w:eastAsia="hr-HR"/>
              </w:rPr>
            </w:pPr>
            <w:r w:rsidRPr="00062546">
              <w:rPr>
                <w:rFonts w:cs="Calibri"/>
                <w:b/>
                <w:bCs/>
                <w:sz w:val="18"/>
                <w:szCs w:val="18"/>
                <w:lang w:eastAsia="hr-HR"/>
              </w:rPr>
              <w:t>Razlika</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53FA6ADF" w14:textId="76FE8E23" w:rsidR="00062546" w:rsidRPr="00062546" w:rsidRDefault="00062546" w:rsidP="00062546">
            <w:pPr>
              <w:spacing w:after="0" w:line="240" w:lineRule="auto"/>
              <w:jc w:val="center"/>
              <w:rPr>
                <w:rFonts w:cs="Calibri"/>
                <w:b/>
                <w:bCs/>
                <w:sz w:val="18"/>
                <w:szCs w:val="18"/>
                <w:lang w:eastAsia="hr-HR"/>
              </w:rPr>
            </w:pPr>
            <w:r w:rsidRPr="00062546">
              <w:rPr>
                <w:rFonts w:cs="Calibri"/>
                <w:b/>
                <w:bCs/>
                <w:sz w:val="18"/>
                <w:szCs w:val="18"/>
                <w:lang w:eastAsia="hr-HR"/>
              </w:rPr>
              <w:t>Plan 2023</w:t>
            </w:r>
          </w:p>
        </w:tc>
        <w:tc>
          <w:tcPr>
            <w:tcW w:w="942" w:type="dxa"/>
            <w:tcBorders>
              <w:top w:val="single" w:sz="4" w:space="0" w:color="auto"/>
              <w:left w:val="nil"/>
              <w:bottom w:val="single" w:sz="4" w:space="0" w:color="auto"/>
              <w:right w:val="single" w:sz="4" w:space="0" w:color="auto"/>
            </w:tcBorders>
            <w:shd w:val="clear" w:color="000000" w:fill="FFEB9C"/>
            <w:noWrap/>
            <w:vAlign w:val="bottom"/>
            <w:hideMark/>
          </w:tcPr>
          <w:p w14:paraId="48E2C607" w14:textId="77777777" w:rsidR="00062546" w:rsidRPr="00062546" w:rsidRDefault="00062546" w:rsidP="00062546">
            <w:pPr>
              <w:spacing w:after="0" w:line="240" w:lineRule="auto"/>
              <w:jc w:val="center"/>
              <w:rPr>
                <w:rFonts w:cs="Calibri"/>
                <w:b/>
                <w:bCs/>
                <w:sz w:val="18"/>
                <w:szCs w:val="18"/>
                <w:lang w:eastAsia="hr-HR"/>
              </w:rPr>
            </w:pPr>
            <w:r w:rsidRPr="00062546">
              <w:rPr>
                <w:rFonts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3ED3CC4A" w14:textId="77777777" w:rsidR="00062546" w:rsidRPr="00062546" w:rsidRDefault="00062546" w:rsidP="00062546">
            <w:pPr>
              <w:spacing w:after="0" w:line="240" w:lineRule="auto"/>
              <w:jc w:val="center"/>
              <w:rPr>
                <w:rFonts w:cs="Calibri"/>
                <w:b/>
                <w:bCs/>
                <w:sz w:val="18"/>
                <w:szCs w:val="18"/>
                <w:lang w:eastAsia="hr-HR"/>
              </w:rPr>
            </w:pPr>
            <w:r w:rsidRPr="00062546">
              <w:rPr>
                <w:rFonts w:cs="Calibri"/>
                <w:b/>
                <w:bCs/>
                <w:sz w:val="18"/>
                <w:szCs w:val="18"/>
                <w:lang w:eastAsia="hr-HR"/>
              </w:rPr>
              <w:t>Udjel</w:t>
            </w:r>
          </w:p>
        </w:tc>
      </w:tr>
      <w:tr w:rsidR="00062546" w:rsidRPr="00062546" w14:paraId="3CA2F52F"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75BFBA0" w14:textId="77777777" w:rsidR="00062546" w:rsidRPr="00062546" w:rsidRDefault="00062546" w:rsidP="00062546">
            <w:pPr>
              <w:spacing w:after="0" w:line="240" w:lineRule="auto"/>
              <w:rPr>
                <w:rFonts w:cs="Calibri"/>
                <w:b/>
                <w:bCs/>
                <w:i/>
                <w:iCs/>
                <w:color w:val="000000"/>
                <w:sz w:val="18"/>
                <w:szCs w:val="18"/>
                <w:lang w:eastAsia="hr-HR"/>
              </w:rPr>
            </w:pPr>
            <w:r w:rsidRPr="00062546">
              <w:rPr>
                <w:rFonts w:cs="Calibri"/>
                <w:b/>
                <w:bCs/>
                <w:i/>
                <w:iCs/>
                <w:color w:val="000000"/>
                <w:sz w:val="18"/>
                <w:szCs w:val="18"/>
                <w:lang w:eastAsia="hr-HR"/>
              </w:rPr>
              <w:t>61</w:t>
            </w:r>
          </w:p>
        </w:tc>
        <w:tc>
          <w:tcPr>
            <w:tcW w:w="3548" w:type="dxa"/>
            <w:tcBorders>
              <w:top w:val="nil"/>
              <w:left w:val="nil"/>
              <w:bottom w:val="single" w:sz="4" w:space="0" w:color="auto"/>
              <w:right w:val="single" w:sz="4" w:space="0" w:color="auto"/>
            </w:tcBorders>
            <w:shd w:val="clear" w:color="auto" w:fill="auto"/>
            <w:noWrap/>
            <w:vAlign w:val="bottom"/>
            <w:hideMark/>
          </w:tcPr>
          <w:p w14:paraId="4ED11B9D" w14:textId="77777777" w:rsidR="00062546" w:rsidRPr="00062546" w:rsidRDefault="00062546" w:rsidP="00062546">
            <w:pPr>
              <w:spacing w:after="0" w:line="240" w:lineRule="auto"/>
              <w:rPr>
                <w:rFonts w:cs="Calibri"/>
                <w:b/>
                <w:bCs/>
                <w:i/>
                <w:iCs/>
                <w:color w:val="000000"/>
                <w:sz w:val="18"/>
                <w:szCs w:val="18"/>
                <w:lang w:eastAsia="hr-HR"/>
              </w:rPr>
            </w:pPr>
            <w:r w:rsidRPr="00062546">
              <w:rPr>
                <w:rFonts w:cs="Calibri"/>
                <w:b/>
                <w:bCs/>
                <w:i/>
                <w:iCs/>
                <w:color w:val="000000"/>
                <w:sz w:val="18"/>
                <w:szCs w:val="18"/>
                <w:lang w:eastAsia="hr-HR"/>
              </w:rPr>
              <w:t>Prihodi od poreza</w:t>
            </w:r>
          </w:p>
        </w:tc>
        <w:tc>
          <w:tcPr>
            <w:tcW w:w="1042" w:type="dxa"/>
            <w:tcBorders>
              <w:top w:val="nil"/>
              <w:left w:val="nil"/>
              <w:bottom w:val="single" w:sz="4" w:space="0" w:color="auto"/>
              <w:right w:val="single" w:sz="4" w:space="0" w:color="auto"/>
            </w:tcBorders>
            <w:shd w:val="clear" w:color="auto" w:fill="auto"/>
            <w:noWrap/>
            <w:vAlign w:val="bottom"/>
            <w:hideMark/>
          </w:tcPr>
          <w:p w14:paraId="471D44DB"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14.110.425</w:t>
            </w:r>
          </w:p>
        </w:tc>
        <w:tc>
          <w:tcPr>
            <w:tcW w:w="951" w:type="dxa"/>
            <w:tcBorders>
              <w:top w:val="nil"/>
              <w:left w:val="nil"/>
              <w:bottom w:val="single" w:sz="4" w:space="0" w:color="auto"/>
              <w:right w:val="single" w:sz="4" w:space="0" w:color="auto"/>
            </w:tcBorders>
            <w:shd w:val="clear" w:color="auto" w:fill="auto"/>
            <w:noWrap/>
            <w:vAlign w:val="bottom"/>
            <w:hideMark/>
          </w:tcPr>
          <w:p w14:paraId="48E751D6"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632.675</w:t>
            </w:r>
          </w:p>
        </w:tc>
        <w:tc>
          <w:tcPr>
            <w:tcW w:w="1042" w:type="dxa"/>
            <w:tcBorders>
              <w:top w:val="nil"/>
              <w:left w:val="nil"/>
              <w:bottom w:val="single" w:sz="4" w:space="0" w:color="auto"/>
              <w:right w:val="single" w:sz="4" w:space="0" w:color="auto"/>
            </w:tcBorders>
            <w:shd w:val="clear" w:color="auto" w:fill="auto"/>
            <w:noWrap/>
            <w:vAlign w:val="bottom"/>
            <w:hideMark/>
          </w:tcPr>
          <w:p w14:paraId="6D3B5522"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14.743.100</w:t>
            </w:r>
          </w:p>
        </w:tc>
        <w:tc>
          <w:tcPr>
            <w:tcW w:w="942" w:type="dxa"/>
            <w:tcBorders>
              <w:top w:val="nil"/>
              <w:left w:val="nil"/>
              <w:bottom w:val="single" w:sz="4" w:space="0" w:color="auto"/>
              <w:right w:val="single" w:sz="4" w:space="0" w:color="auto"/>
            </w:tcBorders>
            <w:shd w:val="clear" w:color="auto" w:fill="auto"/>
            <w:noWrap/>
            <w:vAlign w:val="bottom"/>
            <w:hideMark/>
          </w:tcPr>
          <w:p w14:paraId="183DE3C1"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104,48%</w:t>
            </w:r>
          </w:p>
        </w:tc>
        <w:tc>
          <w:tcPr>
            <w:tcW w:w="850" w:type="dxa"/>
            <w:tcBorders>
              <w:top w:val="nil"/>
              <w:left w:val="nil"/>
              <w:bottom w:val="single" w:sz="4" w:space="0" w:color="auto"/>
              <w:right w:val="single" w:sz="4" w:space="0" w:color="auto"/>
            </w:tcBorders>
            <w:shd w:val="clear" w:color="auto" w:fill="auto"/>
            <w:noWrap/>
            <w:vAlign w:val="bottom"/>
            <w:hideMark/>
          </w:tcPr>
          <w:p w14:paraId="195713E5"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50,18%</w:t>
            </w:r>
          </w:p>
        </w:tc>
      </w:tr>
      <w:tr w:rsidR="00062546" w:rsidRPr="00062546" w14:paraId="40E2434B"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2A4E05E"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611</w:t>
            </w:r>
          </w:p>
        </w:tc>
        <w:tc>
          <w:tcPr>
            <w:tcW w:w="3548" w:type="dxa"/>
            <w:tcBorders>
              <w:top w:val="nil"/>
              <w:left w:val="nil"/>
              <w:bottom w:val="single" w:sz="4" w:space="0" w:color="auto"/>
              <w:right w:val="single" w:sz="4" w:space="0" w:color="auto"/>
            </w:tcBorders>
            <w:shd w:val="clear" w:color="auto" w:fill="auto"/>
            <w:noWrap/>
            <w:vAlign w:val="bottom"/>
            <w:hideMark/>
          </w:tcPr>
          <w:p w14:paraId="1A405D41"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Porez i prirez na dohodak</w:t>
            </w:r>
          </w:p>
        </w:tc>
        <w:tc>
          <w:tcPr>
            <w:tcW w:w="1042" w:type="dxa"/>
            <w:tcBorders>
              <w:top w:val="nil"/>
              <w:left w:val="nil"/>
              <w:bottom w:val="single" w:sz="4" w:space="0" w:color="auto"/>
              <w:right w:val="single" w:sz="4" w:space="0" w:color="auto"/>
            </w:tcBorders>
            <w:shd w:val="clear" w:color="auto" w:fill="auto"/>
            <w:noWrap/>
            <w:vAlign w:val="bottom"/>
            <w:hideMark/>
          </w:tcPr>
          <w:p w14:paraId="324637B1"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11.148.716</w:t>
            </w:r>
          </w:p>
        </w:tc>
        <w:tc>
          <w:tcPr>
            <w:tcW w:w="951" w:type="dxa"/>
            <w:tcBorders>
              <w:top w:val="nil"/>
              <w:left w:val="nil"/>
              <w:bottom w:val="single" w:sz="4" w:space="0" w:color="auto"/>
              <w:right w:val="single" w:sz="4" w:space="0" w:color="auto"/>
            </w:tcBorders>
            <w:shd w:val="clear" w:color="auto" w:fill="auto"/>
            <w:noWrap/>
            <w:vAlign w:val="bottom"/>
            <w:hideMark/>
          </w:tcPr>
          <w:p w14:paraId="4AD35A2A"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851.284</w:t>
            </w:r>
          </w:p>
        </w:tc>
        <w:tc>
          <w:tcPr>
            <w:tcW w:w="1042" w:type="dxa"/>
            <w:tcBorders>
              <w:top w:val="nil"/>
              <w:left w:val="nil"/>
              <w:bottom w:val="single" w:sz="4" w:space="0" w:color="auto"/>
              <w:right w:val="single" w:sz="4" w:space="0" w:color="auto"/>
            </w:tcBorders>
            <w:shd w:val="clear" w:color="auto" w:fill="auto"/>
            <w:noWrap/>
            <w:vAlign w:val="bottom"/>
            <w:hideMark/>
          </w:tcPr>
          <w:p w14:paraId="2936E76F"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12.000.000</w:t>
            </w:r>
          </w:p>
        </w:tc>
        <w:tc>
          <w:tcPr>
            <w:tcW w:w="942" w:type="dxa"/>
            <w:tcBorders>
              <w:top w:val="nil"/>
              <w:left w:val="nil"/>
              <w:bottom w:val="single" w:sz="4" w:space="0" w:color="auto"/>
              <w:right w:val="single" w:sz="4" w:space="0" w:color="auto"/>
            </w:tcBorders>
            <w:shd w:val="clear" w:color="auto" w:fill="auto"/>
            <w:noWrap/>
            <w:vAlign w:val="bottom"/>
            <w:hideMark/>
          </w:tcPr>
          <w:p w14:paraId="3A594F90"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107,64%</w:t>
            </w:r>
          </w:p>
        </w:tc>
        <w:tc>
          <w:tcPr>
            <w:tcW w:w="850" w:type="dxa"/>
            <w:tcBorders>
              <w:top w:val="nil"/>
              <w:left w:val="nil"/>
              <w:bottom w:val="single" w:sz="4" w:space="0" w:color="auto"/>
              <w:right w:val="single" w:sz="4" w:space="0" w:color="auto"/>
            </w:tcBorders>
            <w:shd w:val="clear" w:color="auto" w:fill="auto"/>
            <w:noWrap/>
            <w:vAlign w:val="bottom"/>
            <w:hideMark/>
          </w:tcPr>
          <w:p w14:paraId="0F4E10AC"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40,85%</w:t>
            </w:r>
          </w:p>
        </w:tc>
      </w:tr>
      <w:tr w:rsidR="00062546" w:rsidRPr="00062546" w14:paraId="399DCB80"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33C5F8D"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613</w:t>
            </w:r>
          </w:p>
        </w:tc>
        <w:tc>
          <w:tcPr>
            <w:tcW w:w="3548" w:type="dxa"/>
            <w:tcBorders>
              <w:top w:val="nil"/>
              <w:left w:val="nil"/>
              <w:bottom w:val="single" w:sz="4" w:space="0" w:color="auto"/>
              <w:right w:val="single" w:sz="4" w:space="0" w:color="auto"/>
            </w:tcBorders>
            <w:shd w:val="clear" w:color="auto" w:fill="auto"/>
            <w:noWrap/>
            <w:vAlign w:val="bottom"/>
            <w:hideMark/>
          </w:tcPr>
          <w:p w14:paraId="7E2A6CC0"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Porezi na imovinu</w:t>
            </w:r>
          </w:p>
        </w:tc>
        <w:tc>
          <w:tcPr>
            <w:tcW w:w="1042" w:type="dxa"/>
            <w:tcBorders>
              <w:top w:val="nil"/>
              <w:left w:val="nil"/>
              <w:bottom w:val="single" w:sz="4" w:space="0" w:color="auto"/>
              <w:right w:val="single" w:sz="4" w:space="0" w:color="auto"/>
            </w:tcBorders>
            <w:shd w:val="clear" w:color="auto" w:fill="auto"/>
            <w:noWrap/>
            <w:vAlign w:val="bottom"/>
            <w:hideMark/>
          </w:tcPr>
          <w:p w14:paraId="3C9AFB5C"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2.787.179</w:t>
            </w:r>
          </w:p>
        </w:tc>
        <w:tc>
          <w:tcPr>
            <w:tcW w:w="951" w:type="dxa"/>
            <w:tcBorders>
              <w:top w:val="nil"/>
              <w:left w:val="nil"/>
              <w:bottom w:val="single" w:sz="4" w:space="0" w:color="auto"/>
              <w:right w:val="single" w:sz="4" w:space="0" w:color="auto"/>
            </w:tcBorders>
            <w:shd w:val="clear" w:color="auto" w:fill="auto"/>
            <w:noWrap/>
            <w:vAlign w:val="bottom"/>
            <w:hideMark/>
          </w:tcPr>
          <w:p w14:paraId="20A9CAC5"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-277.179</w:t>
            </w:r>
          </w:p>
        </w:tc>
        <w:tc>
          <w:tcPr>
            <w:tcW w:w="1042" w:type="dxa"/>
            <w:tcBorders>
              <w:top w:val="nil"/>
              <w:left w:val="nil"/>
              <w:bottom w:val="single" w:sz="4" w:space="0" w:color="auto"/>
              <w:right w:val="single" w:sz="4" w:space="0" w:color="auto"/>
            </w:tcBorders>
            <w:shd w:val="clear" w:color="auto" w:fill="auto"/>
            <w:noWrap/>
            <w:vAlign w:val="bottom"/>
            <w:hideMark/>
          </w:tcPr>
          <w:p w14:paraId="2CD4B2F2"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2.510.000</w:t>
            </w:r>
          </w:p>
        </w:tc>
        <w:tc>
          <w:tcPr>
            <w:tcW w:w="942" w:type="dxa"/>
            <w:tcBorders>
              <w:top w:val="nil"/>
              <w:left w:val="nil"/>
              <w:bottom w:val="single" w:sz="4" w:space="0" w:color="auto"/>
              <w:right w:val="single" w:sz="4" w:space="0" w:color="auto"/>
            </w:tcBorders>
            <w:shd w:val="clear" w:color="auto" w:fill="auto"/>
            <w:noWrap/>
            <w:vAlign w:val="bottom"/>
            <w:hideMark/>
          </w:tcPr>
          <w:p w14:paraId="76E1BD69"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90,06%</w:t>
            </w:r>
          </w:p>
        </w:tc>
        <w:tc>
          <w:tcPr>
            <w:tcW w:w="850" w:type="dxa"/>
            <w:tcBorders>
              <w:top w:val="nil"/>
              <w:left w:val="nil"/>
              <w:bottom w:val="single" w:sz="4" w:space="0" w:color="auto"/>
              <w:right w:val="single" w:sz="4" w:space="0" w:color="auto"/>
            </w:tcBorders>
            <w:shd w:val="clear" w:color="auto" w:fill="auto"/>
            <w:noWrap/>
            <w:vAlign w:val="bottom"/>
            <w:hideMark/>
          </w:tcPr>
          <w:p w14:paraId="4D2C5AA2"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8,54%</w:t>
            </w:r>
          </w:p>
        </w:tc>
      </w:tr>
      <w:tr w:rsidR="00062546" w:rsidRPr="00062546" w14:paraId="16711DF3"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594AE63"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614</w:t>
            </w:r>
          </w:p>
        </w:tc>
        <w:tc>
          <w:tcPr>
            <w:tcW w:w="3548" w:type="dxa"/>
            <w:tcBorders>
              <w:top w:val="nil"/>
              <w:left w:val="nil"/>
              <w:bottom w:val="single" w:sz="4" w:space="0" w:color="auto"/>
              <w:right w:val="single" w:sz="4" w:space="0" w:color="auto"/>
            </w:tcBorders>
            <w:shd w:val="clear" w:color="auto" w:fill="auto"/>
            <w:noWrap/>
            <w:vAlign w:val="bottom"/>
            <w:hideMark/>
          </w:tcPr>
          <w:p w14:paraId="63F2F157"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Porezi na robu i usluge</w:t>
            </w:r>
          </w:p>
        </w:tc>
        <w:tc>
          <w:tcPr>
            <w:tcW w:w="1042" w:type="dxa"/>
            <w:tcBorders>
              <w:top w:val="nil"/>
              <w:left w:val="nil"/>
              <w:bottom w:val="single" w:sz="4" w:space="0" w:color="auto"/>
              <w:right w:val="single" w:sz="4" w:space="0" w:color="auto"/>
            </w:tcBorders>
            <w:shd w:val="clear" w:color="auto" w:fill="auto"/>
            <w:noWrap/>
            <w:vAlign w:val="bottom"/>
            <w:hideMark/>
          </w:tcPr>
          <w:p w14:paraId="7A218DAA"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173.203</w:t>
            </w:r>
          </w:p>
        </w:tc>
        <w:tc>
          <w:tcPr>
            <w:tcW w:w="951" w:type="dxa"/>
            <w:tcBorders>
              <w:top w:val="nil"/>
              <w:left w:val="nil"/>
              <w:bottom w:val="single" w:sz="4" w:space="0" w:color="auto"/>
              <w:right w:val="single" w:sz="4" w:space="0" w:color="auto"/>
            </w:tcBorders>
            <w:shd w:val="clear" w:color="auto" w:fill="auto"/>
            <w:noWrap/>
            <w:vAlign w:val="bottom"/>
            <w:hideMark/>
          </w:tcPr>
          <w:p w14:paraId="7444A4A5"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59.897</w:t>
            </w:r>
          </w:p>
        </w:tc>
        <w:tc>
          <w:tcPr>
            <w:tcW w:w="1042" w:type="dxa"/>
            <w:tcBorders>
              <w:top w:val="nil"/>
              <w:left w:val="nil"/>
              <w:bottom w:val="single" w:sz="4" w:space="0" w:color="auto"/>
              <w:right w:val="single" w:sz="4" w:space="0" w:color="auto"/>
            </w:tcBorders>
            <w:shd w:val="clear" w:color="auto" w:fill="auto"/>
            <w:noWrap/>
            <w:vAlign w:val="bottom"/>
            <w:hideMark/>
          </w:tcPr>
          <w:p w14:paraId="086D51BE"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233.100</w:t>
            </w:r>
          </w:p>
        </w:tc>
        <w:tc>
          <w:tcPr>
            <w:tcW w:w="942" w:type="dxa"/>
            <w:tcBorders>
              <w:top w:val="nil"/>
              <w:left w:val="nil"/>
              <w:bottom w:val="single" w:sz="4" w:space="0" w:color="auto"/>
              <w:right w:val="single" w:sz="4" w:space="0" w:color="auto"/>
            </w:tcBorders>
            <w:shd w:val="clear" w:color="auto" w:fill="auto"/>
            <w:noWrap/>
            <w:vAlign w:val="bottom"/>
            <w:hideMark/>
          </w:tcPr>
          <w:p w14:paraId="64E5ACFB"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134,58%</w:t>
            </w:r>
          </w:p>
        </w:tc>
        <w:tc>
          <w:tcPr>
            <w:tcW w:w="850" w:type="dxa"/>
            <w:tcBorders>
              <w:top w:val="nil"/>
              <w:left w:val="nil"/>
              <w:bottom w:val="single" w:sz="4" w:space="0" w:color="auto"/>
              <w:right w:val="single" w:sz="4" w:space="0" w:color="auto"/>
            </w:tcBorders>
            <w:shd w:val="clear" w:color="auto" w:fill="auto"/>
            <w:noWrap/>
            <w:vAlign w:val="bottom"/>
            <w:hideMark/>
          </w:tcPr>
          <w:p w14:paraId="5A29F38C"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0,79%</w:t>
            </w:r>
          </w:p>
        </w:tc>
      </w:tr>
      <w:tr w:rsidR="00062546" w:rsidRPr="00062546" w14:paraId="23AD05CE"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C96AFD3"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616</w:t>
            </w:r>
          </w:p>
        </w:tc>
        <w:tc>
          <w:tcPr>
            <w:tcW w:w="3548" w:type="dxa"/>
            <w:tcBorders>
              <w:top w:val="nil"/>
              <w:left w:val="nil"/>
              <w:bottom w:val="single" w:sz="4" w:space="0" w:color="auto"/>
              <w:right w:val="single" w:sz="4" w:space="0" w:color="auto"/>
            </w:tcBorders>
            <w:shd w:val="clear" w:color="auto" w:fill="auto"/>
            <w:noWrap/>
            <w:vAlign w:val="bottom"/>
            <w:hideMark/>
          </w:tcPr>
          <w:p w14:paraId="0BE3DC24"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Ostali prihodi od poreza</w:t>
            </w:r>
          </w:p>
        </w:tc>
        <w:tc>
          <w:tcPr>
            <w:tcW w:w="1042" w:type="dxa"/>
            <w:tcBorders>
              <w:top w:val="nil"/>
              <w:left w:val="nil"/>
              <w:bottom w:val="single" w:sz="4" w:space="0" w:color="auto"/>
              <w:right w:val="single" w:sz="4" w:space="0" w:color="auto"/>
            </w:tcBorders>
            <w:shd w:val="clear" w:color="auto" w:fill="auto"/>
            <w:noWrap/>
            <w:vAlign w:val="bottom"/>
            <w:hideMark/>
          </w:tcPr>
          <w:p w14:paraId="3F81042E"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1.327</w:t>
            </w:r>
          </w:p>
        </w:tc>
        <w:tc>
          <w:tcPr>
            <w:tcW w:w="951" w:type="dxa"/>
            <w:tcBorders>
              <w:top w:val="nil"/>
              <w:left w:val="nil"/>
              <w:bottom w:val="single" w:sz="4" w:space="0" w:color="auto"/>
              <w:right w:val="single" w:sz="4" w:space="0" w:color="auto"/>
            </w:tcBorders>
            <w:shd w:val="clear" w:color="auto" w:fill="auto"/>
            <w:noWrap/>
            <w:vAlign w:val="bottom"/>
            <w:hideMark/>
          </w:tcPr>
          <w:p w14:paraId="538A2DE7"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-1.327</w:t>
            </w:r>
          </w:p>
        </w:tc>
        <w:tc>
          <w:tcPr>
            <w:tcW w:w="1042" w:type="dxa"/>
            <w:tcBorders>
              <w:top w:val="nil"/>
              <w:left w:val="nil"/>
              <w:bottom w:val="single" w:sz="4" w:space="0" w:color="auto"/>
              <w:right w:val="single" w:sz="4" w:space="0" w:color="auto"/>
            </w:tcBorders>
            <w:shd w:val="clear" w:color="auto" w:fill="auto"/>
            <w:noWrap/>
            <w:vAlign w:val="bottom"/>
            <w:hideMark/>
          </w:tcPr>
          <w:p w14:paraId="770FE4E9"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 </w:t>
            </w:r>
          </w:p>
        </w:tc>
        <w:tc>
          <w:tcPr>
            <w:tcW w:w="942" w:type="dxa"/>
            <w:tcBorders>
              <w:top w:val="nil"/>
              <w:left w:val="nil"/>
              <w:bottom w:val="single" w:sz="4" w:space="0" w:color="auto"/>
              <w:right w:val="single" w:sz="4" w:space="0" w:color="auto"/>
            </w:tcBorders>
            <w:shd w:val="clear" w:color="auto" w:fill="auto"/>
            <w:noWrap/>
            <w:vAlign w:val="bottom"/>
            <w:hideMark/>
          </w:tcPr>
          <w:p w14:paraId="37CDB15C"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6919F3DB"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0,00%</w:t>
            </w:r>
          </w:p>
        </w:tc>
      </w:tr>
      <w:tr w:rsidR="00062546" w:rsidRPr="00062546" w14:paraId="16689B95"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FC4833B" w14:textId="77777777" w:rsidR="00062546" w:rsidRPr="00062546" w:rsidRDefault="00062546" w:rsidP="00062546">
            <w:pPr>
              <w:spacing w:after="0" w:line="240" w:lineRule="auto"/>
              <w:rPr>
                <w:rFonts w:cs="Calibri"/>
                <w:b/>
                <w:bCs/>
                <w:i/>
                <w:iCs/>
                <w:color w:val="000000"/>
                <w:sz w:val="18"/>
                <w:szCs w:val="18"/>
                <w:lang w:eastAsia="hr-HR"/>
              </w:rPr>
            </w:pPr>
            <w:r w:rsidRPr="00062546">
              <w:rPr>
                <w:rFonts w:cs="Calibri"/>
                <w:b/>
                <w:bCs/>
                <w:i/>
                <w:iCs/>
                <w:color w:val="000000"/>
                <w:sz w:val="18"/>
                <w:szCs w:val="18"/>
                <w:lang w:eastAsia="hr-HR"/>
              </w:rPr>
              <w:t>63</w:t>
            </w:r>
          </w:p>
        </w:tc>
        <w:tc>
          <w:tcPr>
            <w:tcW w:w="3548" w:type="dxa"/>
            <w:tcBorders>
              <w:top w:val="nil"/>
              <w:left w:val="nil"/>
              <w:bottom w:val="single" w:sz="4" w:space="0" w:color="auto"/>
              <w:right w:val="single" w:sz="4" w:space="0" w:color="auto"/>
            </w:tcBorders>
            <w:shd w:val="clear" w:color="auto" w:fill="auto"/>
            <w:noWrap/>
            <w:vAlign w:val="bottom"/>
            <w:hideMark/>
          </w:tcPr>
          <w:p w14:paraId="70EB4EA4" w14:textId="77777777" w:rsidR="00062546" w:rsidRPr="00062546" w:rsidRDefault="00062546" w:rsidP="00062546">
            <w:pPr>
              <w:spacing w:after="0" w:line="240" w:lineRule="auto"/>
              <w:rPr>
                <w:rFonts w:cs="Calibri"/>
                <w:b/>
                <w:bCs/>
                <w:i/>
                <w:iCs/>
                <w:color w:val="000000"/>
                <w:sz w:val="18"/>
                <w:szCs w:val="18"/>
                <w:lang w:eastAsia="hr-HR"/>
              </w:rPr>
            </w:pPr>
            <w:r w:rsidRPr="00062546">
              <w:rPr>
                <w:rFonts w:cs="Calibri"/>
                <w:b/>
                <w:bCs/>
                <w:i/>
                <w:iCs/>
                <w:color w:val="000000"/>
                <w:sz w:val="18"/>
                <w:szCs w:val="18"/>
                <w:lang w:eastAsia="hr-HR"/>
              </w:rPr>
              <w:t>Pomoći iz inozemstva i od subjekata unutar općeg proračuna</w:t>
            </w:r>
          </w:p>
        </w:tc>
        <w:tc>
          <w:tcPr>
            <w:tcW w:w="1042" w:type="dxa"/>
            <w:tcBorders>
              <w:top w:val="nil"/>
              <w:left w:val="nil"/>
              <w:bottom w:val="single" w:sz="4" w:space="0" w:color="auto"/>
              <w:right w:val="single" w:sz="4" w:space="0" w:color="auto"/>
            </w:tcBorders>
            <w:shd w:val="clear" w:color="auto" w:fill="auto"/>
            <w:noWrap/>
            <w:vAlign w:val="bottom"/>
            <w:hideMark/>
          </w:tcPr>
          <w:p w14:paraId="0E34CC1D"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4.952.355</w:t>
            </w:r>
          </w:p>
        </w:tc>
        <w:tc>
          <w:tcPr>
            <w:tcW w:w="951" w:type="dxa"/>
            <w:tcBorders>
              <w:top w:val="nil"/>
              <w:left w:val="nil"/>
              <w:bottom w:val="single" w:sz="4" w:space="0" w:color="auto"/>
              <w:right w:val="single" w:sz="4" w:space="0" w:color="auto"/>
            </w:tcBorders>
            <w:shd w:val="clear" w:color="auto" w:fill="auto"/>
            <w:noWrap/>
            <w:vAlign w:val="bottom"/>
            <w:hideMark/>
          </w:tcPr>
          <w:p w14:paraId="1A87229E"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490.870</w:t>
            </w:r>
          </w:p>
        </w:tc>
        <w:tc>
          <w:tcPr>
            <w:tcW w:w="1042" w:type="dxa"/>
            <w:tcBorders>
              <w:top w:val="nil"/>
              <w:left w:val="nil"/>
              <w:bottom w:val="single" w:sz="4" w:space="0" w:color="auto"/>
              <w:right w:val="single" w:sz="4" w:space="0" w:color="auto"/>
            </w:tcBorders>
            <w:shd w:val="clear" w:color="auto" w:fill="auto"/>
            <w:noWrap/>
            <w:vAlign w:val="bottom"/>
            <w:hideMark/>
          </w:tcPr>
          <w:p w14:paraId="4D47D613"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5.443.225</w:t>
            </w:r>
          </w:p>
        </w:tc>
        <w:tc>
          <w:tcPr>
            <w:tcW w:w="942" w:type="dxa"/>
            <w:tcBorders>
              <w:top w:val="nil"/>
              <w:left w:val="nil"/>
              <w:bottom w:val="single" w:sz="4" w:space="0" w:color="auto"/>
              <w:right w:val="single" w:sz="4" w:space="0" w:color="auto"/>
            </w:tcBorders>
            <w:shd w:val="clear" w:color="auto" w:fill="auto"/>
            <w:noWrap/>
            <w:vAlign w:val="bottom"/>
            <w:hideMark/>
          </w:tcPr>
          <w:p w14:paraId="57EC661A"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109,91%</w:t>
            </w:r>
          </w:p>
        </w:tc>
        <w:tc>
          <w:tcPr>
            <w:tcW w:w="850" w:type="dxa"/>
            <w:tcBorders>
              <w:top w:val="nil"/>
              <w:left w:val="nil"/>
              <w:bottom w:val="single" w:sz="4" w:space="0" w:color="auto"/>
              <w:right w:val="single" w:sz="4" w:space="0" w:color="auto"/>
            </w:tcBorders>
            <w:shd w:val="clear" w:color="auto" w:fill="auto"/>
            <w:noWrap/>
            <w:vAlign w:val="bottom"/>
            <w:hideMark/>
          </w:tcPr>
          <w:p w14:paraId="2315CD10"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18,53%</w:t>
            </w:r>
          </w:p>
        </w:tc>
      </w:tr>
      <w:tr w:rsidR="00062546" w:rsidRPr="00062546" w14:paraId="5FF683E4"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6256285"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632</w:t>
            </w:r>
          </w:p>
        </w:tc>
        <w:tc>
          <w:tcPr>
            <w:tcW w:w="3548" w:type="dxa"/>
            <w:tcBorders>
              <w:top w:val="nil"/>
              <w:left w:val="nil"/>
              <w:bottom w:val="single" w:sz="4" w:space="0" w:color="auto"/>
              <w:right w:val="single" w:sz="4" w:space="0" w:color="auto"/>
            </w:tcBorders>
            <w:shd w:val="clear" w:color="auto" w:fill="auto"/>
            <w:noWrap/>
            <w:vAlign w:val="bottom"/>
            <w:hideMark/>
          </w:tcPr>
          <w:p w14:paraId="2341556B"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Pomoći od međunarodnih organizacija te institucija i tijela EU</w:t>
            </w:r>
          </w:p>
        </w:tc>
        <w:tc>
          <w:tcPr>
            <w:tcW w:w="1042" w:type="dxa"/>
            <w:tcBorders>
              <w:top w:val="nil"/>
              <w:left w:val="nil"/>
              <w:bottom w:val="single" w:sz="4" w:space="0" w:color="auto"/>
              <w:right w:val="single" w:sz="4" w:space="0" w:color="auto"/>
            </w:tcBorders>
            <w:shd w:val="clear" w:color="auto" w:fill="auto"/>
            <w:noWrap/>
            <w:vAlign w:val="bottom"/>
            <w:hideMark/>
          </w:tcPr>
          <w:p w14:paraId="1C76C031"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300.418</w:t>
            </w:r>
          </w:p>
        </w:tc>
        <w:tc>
          <w:tcPr>
            <w:tcW w:w="951" w:type="dxa"/>
            <w:tcBorders>
              <w:top w:val="nil"/>
              <w:left w:val="nil"/>
              <w:bottom w:val="single" w:sz="4" w:space="0" w:color="auto"/>
              <w:right w:val="single" w:sz="4" w:space="0" w:color="auto"/>
            </w:tcBorders>
            <w:shd w:val="clear" w:color="auto" w:fill="auto"/>
            <w:noWrap/>
            <w:vAlign w:val="bottom"/>
            <w:hideMark/>
          </w:tcPr>
          <w:p w14:paraId="12B7D4DF"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-234.258</w:t>
            </w:r>
          </w:p>
        </w:tc>
        <w:tc>
          <w:tcPr>
            <w:tcW w:w="1042" w:type="dxa"/>
            <w:tcBorders>
              <w:top w:val="nil"/>
              <w:left w:val="nil"/>
              <w:bottom w:val="single" w:sz="4" w:space="0" w:color="auto"/>
              <w:right w:val="single" w:sz="4" w:space="0" w:color="auto"/>
            </w:tcBorders>
            <w:shd w:val="clear" w:color="auto" w:fill="auto"/>
            <w:noWrap/>
            <w:vAlign w:val="bottom"/>
            <w:hideMark/>
          </w:tcPr>
          <w:p w14:paraId="316E23EA"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66.160</w:t>
            </w:r>
          </w:p>
        </w:tc>
        <w:tc>
          <w:tcPr>
            <w:tcW w:w="942" w:type="dxa"/>
            <w:tcBorders>
              <w:top w:val="nil"/>
              <w:left w:val="nil"/>
              <w:bottom w:val="single" w:sz="4" w:space="0" w:color="auto"/>
              <w:right w:val="single" w:sz="4" w:space="0" w:color="auto"/>
            </w:tcBorders>
            <w:shd w:val="clear" w:color="auto" w:fill="auto"/>
            <w:noWrap/>
            <w:vAlign w:val="bottom"/>
            <w:hideMark/>
          </w:tcPr>
          <w:p w14:paraId="6964849F"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22,02%</w:t>
            </w:r>
          </w:p>
        </w:tc>
        <w:tc>
          <w:tcPr>
            <w:tcW w:w="850" w:type="dxa"/>
            <w:tcBorders>
              <w:top w:val="nil"/>
              <w:left w:val="nil"/>
              <w:bottom w:val="single" w:sz="4" w:space="0" w:color="auto"/>
              <w:right w:val="single" w:sz="4" w:space="0" w:color="auto"/>
            </w:tcBorders>
            <w:shd w:val="clear" w:color="auto" w:fill="auto"/>
            <w:noWrap/>
            <w:vAlign w:val="bottom"/>
            <w:hideMark/>
          </w:tcPr>
          <w:p w14:paraId="5040C5F1"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0,23%</w:t>
            </w:r>
          </w:p>
        </w:tc>
      </w:tr>
      <w:tr w:rsidR="00062546" w:rsidRPr="00062546" w14:paraId="1C290F73"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F2EBDC3"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633</w:t>
            </w:r>
          </w:p>
        </w:tc>
        <w:tc>
          <w:tcPr>
            <w:tcW w:w="3548" w:type="dxa"/>
            <w:tcBorders>
              <w:top w:val="nil"/>
              <w:left w:val="nil"/>
              <w:bottom w:val="single" w:sz="4" w:space="0" w:color="auto"/>
              <w:right w:val="single" w:sz="4" w:space="0" w:color="auto"/>
            </w:tcBorders>
            <w:shd w:val="clear" w:color="auto" w:fill="auto"/>
            <w:noWrap/>
            <w:vAlign w:val="bottom"/>
            <w:hideMark/>
          </w:tcPr>
          <w:p w14:paraId="0F32A5F4"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Pomoći proračunu iz drugih proračuna i izvanproračunskim korisnicima</w:t>
            </w:r>
          </w:p>
        </w:tc>
        <w:tc>
          <w:tcPr>
            <w:tcW w:w="1042" w:type="dxa"/>
            <w:tcBorders>
              <w:top w:val="nil"/>
              <w:left w:val="nil"/>
              <w:bottom w:val="single" w:sz="4" w:space="0" w:color="auto"/>
              <w:right w:val="single" w:sz="4" w:space="0" w:color="auto"/>
            </w:tcBorders>
            <w:shd w:val="clear" w:color="auto" w:fill="auto"/>
            <w:noWrap/>
            <w:vAlign w:val="bottom"/>
            <w:hideMark/>
          </w:tcPr>
          <w:p w14:paraId="25153964"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2.898.666</w:t>
            </w:r>
          </w:p>
        </w:tc>
        <w:tc>
          <w:tcPr>
            <w:tcW w:w="951" w:type="dxa"/>
            <w:tcBorders>
              <w:top w:val="nil"/>
              <w:left w:val="nil"/>
              <w:bottom w:val="single" w:sz="4" w:space="0" w:color="auto"/>
              <w:right w:val="single" w:sz="4" w:space="0" w:color="auto"/>
            </w:tcBorders>
            <w:shd w:val="clear" w:color="auto" w:fill="auto"/>
            <w:noWrap/>
            <w:vAlign w:val="bottom"/>
            <w:hideMark/>
          </w:tcPr>
          <w:p w14:paraId="3A476A33"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1.359.851</w:t>
            </w:r>
          </w:p>
        </w:tc>
        <w:tc>
          <w:tcPr>
            <w:tcW w:w="1042" w:type="dxa"/>
            <w:tcBorders>
              <w:top w:val="nil"/>
              <w:left w:val="nil"/>
              <w:bottom w:val="single" w:sz="4" w:space="0" w:color="auto"/>
              <w:right w:val="single" w:sz="4" w:space="0" w:color="auto"/>
            </w:tcBorders>
            <w:shd w:val="clear" w:color="auto" w:fill="auto"/>
            <w:noWrap/>
            <w:vAlign w:val="bottom"/>
            <w:hideMark/>
          </w:tcPr>
          <w:p w14:paraId="60C1FB32"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4.258.517</w:t>
            </w:r>
          </w:p>
        </w:tc>
        <w:tc>
          <w:tcPr>
            <w:tcW w:w="942" w:type="dxa"/>
            <w:tcBorders>
              <w:top w:val="nil"/>
              <w:left w:val="nil"/>
              <w:bottom w:val="single" w:sz="4" w:space="0" w:color="auto"/>
              <w:right w:val="single" w:sz="4" w:space="0" w:color="auto"/>
            </w:tcBorders>
            <w:shd w:val="clear" w:color="auto" w:fill="auto"/>
            <w:noWrap/>
            <w:vAlign w:val="bottom"/>
            <w:hideMark/>
          </w:tcPr>
          <w:p w14:paraId="0CCE90BF"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146,91%</w:t>
            </w:r>
          </w:p>
        </w:tc>
        <w:tc>
          <w:tcPr>
            <w:tcW w:w="850" w:type="dxa"/>
            <w:tcBorders>
              <w:top w:val="nil"/>
              <w:left w:val="nil"/>
              <w:bottom w:val="single" w:sz="4" w:space="0" w:color="auto"/>
              <w:right w:val="single" w:sz="4" w:space="0" w:color="auto"/>
            </w:tcBorders>
            <w:shd w:val="clear" w:color="auto" w:fill="auto"/>
            <w:noWrap/>
            <w:vAlign w:val="bottom"/>
            <w:hideMark/>
          </w:tcPr>
          <w:p w14:paraId="6B93B238"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14,49%</w:t>
            </w:r>
          </w:p>
        </w:tc>
      </w:tr>
      <w:tr w:rsidR="00062546" w:rsidRPr="00062546" w14:paraId="4B0602DB"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E42610D"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634</w:t>
            </w:r>
          </w:p>
        </w:tc>
        <w:tc>
          <w:tcPr>
            <w:tcW w:w="3548" w:type="dxa"/>
            <w:tcBorders>
              <w:top w:val="nil"/>
              <w:left w:val="nil"/>
              <w:bottom w:val="single" w:sz="4" w:space="0" w:color="auto"/>
              <w:right w:val="single" w:sz="4" w:space="0" w:color="auto"/>
            </w:tcBorders>
            <w:shd w:val="clear" w:color="auto" w:fill="auto"/>
            <w:noWrap/>
            <w:vAlign w:val="bottom"/>
            <w:hideMark/>
          </w:tcPr>
          <w:p w14:paraId="03922B5C"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Pomoći od izvanproračunskih korisnika</w:t>
            </w:r>
          </w:p>
        </w:tc>
        <w:tc>
          <w:tcPr>
            <w:tcW w:w="1042" w:type="dxa"/>
            <w:tcBorders>
              <w:top w:val="nil"/>
              <w:left w:val="nil"/>
              <w:bottom w:val="single" w:sz="4" w:space="0" w:color="auto"/>
              <w:right w:val="single" w:sz="4" w:space="0" w:color="auto"/>
            </w:tcBorders>
            <w:shd w:val="clear" w:color="auto" w:fill="auto"/>
            <w:noWrap/>
            <w:vAlign w:val="bottom"/>
            <w:hideMark/>
          </w:tcPr>
          <w:p w14:paraId="199610D0"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789.701</w:t>
            </w:r>
          </w:p>
        </w:tc>
        <w:tc>
          <w:tcPr>
            <w:tcW w:w="951" w:type="dxa"/>
            <w:tcBorders>
              <w:top w:val="nil"/>
              <w:left w:val="nil"/>
              <w:bottom w:val="single" w:sz="4" w:space="0" w:color="auto"/>
              <w:right w:val="single" w:sz="4" w:space="0" w:color="auto"/>
            </w:tcBorders>
            <w:shd w:val="clear" w:color="auto" w:fill="auto"/>
            <w:noWrap/>
            <w:vAlign w:val="bottom"/>
            <w:hideMark/>
          </w:tcPr>
          <w:p w14:paraId="2D0FAB5E"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-423.461</w:t>
            </w:r>
          </w:p>
        </w:tc>
        <w:tc>
          <w:tcPr>
            <w:tcW w:w="1042" w:type="dxa"/>
            <w:tcBorders>
              <w:top w:val="nil"/>
              <w:left w:val="nil"/>
              <w:bottom w:val="single" w:sz="4" w:space="0" w:color="auto"/>
              <w:right w:val="single" w:sz="4" w:space="0" w:color="auto"/>
            </w:tcBorders>
            <w:shd w:val="clear" w:color="auto" w:fill="auto"/>
            <w:noWrap/>
            <w:vAlign w:val="bottom"/>
            <w:hideMark/>
          </w:tcPr>
          <w:p w14:paraId="4D2E0AA4"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366.240</w:t>
            </w:r>
          </w:p>
        </w:tc>
        <w:tc>
          <w:tcPr>
            <w:tcW w:w="942" w:type="dxa"/>
            <w:tcBorders>
              <w:top w:val="nil"/>
              <w:left w:val="nil"/>
              <w:bottom w:val="single" w:sz="4" w:space="0" w:color="auto"/>
              <w:right w:val="single" w:sz="4" w:space="0" w:color="auto"/>
            </w:tcBorders>
            <w:shd w:val="clear" w:color="auto" w:fill="auto"/>
            <w:noWrap/>
            <w:vAlign w:val="bottom"/>
            <w:hideMark/>
          </w:tcPr>
          <w:p w14:paraId="7A5B1914"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46,38%</w:t>
            </w:r>
          </w:p>
        </w:tc>
        <w:tc>
          <w:tcPr>
            <w:tcW w:w="850" w:type="dxa"/>
            <w:tcBorders>
              <w:top w:val="nil"/>
              <w:left w:val="nil"/>
              <w:bottom w:val="single" w:sz="4" w:space="0" w:color="auto"/>
              <w:right w:val="single" w:sz="4" w:space="0" w:color="auto"/>
            </w:tcBorders>
            <w:shd w:val="clear" w:color="auto" w:fill="auto"/>
            <w:noWrap/>
            <w:vAlign w:val="bottom"/>
            <w:hideMark/>
          </w:tcPr>
          <w:p w14:paraId="13DE1CDD"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1,25%</w:t>
            </w:r>
          </w:p>
        </w:tc>
      </w:tr>
      <w:tr w:rsidR="00062546" w:rsidRPr="00062546" w14:paraId="55F3A1F7"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0A86AB8"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636</w:t>
            </w:r>
          </w:p>
        </w:tc>
        <w:tc>
          <w:tcPr>
            <w:tcW w:w="3548" w:type="dxa"/>
            <w:tcBorders>
              <w:top w:val="nil"/>
              <w:left w:val="nil"/>
              <w:bottom w:val="single" w:sz="4" w:space="0" w:color="auto"/>
              <w:right w:val="single" w:sz="4" w:space="0" w:color="auto"/>
            </w:tcBorders>
            <w:shd w:val="clear" w:color="auto" w:fill="auto"/>
            <w:noWrap/>
            <w:vAlign w:val="bottom"/>
            <w:hideMark/>
          </w:tcPr>
          <w:p w14:paraId="1812E28C"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Pomoći proračunskim korisnicima iz proračuna koji im nije nadležan</w:t>
            </w:r>
          </w:p>
        </w:tc>
        <w:tc>
          <w:tcPr>
            <w:tcW w:w="1042" w:type="dxa"/>
            <w:tcBorders>
              <w:top w:val="nil"/>
              <w:left w:val="nil"/>
              <w:bottom w:val="single" w:sz="4" w:space="0" w:color="auto"/>
              <w:right w:val="single" w:sz="4" w:space="0" w:color="auto"/>
            </w:tcBorders>
            <w:shd w:val="clear" w:color="auto" w:fill="auto"/>
            <w:noWrap/>
            <w:vAlign w:val="bottom"/>
            <w:hideMark/>
          </w:tcPr>
          <w:p w14:paraId="2789D633"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68.023</w:t>
            </w:r>
          </w:p>
        </w:tc>
        <w:tc>
          <w:tcPr>
            <w:tcW w:w="951" w:type="dxa"/>
            <w:tcBorders>
              <w:top w:val="nil"/>
              <w:left w:val="nil"/>
              <w:bottom w:val="single" w:sz="4" w:space="0" w:color="auto"/>
              <w:right w:val="single" w:sz="4" w:space="0" w:color="auto"/>
            </w:tcBorders>
            <w:shd w:val="clear" w:color="auto" w:fill="auto"/>
            <w:noWrap/>
            <w:vAlign w:val="bottom"/>
            <w:hideMark/>
          </w:tcPr>
          <w:p w14:paraId="6DEB24FC"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6.368</w:t>
            </w:r>
          </w:p>
        </w:tc>
        <w:tc>
          <w:tcPr>
            <w:tcW w:w="1042" w:type="dxa"/>
            <w:tcBorders>
              <w:top w:val="nil"/>
              <w:left w:val="nil"/>
              <w:bottom w:val="single" w:sz="4" w:space="0" w:color="auto"/>
              <w:right w:val="single" w:sz="4" w:space="0" w:color="auto"/>
            </w:tcBorders>
            <w:shd w:val="clear" w:color="auto" w:fill="auto"/>
            <w:noWrap/>
            <w:vAlign w:val="bottom"/>
            <w:hideMark/>
          </w:tcPr>
          <w:p w14:paraId="70F6DC2B"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74.391</w:t>
            </w:r>
          </w:p>
        </w:tc>
        <w:tc>
          <w:tcPr>
            <w:tcW w:w="942" w:type="dxa"/>
            <w:tcBorders>
              <w:top w:val="nil"/>
              <w:left w:val="nil"/>
              <w:bottom w:val="single" w:sz="4" w:space="0" w:color="auto"/>
              <w:right w:val="single" w:sz="4" w:space="0" w:color="auto"/>
            </w:tcBorders>
            <w:shd w:val="clear" w:color="auto" w:fill="auto"/>
            <w:noWrap/>
            <w:vAlign w:val="bottom"/>
            <w:hideMark/>
          </w:tcPr>
          <w:p w14:paraId="49694AF1"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109,36%</w:t>
            </w:r>
          </w:p>
        </w:tc>
        <w:tc>
          <w:tcPr>
            <w:tcW w:w="850" w:type="dxa"/>
            <w:tcBorders>
              <w:top w:val="nil"/>
              <w:left w:val="nil"/>
              <w:bottom w:val="single" w:sz="4" w:space="0" w:color="auto"/>
              <w:right w:val="single" w:sz="4" w:space="0" w:color="auto"/>
            </w:tcBorders>
            <w:shd w:val="clear" w:color="auto" w:fill="auto"/>
            <w:noWrap/>
            <w:vAlign w:val="bottom"/>
            <w:hideMark/>
          </w:tcPr>
          <w:p w14:paraId="676CD9FD"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0,25%</w:t>
            </w:r>
          </w:p>
        </w:tc>
      </w:tr>
      <w:tr w:rsidR="00062546" w:rsidRPr="00062546" w14:paraId="02C8A834"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E995F83"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638</w:t>
            </w:r>
          </w:p>
        </w:tc>
        <w:tc>
          <w:tcPr>
            <w:tcW w:w="3548" w:type="dxa"/>
            <w:tcBorders>
              <w:top w:val="nil"/>
              <w:left w:val="nil"/>
              <w:bottom w:val="single" w:sz="4" w:space="0" w:color="auto"/>
              <w:right w:val="single" w:sz="4" w:space="0" w:color="auto"/>
            </w:tcBorders>
            <w:shd w:val="clear" w:color="auto" w:fill="auto"/>
            <w:noWrap/>
            <w:vAlign w:val="bottom"/>
            <w:hideMark/>
          </w:tcPr>
          <w:p w14:paraId="5CF21C2D"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Pomoći  temeljem prijenosa EU sredstava</w:t>
            </w:r>
          </w:p>
        </w:tc>
        <w:tc>
          <w:tcPr>
            <w:tcW w:w="1042" w:type="dxa"/>
            <w:tcBorders>
              <w:top w:val="nil"/>
              <w:left w:val="nil"/>
              <w:bottom w:val="single" w:sz="4" w:space="0" w:color="auto"/>
              <w:right w:val="single" w:sz="4" w:space="0" w:color="auto"/>
            </w:tcBorders>
            <w:shd w:val="clear" w:color="auto" w:fill="auto"/>
            <w:noWrap/>
            <w:vAlign w:val="bottom"/>
            <w:hideMark/>
          </w:tcPr>
          <w:p w14:paraId="4F2FC04A"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895.547</w:t>
            </w:r>
          </w:p>
        </w:tc>
        <w:tc>
          <w:tcPr>
            <w:tcW w:w="951" w:type="dxa"/>
            <w:tcBorders>
              <w:top w:val="nil"/>
              <w:left w:val="nil"/>
              <w:bottom w:val="single" w:sz="4" w:space="0" w:color="auto"/>
              <w:right w:val="single" w:sz="4" w:space="0" w:color="auto"/>
            </w:tcBorders>
            <w:shd w:val="clear" w:color="auto" w:fill="auto"/>
            <w:noWrap/>
            <w:vAlign w:val="bottom"/>
            <w:hideMark/>
          </w:tcPr>
          <w:p w14:paraId="75F0BDD5"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-217.630</w:t>
            </w:r>
          </w:p>
        </w:tc>
        <w:tc>
          <w:tcPr>
            <w:tcW w:w="1042" w:type="dxa"/>
            <w:tcBorders>
              <w:top w:val="nil"/>
              <w:left w:val="nil"/>
              <w:bottom w:val="single" w:sz="4" w:space="0" w:color="auto"/>
              <w:right w:val="single" w:sz="4" w:space="0" w:color="auto"/>
            </w:tcBorders>
            <w:shd w:val="clear" w:color="auto" w:fill="auto"/>
            <w:noWrap/>
            <w:vAlign w:val="bottom"/>
            <w:hideMark/>
          </w:tcPr>
          <w:p w14:paraId="2FAF8440"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677.917</w:t>
            </w:r>
          </w:p>
        </w:tc>
        <w:tc>
          <w:tcPr>
            <w:tcW w:w="942" w:type="dxa"/>
            <w:tcBorders>
              <w:top w:val="nil"/>
              <w:left w:val="nil"/>
              <w:bottom w:val="single" w:sz="4" w:space="0" w:color="auto"/>
              <w:right w:val="single" w:sz="4" w:space="0" w:color="auto"/>
            </w:tcBorders>
            <w:shd w:val="clear" w:color="auto" w:fill="auto"/>
            <w:noWrap/>
            <w:vAlign w:val="bottom"/>
            <w:hideMark/>
          </w:tcPr>
          <w:p w14:paraId="7B714611"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75,70%</w:t>
            </w:r>
          </w:p>
        </w:tc>
        <w:tc>
          <w:tcPr>
            <w:tcW w:w="850" w:type="dxa"/>
            <w:tcBorders>
              <w:top w:val="nil"/>
              <w:left w:val="nil"/>
              <w:bottom w:val="single" w:sz="4" w:space="0" w:color="auto"/>
              <w:right w:val="single" w:sz="4" w:space="0" w:color="auto"/>
            </w:tcBorders>
            <w:shd w:val="clear" w:color="auto" w:fill="auto"/>
            <w:noWrap/>
            <w:vAlign w:val="bottom"/>
            <w:hideMark/>
          </w:tcPr>
          <w:p w14:paraId="4399EA91"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2,31%</w:t>
            </w:r>
          </w:p>
        </w:tc>
      </w:tr>
      <w:tr w:rsidR="00062546" w:rsidRPr="00062546" w14:paraId="055AE202"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6E9791A" w14:textId="77777777" w:rsidR="00062546" w:rsidRPr="00062546" w:rsidRDefault="00062546" w:rsidP="00062546">
            <w:pPr>
              <w:spacing w:after="0" w:line="240" w:lineRule="auto"/>
              <w:rPr>
                <w:rFonts w:cs="Calibri"/>
                <w:b/>
                <w:bCs/>
                <w:i/>
                <w:iCs/>
                <w:color w:val="000000"/>
                <w:sz w:val="18"/>
                <w:szCs w:val="18"/>
                <w:lang w:eastAsia="hr-HR"/>
              </w:rPr>
            </w:pPr>
            <w:r w:rsidRPr="00062546">
              <w:rPr>
                <w:rFonts w:cs="Calibri"/>
                <w:b/>
                <w:bCs/>
                <w:i/>
                <w:iCs/>
                <w:color w:val="000000"/>
                <w:sz w:val="18"/>
                <w:szCs w:val="18"/>
                <w:lang w:eastAsia="hr-HR"/>
              </w:rPr>
              <w:t>64</w:t>
            </w:r>
          </w:p>
        </w:tc>
        <w:tc>
          <w:tcPr>
            <w:tcW w:w="3548" w:type="dxa"/>
            <w:tcBorders>
              <w:top w:val="nil"/>
              <w:left w:val="nil"/>
              <w:bottom w:val="single" w:sz="4" w:space="0" w:color="auto"/>
              <w:right w:val="single" w:sz="4" w:space="0" w:color="auto"/>
            </w:tcBorders>
            <w:shd w:val="clear" w:color="auto" w:fill="auto"/>
            <w:noWrap/>
            <w:vAlign w:val="bottom"/>
            <w:hideMark/>
          </w:tcPr>
          <w:p w14:paraId="25D7CCB7" w14:textId="77777777" w:rsidR="00062546" w:rsidRPr="00062546" w:rsidRDefault="00062546" w:rsidP="00062546">
            <w:pPr>
              <w:spacing w:after="0" w:line="240" w:lineRule="auto"/>
              <w:rPr>
                <w:rFonts w:cs="Calibri"/>
                <w:b/>
                <w:bCs/>
                <w:i/>
                <w:iCs/>
                <w:color w:val="000000"/>
                <w:sz w:val="18"/>
                <w:szCs w:val="18"/>
                <w:lang w:eastAsia="hr-HR"/>
              </w:rPr>
            </w:pPr>
            <w:r w:rsidRPr="00062546">
              <w:rPr>
                <w:rFonts w:cs="Calibri"/>
                <w:b/>
                <w:bCs/>
                <w:i/>
                <w:iCs/>
                <w:color w:val="000000"/>
                <w:sz w:val="18"/>
                <w:szCs w:val="18"/>
                <w:lang w:eastAsia="hr-HR"/>
              </w:rPr>
              <w:t>Prihodi od imovine</w:t>
            </w:r>
          </w:p>
        </w:tc>
        <w:tc>
          <w:tcPr>
            <w:tcW w:w="1042" w:type="dxa"/>
            <w:tcBorders>
              <w:top w:val="nil"/>
              <w:left w:val="nil"/>
              <w:bottom w:val="single" w:sz="4" w:space="0" w:color="auto"/>
              <w:right w:val="single" w:sz="4" w:space="0" w:color="auto"/>
            </w:tcBorders>
            <w:shd w:val="clear" w:color="auto" w:fill="auto"/>
            <w:noWrap/>
            <w:vAlign w:val="bottom"/>
            <w:hideMark/>
          </w:tcPr>
          <w:p w14:paraId="62D55308"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1.010.167</w:t>
            </w:r>
          </w:p>
        </w:tc>
        <w:tc>
          <w:tcPr>
            <w:tcW w:w="951" w:type="dxa"/>
            <w:tcBorders>
              <w:top w:val="nil"/>
              <w:left w:val="nil"/>
              <w:bottom w:val="single" w:sz="4" w:space="0" w:color="auto"/>
              <w:right w:val="single" w:sz="4" w:space="0" w:color="auto"/>
            </w:tcBorders>
            <w:shd w:val="clear" w:color="auto" w:fill="auto"/>
            <w:noWrap/>
            <w:vAlign w:val="bottom"/>
            <w:hideMark/>
          </w:tcPr>
          <w:p w14:paraId="2CDF4FD8"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36.033</w:t>
            </w:r>
          </w:p>
        </w:tc>
        <w:tc>
          <w:tcPr>
            <w:tcW w:w="1042" w:type="dxa"/>
            <w:tcBorders>
              <w:top w:val="nil"/>
              <w:left w:val="nil"/>
              <w:bottom w:val="single" w:sz="4" w:space="0" w:color="auto"/>
              <w:right w:val="single" w:sz="4" w:space="0" w:color="auto"/>
            </w:tcBorders>
            <w:shd w:val="clear" w:color="auto" w:fill="auto"/>
            <w:noWrap/>
            <w:vAlign w:val="bottom"/>
            <w:hideMark/>
          </w:tcPr>
          <w:p w14:paraId="0E06E791"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1.046.200</w:t>
            </w:r>
          </w:p>
        </w:tc>
        <w:tc>
          <w:tcPr>
            <w:tcW w:w="942" w:type="dxa"/>
            <w:tcBorders>
              <w:top w:val="nil"/>
              <w:left w:val="nil"/>
              <w:bottom w:val="single" w:sz="4" w:space="0" w:color="auto"/>
              <w:right w:val="single" w:sz="4" w:space="0" w:color="auto"/>
            </w:tcBorders>
            <w:shd w:val="clear" w:color="auto" w:fill="auto"/>
            <w:noWrap/>
            <w:vAlign w:val="bottom"/>
            <w:hideMark/>
          </w:tcPr>
          <w:p w14:paraId="39EE4DD7"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103,57%</w:t>
            </w:r>
          </w:p>
        </w:tc>
        <w:tc>
          <w:tcPr>
            <w:tcW w:w="850" w:type="dxa"/>
            <w:tcBorders>
              <w:top w:val="nil"/>
              <w:left w:val="nil"/>
              <w:bottom w:val="single" w:sz="4" w:space="0" w:color="auto"/>
              <w:right w:val="single" w:sz="4" w:space="0" w:color="auto"/>
            </w:tcBorders>
            <w:shd w:val="clear" w:color="auto" w:fill="auto"/>
            <w:noWrap/>
            <w:vAlign w:val="bottom"/>
            <w:hideMark/>
          </w:tcPr>
          <w:p w14:paraId="062CF25F"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3,56%</w:t>
            </w:r>
          </w:p>
        </w:tc>
      </w:tr>
      <w:tr w:rsidR="00062546" w:rsidRPr="00062546" w14:paraId="0EE460E9"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A9D22BF"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641</w:t>
            </w:r>
          </w:p>
        </w:tc>
        <w:tc>
          <w:tcPr>
            <w:tcW w:w="3548" w:type="dxa"/>
            <w:tcBorders>
              <w:top w:val="nil"/>
              <w:left w:val="nil"/>
              <w:bottom w:val="single" w:sz="4" w:space="0" w:color="auto"/>
              <w:right w:val="single" w:sz="4" w:space="0" w:color="auto"/>
            </w:tcBorders>
            <w:shd w:val="clear" w:color="auto" w:fill="auto"/>
            <w:noWrap/>
            <w:vAlign w:val="bottom"/>
            <w:hideMark/>
          </w:tcPr>
          <w:p w14:paraId="494ABFD2"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Prihodi od financijske imovine</w:t>
            </w:r>
          </w:p>
        </w:tc>
        <w:tc>
          <w:tcPr>
            <w:tcW w:w="1042" w:type="dxa"/>
            <w:tcBorders>
              <w:top w:val="nil"/>
              <w:left w:val="nil"/>
              <w:bottom w:val="single" w:sz="4" w:space="0" w:color="auto"/>
              <w:right w:val="single" w:sz="4" w:space="0" w:color="auto"/>
            </w:tcBorders>
            <w:shd w:val="clear" w:color="auto" w:fill="auto"/>
            <w:noWrap/>
            <w:vAlign w:val="bottom"/>
            <w:hideMark/>
          </w:tcPr>
          <w:p w14:paraId="53ADAB3D"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28.018</w:t>
            </w:r>
          </w:p>
        </w:tc>
        <w:tc>
          <w:tcPr>
            <w:tcW w:w="951" w:type="dxa"/>
            <w:tcBorders>
              <w:top w:val="nil"/>
              <w:left w:val="nil"/>
              <w:bottom w:val="single" w:sz="4" w:space="0" w:color="auto"/>
              <w:right w:val="single" w:sz="4" w:space="0" w:color="auto"/>
            </w:tcBorders>
            <w:shd w:val="clear" w:color="auto" w:fill="auto"/>
            <w:noWrap/>
            <w:vAlign w:val="bottom"/>
            <w:hideMark/>
          </w:tcPr>
          <w:p w14:paraId="488F15BB"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-12.818</w:t>
            </w:r>
          </w:p>
        </w:tc>
        <w:tc>
          <w:tcPr>
            <w:tcW w:w="1042" w:type="dxa"/>
            <w:tcBorders>
              <w:top w:val="nil"/>
              <w:left w:val="nil"/>
              <w:bottom w:val="single" w:sz="4" w:space="0" w:color="auto"/>
              <w:right w:val="single" w:sz="4" w:space="0" w:color="auto"/>
            </w:tcBorders>
            <w:shd w:val="clear" w:color="auto" w:fill="auto"/>
            <w:noWrap/>
            <w:vAlign w:val="bottom"/>
            <w:hideMark/>
          </w:tcPr>
          <w:p w14:paraId="34418738"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15.200</w:t>
            </w:r>
          </w:p>
        </w:tc>
        <w:tc>
          <w:tcPr>
            <w:tcW w:w="942" w:type="dxa"/>
            <w:tcBorders>
              <w:top w:val="nil"/>
              <w:left w:val="nil"/>
              <w:bottom w:val="single" w:sz="4" w:space="0" w:color="auto"/>
              <w:right w:val="single" w:sz="4" w:space="0" w:color="auto"/>
            </w:tcBorders>
            <w:shd w:val="clear" w:color="auto" w:fill="auto"/>
            <w:noWrap/>
            <w:vAlign w:val="bottom"/>
            <w:hideMark/>
          </w:tcPr>
          <w:p w14:paraId="50ED327B"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54,25%</w:t>
            </w:r>
          </w:p>
        </w:tc>
        <w:tc>
          <w:tcPr>
            <w:tcW w:w="850" w:type="dxa"/>
            <w:tcBorders>
              <w:top w:val="nil"/>
              <w:left w:val="nil"/>
              <w:bottom w:val="single" w:sz="4" w:space="0" w:color="auto"/>
              <w:right w:val="single" w:sz="4" w:space="0" w:color="auto"/>
            </w:tcBorders>
            <w:shd w:val="clear" w:color="auto" w:fill="auto"/>
            <w:noWrap/>
            <w:vAlign w:val="bottom"/>
            <w:hideMark/>
          </w:tcPr>
          <w:p w14:paraId="36B668EF"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0,05%</w:t>
            </w:r>
          </w:p>
        </w:tc>
      </w:tr>
      <w:tr w:rsidR="00062546" w:rsidRPr="00062546" w14:paraId="78334A7D"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A667414"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642</w:t>
            </w:r>
          </w:p>
        </w:tc>
        <w:tc>
          <w:tcPr>
            <w:tcW w:w="3548" w:type="dxa"/>
            <w:tcBorders>
              <w:top w:val="nil"/>
              <w:left w:val="nil"/>
              <w:bottom w:val="single" w:sz="4" w:space="0" w:color="auto"/>
              <w:right w:val="single" w:sz="4" w:space="0" w:color="auto"/>
            </w:tcBorders>
            <w:shd w:val="clear" w:color="auto" w:fill="auto"/>
            <w:noWrap/>
            <w:vAlign w:val="bottom"/>
            <w:hideMark/>
          </w:tcPr>
          <w:p w14:paraId="77800E43"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Prihodi od nefinancijske imovine</w:t>
            </w:r>
          </w:p>
        </w:tc>
        <w:tc>
          <w:tcPr>
            <w:tcW w:w="1042" w:type="dxa"/>
            <w:tcBorders>
              <w:top w:val="nil"/>
              <w:left w:val="nil"/>
              <w:bottom w:val="single" w:sz="4" w:space="0" w:color="auto"/>
              <w:right w:val="single" w:sz="4" w:space="0" w:color="auto"/>
            </w:tcBorders>
            <w:shd w:val="clear" w:color="auto" w:fill="auto"/>
            <w:noWrap/>
            <w:vAlign w:val="bottom"/>
            <w:hideMark/>
          </w:tcPr>
          <w:p w14:paraId="06B008DE"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982.149</w:t>
            </w:r>
          </w:p>
        </w:tc>
        <w:tc>
          <w:tcPr>
            <w:tcW w:w="951" w:type="dxa"/>
            <w:tcBorders>
              <w:top w:val="nil"/>
              <w:left w:val="nil"/>
              <w:bottom w:val="single" w:sz="4" w:space="0" w:color="auto"/>
              <w:right w:val="single" w:sz="4" w:space="0" w:color="auto"/>
            </w:tcBorders>
            <w:shd w:val="clear" w:color="auto" w:fill="auto"/>
            <w:noWrap/>
            <w:vAlign w:val="bottom"/>
            <w:hideMark/>
          </w:tcPr>
          <w:p w14:paraId="2A50EF1D"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48.851</w:t>
            </w:r>
          </w:p>
        </w:tc>
        <w:tc>
          <w:tcPr>
            <w:tcW w:w="1042" w:type="dxa"/>
            <w:tcBorders>
              <w:top w:val="nil"/>
              <w:left w:val="nil"/>
              <w:bottom w:val="single" w:sz="4" w:space="0" w:color="auto"/>
              <w:right w:val="single" w:sz="4" w:space="0" w:color="auto"/>
            </w:tcBorders>
            <w:shd w:val="clear" w:color="auto" w:fill="auto"/>
            <w:noWrap/>
            <w:vAlign w:val="bottom"/>
            <w:hideMark/>
          </w:tcPr>
          <w:p w14:paraId="7DF1E36E"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1.031.000</w:t>
            </w:r>
          </w:p>
        </w:tc>
        <w:tc>
          <w:tcPr>
            <w:tcW w:w="942" w:type="dxa"/>
            <w:tcBorders>
              <w:top w:val="nil"/>
              <w:left w:val="nil"/>
              <w:bottom w:val="single" w:sz="4" w:space="0" w:color="auto"/>
              <w:right w:val="single" w:sz="4" w:space="0" w:color="auto"/>
            </w:tcBorders>
            <w:shd w:val="clear" w:color="auto" w:fill="auto"/>
            <w:noWrap/>
            <w:vAlign w:val="bottom"/>
            <w:hideMark/>
          </w:tcPr>
          <w:p w14:paraId="43AEE022"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104,97%</w:t>
            </w:r>
          </w:p>
        </w:tc>
        <w:tc>
          <w:tcPr>
            <w:tcW w:w="850" w:type="dxa"/>
            <w:tcBorders>
              <w:top w:val="nil"/>
              <w:left w:val="nil"/>
              <w:bottom w:val="single" w:sz="4" w:space="0" w:color="auto"/>
              <w:right w:val="single" w:sz="4" w:space="0" w:color="auto"/>
            </w:tcBorders>
            <w:shd w:val="clear" w:color="auto" w:fill="auto"/>
            <w:noWrap/>
            <w:vAlign w:val="bottom"/>
            <w:hideMark/>
          </w:tcPr>
          <w:p w14:paraId="26D944DB"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3,51%</w:t>
            </w:r>
          </w:p>
        </w:tc>
      </w:tr>
      <w:tr w:rsidR="00062546" w:rsidRPr="00062546" w14:paraId="51242222"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2BDA1CF" w14:textId="77777777" w:rsidR="00062546" w:rsidRPr="00062546" w:rsidRDefault="00062546" w:rsidP="00062546">
            <w:pPr>
              <w:spacing w:after="0" w:line="240" w:lineRule="auto"/>
              <w:rPr>
                <w:rFonts w:cs="Calibri"/>
                <w:b/>
                <w:bCs/>
                <w:i/>
                <w:iCs/>
                <w:color w:val="000000"/>
                <w:sz w:val="18"/>
                <w:szCs w:val="18"/>
                <w:lang w:eastAsia="hr-HR"/>
              </w:rPr>
            </w:pPr>
            <w:r w:rsidRPr="00062546">
              <w:rPr>
                <w:rFonts w:cs="Calibri"/>
                <w:b/>
                <w:bCs/>
                <w:i/>
                <w:iCs/>
                <w:color w:val="000000"/>
                <w:sz w:val="18"/>
                <w:szCs w:val="18"/>
                <w:lang w:eastAsia="hr-HR"/>
              </w:rPr>
              <w:t>65</w:t>
            </w:r>
          </w:p>
        </w:tc>
        <w:tc>
          <w:tcPr>
            <w:tcW w:w="3548" w:type="dxa"/>
            <w:tcBorders>
              <w:top w:val="nil"/>
              <w:left w:val="nil"/>
              <w:bottom w:val="single" w:sz="4" w:space="0" w:color="auto"/>
              <w:right w:val="single" w:sz="4" w:space="0" w:color="auto"/>
            </w:tcBorders>
            <w:shd w:val="clear" w:color="auto" w:fill="auto"/>
            <w:noWrap/>
            <w:vAlign w:val="bottom"/>
            <w:hideMark/>
          </w:tcPr>
          <w:p w14:paraId="1FF55A8B" w14:textId="77777777" w:rsidR="00062546" w:rsidRPr="00062546" w:rsidRDefault="00062546" w:rsidP="00062546">
            <w:pPr>
              <w:spacing w:after="0" w:line="240" w:lineRule="auto"/>
              <w:rPr>
                <w:rFonts w:cs="Calibri"/>
                <w:b/>
                <w:bCs/>
                <w:i/>
                <w:iCs/>
                <w:color w:val="000000"/>
                <w:sz w:val="18"/>
                <w:szCs w:val="18"/>
                <w:lang w:eastAsia="hr-HR"/>
              </w:rPr>
            </w:pPr>
            <w:r w:rsidRPr="00062546">
              <w:rPr>
                <w:rFonts w:cs="Calibri"/>
                <w:b/>
                <w:bCs/>
                <w:i/>
                <w:iCs/>
                <w:color w:val="000000"/>
                <w:sz w:val="18"/>
                <w:szCs w:val="18"/>
                <w:lang w:eastAsia="hr-HR"/>
              </w:rPr>
              <w:t>Prihodi od administrativnih pristojbi i po posebnim propisima</w:t>
            </w:r>
          </w:p>
        </w:tc>
        <w:tc>
          <w:tcPr>
            <w:tcW w:w="1042" w:type="dxa"/>
            <w:tcBorders>
              <w:top w:val="nil"/>
              <w:left w:val="nil"/>
              <w:bottom w:val="single" w:sz="4" w:space="0" w:color="auto"/>
              <w:right w:val="single" w:sz="4" w:space="0" w:color="auto"/>
            </w:tcBorders>
            <w:shd w:val="clear" w:color="auto" w:fill="auto"/>
            <w:noWrap/>
            <w:vAlign w:val="bottom"/>
            <w:hideMark/>
          </w:tcPr>
          <w:p w14:paraId="229F3FE5"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7.385.886</w:t>
            </w:r>
          </w:p>
        </w:tc>
        <w:tc>
          <w:tcPr>
            <w:tcW w:w="951" w:type="dxa"/>
            <w:tcBorders>
              <w:top w:val="nil"/>
              <w:left w:val="nil"/>
              <w:bottom w:val="single" w:sz="4" w:space="0" w:color="auto"/>
              <w:right w:val="single" w:sz="4" w:space="0" w:color="auto"/>
            </w:tcBorders>
            <w:shd w:val="clear" w:color="auto" w:fill="auto"/>
            <w:noWrap/>
            <w:vAlign w:val="bottom"/>
            <w:hideMark/>
          </w:tcPr>
          <w:p w14:paraId="5262ECE9"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-2.080</w:t>
            </w:r>
          </w:p>
        </w:tc>
        <w:tc>
          <w:tcPr>
            <w:tcW w:w="1042" w:type="dxa"/>
            <w:tcBorders>
              <w:top w:val="nil"/>
              <w:left w:val="nil"/>
              <w:bottom w:val="single" w:sz="4" w:space="0" w:color="auto"/>
              <w:right w:val="single" w:sz="4" w:space="0" w:color="auto"/>
            </w:tcBorders>
            <w:shd w:val="clear" w:color="auto" w:fill="auto"/>
            <w:noWrap/>
            <w:vAlign w:val="bottom"/>
            <w:hideMark/>
          </w:tcPr>
          <w:p w14:paraId="382793BE"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7.383.806</w:t>
            </w:r>
          </w:p>
        </w:tc>
        <w:tc>
          <w:tcPr>
            <w:tcW w:w="942" w:type="dxa"/>
            <w:tcBorders>
              <w:top w:val="nil"/>
              <w:left w:val="nil"/>
              <w:bottom w:val="single" w:sz="4" w:space="0" w:color="auto"/>
              <w:right w:val="single" w:sz="4" w:space="0" w:color="auto"/>
            </w:tcBorders>
            <w:shd w:val="clear" w:color="auto" w:fill="auto"/>
            <w:noWrap/>
            <w:vAlign w:val="bottom"/>
            <w:hideMark/>
          </w:tcPr>
          <w:p w14:paraId="615BA57B"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99,97%</w:t>
            </w:r>
          </w:p>
        </w:tc>
        <w:tc>
          <w:tcPr>
            <w:tcW w:w="850" w:type="dxa"/>
            <w:tcBorders>
              <w:top w:val="nil"/>
              <w:left w:val="nil"/>
              <w:bottom w:val="single" w:sz="4" w:space="0" w:color="auto"/>
              <w:right w:val="single" w:sz="4" w:space="0" w:color="auto"/>
            </w:tcBorders>
            <w:shd w:val="clear" w:color="auto" w:fill="auto"/>
            <w:noWrap/>
            <w:vAlign w:val="bottom"/>
            <w:hideMark/>
          </w:tcPr>
          <w:p w14:paraId="13E84823"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25,13%</w:t>
            </w:r>
          </w:p>
        </w:tc>
      </w:tr>
      <w:tr w:rsidR="00062546" w:rsidRPr="00062546" w14:paraId="54BEFEB7"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23E4DC3"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651</w:t>
            </w:r>
          </w:p>
        </w:tc>
        <w:tc>
          <w:tcPr>
            <w:tcW w:w="3548" w:type="dxa"/>
            <w:tcBorders>
              <w:top w:val="nil"/>
              <w:left w:val="nil"/>
              <w:bottom w:val="single" w:sz="4" w:space="0" w:color="auto"/>
              <w:right w:val="single" w:sz="4" w:space="0" w:color="auto"/>
            </w:tcBorders>
            <w:shd w:val="clear" w:color="auto" w:fill="auto"/>
            <w:noWrap/>
            <w:vAlign w:val="bottom"/>
            <w:hideMark/>
          </w:tcPr>
          <w:p w14:paraId="5B3A22C1"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Administrativne (upravne) pristojbe</w:t>
            </w:r>
          </w:p>
        </w:tc>
        <w:tc>
          <w:tcPr>
            <w:tcW w:w="1042" w:type="dxa"/>
            <w:tcBorders>
              <w:top w:val="nil"/>
              <w:left w:val="nil"/>
              <w:bottom w:val="single" w:sz="4" w:space="0" w:color="auto"/>
              <w:right w:val="single" w:sz="4" w:space="0" w:color="auto"/>
            </w:tcBorders>
            <w:shd w:val="clear" w:color="auto" w:fill="auto"/>
            <w:noWrap/>
            <w:vAlign w:val="bottom"/>
            <w:hideMark/>
          </w:tcPr>
          <w:p w14:paraId="60543C20"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258.809</w:t>
            </w:r>
          </w:p>
        </w:tc>
        <w:tc>
          <w:tcPr>
            <w:tcW w:w="951" w:type="dxa"/>
            <w:tcBorders>
              <w:top w:val="nil"/>
              <w:left w:val="nil"/>
              <w:bottom w:val="single" w:sz="4" w:space="0" w:color="auto"/>
              <w:right w:val="single" w:sz="4" w:space="0" w:color="auto"/>
            </w:tcBorders>
            <w:shd w:val="clear" w:color="auto" w:fill="auto"/>
            <w:noWrap/>
            <w:vAlign w:val="bottom"/>
            <w:hideMark/>
          </w:tcPr>
          <w:p w14:paraId="1A9374B0"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-38.809</w:t>
            </w:r>
          </w:p>
        </w:tc>
        <w:tc>
          <w:tcPr>
            <w:tcW w:w="1042" w:type="dxa"/>
            <w:tcBorders>
              <w:top w:val="nil"/>
              <w:left w:val="nil"/>
              <w:bottom w:val="single" w:sz="4" w:space="0" w:color="auto"/>
              <w:right w:val="single" w:sz="4" w:space="0" w:color="auto"/>
            </w:tcBorders>
            <w:shd w:val="clear" w:color="auto" w:fill="auto"/>
            <w:noWrap/>
            <w:vAlign w:val="bottom"/>
            <w:hideMark/>
          </w:tcPr>
          <w:p w14:paraId="25F04E58"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220.000</w:t>
            </w:r>
          </w:p>
        </w:tc>
        <w:tc>
          <w:tcPr>
            <w:tcW w:w="942" w:type="dxa"/>
            <w:tcBorders>
              <w:top w:val="nil"/>
              <w:left w:val="nil"/>
              <w:bottom w:val="single" w:sz="4" w:space="0" w:color="auto"/>
              <w:right w:val="single" w:sz="4" w:space="0" w:color="auto"/>
            </w:tcBorders>
            <w:shd w:val="clear" w:color="auto" w:fill="auto"/>
            <w:noWrap/>
            <w:vAlign w:val="bottom"/>
            <w:hideMark/>
          </w:tcPr>
          <w:p w14:paraId="0EFA479C"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85,00%</w:t>
            </w:r>
          </w:p>
        </w:tc>
        <w:tc>
          <w:tcPr>
            <w:tcW w:w="850" w:type="dxa"/>
            <w:tcBorders>
              <w:top w:val="nil"/>
              <w:left w:val="nil"/>
              <w:bottom w:val="single" w:sz="4" w:space="0" w:color="auto"/>
              <w:right w:val="single" w:sz="4" w:space="0" w:color="auto"/>
            </w:tcBorders>
            <w:shd w:val="clear" w:color="auto" w:fill="auto"/>
            <w:noWrap/>
            <w:vAlign w:val="bottom"/>
            <w:hideMark/>
          </w:tcPr>
          <w:p w14:paraId="3299E3A5"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0,75%</w:t>
            </w:r>
          </w:p>
        </w:tc>
      </w:tr>
      <w:tr w:rsidR="00062546" w:rsidRPr="00062546" w14:paraId="0543D10E"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E3EA126"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652</w:t>
            </w:r>
          </w:p>
        </w:tc>
        <w:tc>
          <w:tcPr>
            <w:tcW w:w="3548" w:type="dxa"/>
            <w:tcBorders>
              <w:top w:val="nil"/>
              <w:left w:val="nil"/>
              <w:bottom w:val="single" w:sz="4" w:space="0" w:color="auto"/>
              <w:right w:val="single" w:sz="4" w:space="0" w:color="auto"/>
            </w:tcBorders>
            <w:shd w:val="clear" w:color="auto" w:fill="auto"/>
            <w:noWrap/>
            <w:vAlign w:val="bottom"/>
            <w:hideMark/>
          </w:tcPr>
          <w:p w14:paraId="03B91383"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Prihodi po posebnim propisima</w:t>
            </w:r>
          </w:p>
        </w:tc>
        <w:tc>
          <w:tcPr>
            <w:tcW w:w="1042" w:type="dxa"/>
            <w:tcBorders>
              <w:top w:val="nil"/>
              <w:left w:val="nil"/>
              <w:bottom w:val="single" w:sz="4" w:space="0" w:color="auto"/>
              <w:right w:val="single" w:sz="4" w:space="0" w:color="auto"/>
            </w:tcBorders>
            <w:shd w:val="clear" w:color="auto" w:fill="auto"/>
            <w:noWrap/>
            <w:vAlign w:val="bottom"/>
            <w:hideMark/>
          </w:tcPr>
          <w:p w14:paraId="6E2E40DC"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1.418.669</w:t>
            </w:r>
          </w:p>
        </w:tc>
        <w:tc>
          <w:tcPr>
            <w:tcW w:w="951" w:type="dxa"/>
            <w:tcBorders>
              <w:top w:val="nil"/>
              <w:left w:val="nil"/>
              <w:bottom w:val="single" w:sz="4" w:space="0" w:color="auto"/>
              <w:right w:val="single" w:sz="4" w:space="0" w:color="auto"/>
            </w:tcBorders>
            <w:shd w:val="clear" w:color="auto" w:fill="auto"/>
            <w:noWrap/>
            <w:vAlign w:val="bottom"/>
            <w:hideMark/>
          </w:tcPr>
          <w:p w14:paraId="7F7B2191"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-54.992</w:t>
            </w:r>
          </w:p>
        </w:tc>
        <w:tc>
          <w:tcPr>
            <w:tcW w:w="1042" w:type="dxa"/>
            <w:tcBorders>
              <w:top w:val="nil"/>
              <w:left w:val="nil"/>
              <w:bottom w:val="single" w:sz="4" w:space="0" w:color="auto"/>
              <w:right w:val="single" w:sz="4" w:space="0" w:color="auto"/>
            </w:tcBorders>
            <w:shd w:val="clear" w:color="auto" w:fill="auto"/>
            <w:noWrap/>
            <w:vAlign w:val="bottom"/>
            <w:hideMark/>
          </w:tcPr>
          <w:p w14:paraId="31C3BC60"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1.363.677</w:t>
            </w:r>
          </w:p>
        </w:tc>
        <w:tc>
          <w:tcPr>
            <w:tcW w:w="942" w:type="dxa"/>
            <w:tcBorders>
              <w:top w:val="nil"/>
              <w:left w:val="nil"/>
              <w:bottom w:val="single" w:sz="4" w:space="0" w:color="auto"/>
              <w:right w:val="single" w:sz="4" w:space="0" w:color="auto"/>
            </w:tcBorders>
            <w:shd w:val="clear" w:color="auto" w:fill="auto"/>
            <w:noWrap/>
            <w:vAlign w:val="bottom"/>
            <w:hideMark/>
          </w:tcPr>
          <w:p w14:paraId="3D1E7CBA"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96,12%</w:t>
            </w:r>
          </w:p>
        </w:tc>
        <w:tc>
          <w:tcPr>
            <w:tcW w:w="850" w:type="dxa"/>
            <w:tcBorders>
              <w:top w:val="nil"/>
              <w:left w:val="nil"/>
              <w:bottom w:val="single" w:sz="4" w:space="0" w:color="auto"/>
              <w:right w:val="single" w:sz="4" w:space="0" w:color="auto"/>
            </w:tcBorders>
            <w:shd w:val="clear" w:color="auto" w:fill="auto"/>
            <w:noWrap/>
            <w:vAlign w:val="bottom"/>
            <w:hideMark/>
          </w:tcPr>
          <w:p w14:paraId="55A3BAD8"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4,64%</w:t>
            </w:r>
          </w:p>
        </w:tc>
      </w:tr>
      <w:tr w:rsidR="00062546" w:rsidRPr="00062546" w14:paraId="25F06E59"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5B7BEBC"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653</w:t>
            </w:r>
          </w:p>
        </w:tc>
        <w:tc>
          <w:tcPr>
            <w:tcW w:w="3548" w:type="dxa"/>
            <w:tcBorders>
              <w:top w:val="nil"/>
              <w:left w:val="nil"/>
              <w:bottom w:val="single" w:sz="4" w:space="0" w:color="auto"/>
              <w:right w:val="single" w:sz="4" w:space="0" w:color="auto"/>
            </w:tcBorders>
            <w:shd w:val="clear" w:color="auto" w:fill="auto"/>
            <w:noWrap/>
            <w:vAlign w:val="bottom"/>
            <w:hideMark/>
          </w:tcPr>
          <w:p w14:paraId="451CF210"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Komunalni doprinosi i naknade</w:t>
            </w:r>
          </w:p>
        </w:tc>
        <w:tc>
          <w:tcPr>
            <w:tcW w:w="1042" w:type="dxa"/>
            <w:tcBorders>
              <w:top w:val="nil"/>
              <w:left w:val="nil"/>
              <w:bottom w:val="single" w:sz="4" w:space="0" w:color="auto"/>
              <w:right w:val="single" w:sz="4" w:space="0" w:color="auto"/>
            </w:tcBorders>
            <w:shd w:val="clear" w:color="auto" w:fill="auto"/>
            <w:noWrap/>
            <w:vAlign w:val="bottom"/>
            <w:hideMark/>
          </w:tcPr>
          <w:p w14:paraId="027F1965"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5.708.408</w:t>
            </w:r>
          </w:p>
        </w:tc>
        <w:tc>
          <w:tcPr>
            <w:tcW w:w="951" w:type="dxa"/>
            <w:tcBorders>
              <w:top w:val="nil"/>
              <w:left w:val="nil"/>
              <w:bottom w:val="single" w:sz="4" w:space="0" w:color="auto"/>
              <w:right w:val="single" w:sz="4" w:space="0" w:color="auto"/>
            </w:tcBorders>
            <w:shd w:val="clear" w:color="auto" w:fill="auto"/>
            <w:noWrap/>
            <w:vAlign w:val="bottom"/>
            <w:hideMark/>
          </w:tcPr>
          <w:p w14:paraId="60FDF967"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91.721</w:t>
            </w:r>
          </w:p>
        </w:tc>
        <w:tc>
          <w:tcPr>
            <w:tcW w:w="1042" w:type="dxa"/>
            <w:tcBorders>
              <w:top w:val="nil"/>
              <w:left w:val="nil"/>
              <w:bottom w:val="single" w:sz="4" w:space="0" w:color="auto"/>
              <w:right w:val="single" w:sz="4" w:space="0" w:color="auto"/>
            </w:tcBorders>
            <w:shd w:val="clear" w:color="auto" w:fill="auto"/>
            <w:noWrap/>
            <w:vAlign w:val="bottom"/>
            <w:hideMark/>
          </w:tcPr>
          <w:p w14:paraId="0A55C9BA"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5.800.129</w:t>
            </w:r>
          </w:p>
        </w:tc>
        <w:tc>
          <w:tcPr>
            <w:tcW w:w="942" w:type="dxa"/>
            <w:tcBorders>
              <w:top w:val="nil"/>
              <w:left w:val="nil"/>
              <w:bottom w:val="single" w:sz="4" w:space="0" w:color="auto"/>
              <w:right w:val="single" w:sz="4" w:space="0" w:color="auto"/>
            </w:tcBorders>
            <w:shd w:val="clear" w:color="auto" w:fill="auto"/>
            <w:noWrap/>
            <w:vAlign w:val="bottom"/>
            <w:hideMark/>
          </w:tcPr>
          <w:p w14:paraId="18289EDE"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101,61%</w:t>
            </w:r>
          </w:p>
        </w:tc>
        <w:tc>
          <w:tcPr>
            <w:tcW w:w="850" w:type="dxa"/>
            <w:tcBorders>
              <w:top w:val="nil"/>
              <w:left w:val="nil"/>
              <w:bottom w:val="single" w:sz="4" w:space="0" w:color="auto"/>
              <w:right w:val="single" w:sz="4" w:space="0" w:color="auto"/>
            </w:tcBorders>
            <w:shd w:val="clear" w:color="auto" w:fill="auto"/>
            <w:noWrap/>
            <w:vAlign w:val="bottom"/>
            <w:hideMark/>
          </w:tcPr>
          <w:p w14:paraId="69636A43"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19,74%</w:t>
            </w:r>
          </w:p>
        </w:tc>
      </w:tr>
      <w:tr w:rsidR="00062546" w:rsidRPr="00062546" w14:paraId="18036F10"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3C6164A" w14:textId="77777777" w:rsidR="00062546" w:rsidRPr="00062546" w:rsidRDefault="00062546" w:rsidP="00062546">
            <w:pPr>
              <w:spacing w:after="0" w:line="240" w:lineRule="auto"/>
              <w:rPr>
                <w:rFonts w:cs="Calibri"/>
                <w:b/>
                <w:bCs/>
                <w:i/>
                <w:iCs/>
                <w:color w:val="000000"/>
                <w:sz w:val="18"/>
                <w:szCs w:val="18"/>
                <w:lang w:eastAsia="hr-HR"/>
              </w:rPr>
            </w:pPr>
            <w:r w:rsidRPr="00062546">
              <w:rPr>
                <w:rFonts w:cs="Calibri"/>
                <w:b/>
                <w:bCs/>
                <w:i/>
                <w:iCs/>
                <w:color w:val="000000"/>
                <w:sz w:val="18"/>
                <w:szCs w:val="18"/>
                <w:lang w:eastAsia="hr-HR"/>
              </w:rPr>
              <w:t>66</w:t>
            </w:r>
          </w:p>
        </w:tc>
        <w:tc>
          <w:tcPr>
            <w:tcW w:w="3548" w:type="dxa"/>
            <w:tcBorders>
              <w:top w:val="nil"/>
              <w:left w:val="nil"/>
              <w:bottom w:val="single" w:sz="4" w:space="0" w:color="auto"/>
              <w:right w:val="single" w:sz="4" w:space="0" w:color="auto"/>
            </w:tcBorders>
            <w:shd w:val="clear" w:color="auto" w:fill="auto"/>
            <w:noWrap/>
            <w:vAlign w:val="bottom"/>
            <w:hideMark/>
          </w:tcPr>
          <w:p w14:paraId="3151D313" w14:textId="77777777" w:rsidR="00062546" w:rsidRPr="00062546" w:rsidRDefault="00062546" w:rsidP="00062546">
            <w:pPr>
              <w:spacing w:after="0" w:line="240" w:lineRule="auto"/>
              <w:rPr>
                <w:rFonts w:cs="Calibri"/>
                <w:b/>
                <w:bCs/>
                <w:i/>
                <w:iCs/>
                <w:color w:val="000000"/>
                <w:sz w:val="18"/>
                <w:szCs w:val="18"/>
                <w:lang w:eastAsia="hr-HR"/>
              </w:rPr>
            </w:pPr>
            <w:r w:rsidRPr="00062546">
              <w:rPr>
                <w:rFonts w:cs="Calibri"/>
                <w:b/>
                <w:bCs/>
                <w:i/>
                <w:iCs/>
                <w:color w:val="000000"/>
                <w:sz w:val="18"/>
                <w:szCs w:val="18"/>
                <w:lang w:eastAsia="hr-HR"/>
              </w:rPr>
              <w:t>Prihodi od prodaje proizvoda i robe te pruženih usluga i prihodi od donacija te povrati po protestiranim jamstvima</w:t>
            </w:r>
          </w:p>
        </w:tc>
        <w:tc>
          <w:tcPr>
            <w:tcW w:w="1042" w:type="dxa"/>
            <w:tcBorders>
              <w:top w:val="nil"/>
              <w:left w:val="nil"/>
              <w:bottom w:val="single" w:sz="4" w:space="0" w:color="auto"/>
              <w:right w:val="single" w:sz="4" w:space="0" w:color="auto"/>
            </w:tcBorders>
            <w:shd w:val="clear" w:color="auto" w:fill="auto"/>
            <w:noWrap/>
            <w:vAlign w:val="bottom"/>
            <w:hideMark/>
          </w:tcPr>
          <w:p w14:paraId="2B1B509A"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369.182</w:t>
            </w:r>
          </w:p>
        </w:tc>
        <w:tc>
          <w:tcPr>
            <w:tcW w:w="951" w:type="dxa"/>
            <w:tcBorders>
              <w:top w:val="nil"/>
              <w:left w:val="nil"/>
              <w:bottom w:val="single" w:sz="4" w:space="0" w:color="auto"/>
              <w:right w:val="single" w:sz="4" w:space="0" w:color="auto"/>
            </w:tcBorders>
            <w:shd w:val="clear" w:color="auto" w:fill="auto"/>
            <w:noWrap/>
            <w:vAlign w:val="bottom"/>
            <w:hideMark/>
          </w:tcPr>
          <w:p w14:paraId="51EFEF79"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147.770</w:t>
            </w:r>
          </w:p>
        </w:tc>
        <w:tc>
          <w:tcPr>
            <w:tcW w:w="1042" w:type="dxa"/>
            <w:tcBorders>
              <w:top w:val="nil"/>
              <w:left w:val="nil"/>
              <w:bottom w:val="single" w:sz="4" w:space="0" w:color="auto"/>
              <w:right w:val="single" w:sz="4" w:space="0" w:color="auto"/>
            </w:tcBorders>
            <w:shd w:val="clear" w:color="auto" w:fill="auto"/>
            <w:noWrap/>
            <w:vAlign w:val="bottom"/>
            <w:hideMark/>
          </w:tcPr>
          <w:p w14:paraId="7CC2D264"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516.952</w:t>
            </w:r>
          </w:p>
        </w:tc>
        <w:tc>
          <w:tcPr>
            <w:tcW w:w="942" w:type="dxa"/>
            <w:tcBorders>
              <w:top w:val="nil"/>
              <w:left w:val="nil"/>
              <w:bottom w:val="single" w:sz="4" w:space="0" w:color="auto"/>
              <w:right w:val="single" w:sz="4" w:space="0" w:color="auto"/>
            </w:tcBorders>
            <w:shd w:val="clear" w:color="auto" w:fill="auto"/>
            <w:noWrap/>
            <w:vAlign w:val="bottom"/>
            <w:hideMark/>
          </w:tcPr>
          <w:p w14:paraId="590E3393"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140,03%</w:t>
            </w:r>
          </w:p>
        </w:tc>
        <w:tc>
          <w:tcPr>
            <w:tcW w:w="850" w:type="dxa"/>
            <w:tcBorders>
              <w:top w:val="nil"/>
              <w:left w:val="nil"/>
              <w:bottom w:val="single" w:sz="4" w:space="0" w:color="auto"/>
              <w:right w:val="single" w:sz="4" w:space="0" w:color="auto"/>
            </w:tcBorders>
            <w:shd w:val="clear" w:color="auto" w:fill="auto"/>
            <w:noWrap/>
            <w:vAlign w:val="bottom"/>
            <w:hideMark/>
          </w:tcPr>
          <w:p w14:paraId="10DD61F3"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1,76%</w:t>
            </w:r>
          </w:p>
        </w:tc>
      </w:tr>
      <w:tr w:rsidR="00062546" w:rsidRPr="00062546" w14:paraId="1329F318"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6C86CBD"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661</w:t>
            </w:r>
          </w:p>
        </w:tc>
        <w:tc>
          <w:tcPr>
            <w:tcW w:w="3548" w:type="dxa"/>
            <w:tcBorders>
              <w:top w:val="nil"/>
              <w:left w:val="nil"/>
              <w:bottom w:val="single" w:sz="4" w:space="0" w:color="auto"/>
              <w:right w:val="single" w:sz="4" w:space="0" w:color="auto"/>
            </w:tcBorders>
            <w:shd w:val="clear" w:color="auto" w:fill="auto"/>
            <w:noWrap/>
            <w:vAlign w:val="bottom"/>
            <w:hideMark/>
          </w:tcPr>
          <w:p w14:paraId="620063C7"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Prihodi od prodaje proizvoda i robe te pruženih usluga</w:t>
            </w:r>
          </w:p>
        </w:tc>
        <w:tc>
          <w:tcPr>
            <w:tcW w:w="1042" w:type="dxa"/>
            <w:tcBorders>
              <w:top w:val="nil"/>
              <w:left w:val="nil"/>
              <w:bottom w:val="single" w:sz="4" w:space="0" w:color="auto"/>
              <w:right w:val="single" w:sz="4" w:space="0" w:color="auto"/>
            </w:tcBorders>
            <w:shd w:val="clear" w:color="auto" w:fill="auto"/>
            <w:noWrap/>
            <w:vAlign w:val="bottom"/>
            <w:hideMark/>
          </w:tcPr>
          <w:p w14:paraId="4400B052"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172.088</w:t>
            </w:r>
          </w:p>
        </w:tc>
        <w:tc>
          <w:tcPr>
            <w:tcW w:w="951" w:type="dxa"/>
            <w:tcBorders>
              <w:top w:val="nil"/>
              <w:left w:val="nil"/>
              <w:bottom w:val="single" w:sz="4" w:space="0" w:color="auto"/>
              <w:right w:val="single" w:sz="4" w:space="0" w:color="auto"/>
            </w:tcBorders>
            <w:shd w:val="clear" w:color="auto" w:fill="auto"/>
            <w:noWrap/>
            <w:vAlign w:val="bottom"/>
            <w:hideMark/>
          </w:tcPr>
          <w:p w14:paraId="69790A43"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-9.782</w:t>
            </w:r>
          </w:p>
        </w:tc>
        <w:tc>
          <w:tcPr>
            <w:tcW w:w="1042" w:type="dxa"/>
            <w:tcBorders>
              <w:top w:val="nil"/>
              <w:left w:val="nil"/>
              <w:bottom w:val="single" w:sz="4" w:space="0" w:color="auto"/>
              <w:right w:val="single" w:sz="4" w:space="0" w:color="auto"/>
            </w:tcBorders>
            <w:shd w:val="clear" w:color="auto" w:fill="auto"/>
            <w:noWrap/>
            <w:vAlign w:val="bottom"/>
            <w:hideMark/>
          </w:tcPr>
          <w:p w14:paraId="638B8953"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162.306</w:t>
            </w:r>
          </w:p>
        </w:tc>
        <w:tc>
          <w:tcPr>
            <w:tcW w:w="942" w:type="dxa"/>
            <w:tcBorders>
              <w:top w:val="nil"/>
              <w:left w:val="nil"/>
              <w:bottom w:val="single" w:sz="4" w:space="0" w:color="auto"/>
              <w:right w:val="single" w:sz="4" w:space="0" w:color="auto"/>
            </w:tcBorders>
            <w:shd w:val="clear" w:color="auto" w:fill="auto"/>
            <w:noWrap/>
            <w:vAlign w:val="bottom"/>
            <w:hideMark/>
          </w:tcPr>
          <w:p w14:paraId="7B201EF3"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94,32%</w:t>
            </w:r>
          </w:p>
        </w:tc>
        <w:tc>
          <w:tcPr>
            <w:tcW w:w="850" w:type="dxa"/>
            <w:tcBorders>
              <w:top w:val="nil"/>
              <w:left w:val="nil"/>
              <w:bottom w:val="single" w:sz="4" w:space="0" w:color="auto"/>
              <w:right w:val="single" w:sz="4" w:space="0" w:color="auto"/>
            </w:tcBorders>
            <w:shd w:val="clear" w:color="auto" w:fill="auto"/>
            <w:noWrap/>
            <w:vAlign w:val="bottom"/>
            <w:hideMark/>
          </w:tcPr>
          <w:p w14:paraId="1A503C67"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0,55%</w:t>
            </w:r>
          </w:p>
        </w:tc>
      </w:tr>
      <w:tr w:rsidR="00062546" w:rsidRPr="00062546" w14:paraId="79EA7F1E"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B5F919F"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663</w:t>
            </w:r>
          </w:p>
        </w:tc>
        <w:tc>
          <w:tcPr>
            <w:tcW w:w="3548" w:type="dxa"/>
            <w:tcBorders>
              <w:top w:val="nil"/>
              <w:left w:val="nil"/>
              <w:bottom w:val="single" w:sz="4" w:space="0" w:color="auto"/>
              <w:right w:val="single" w:sz="4" w:space="0" w:color="auto"/>
            </w:tcBorders>
            <w:shd w:val="clear" w:color="auto" w:fill="auto"/>
            <w:noWrap/>
            <w:vAlign w:val="bottom"/>
            <w:hideMark/>
          </w:tcPr>
          <w:p w14:paraId="2C62598E"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Donacije od pravnih i fizičkih osoba izvan općeg proračuna i povrat donacija po protestiranim jamstvima</w:t>
            </w:r>
          </w:p>
        </w:tc>
        <w:tc>
          <w:tcPr>
            <w:tcW w:w="1042" w:type="dxa"/>
            <w:tcBorders>
              <w:top w:val="nil"/>
              <w:left w:val="nil"/>
              <w:bottom w:val="single" w:sz="4" w:space="0" w:color="auto"/>
              <w:right w:val="single" w:sz="4" w:space="0" w:color="auto"/>
            </w:tcBorders>
            <w:shd w:val="clear" w:color="auto" w:fill="auto"/>
            <w:noWrap/>
            <w:vAlign w:val="bottom"/>
            <w:hideMark/>
          </w:tcPr>
          <w:p w14:paraId="5412596D"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197.093</w:t>
            </w:r>
          </w:p>
        </w:tc>
        <w:tc>
          <w:tcPr>
            <w:tcW w:w="951" w:type="dxa"/>
            <w:tcBorders>
              <w:top w:val="nil"/>
              <w:left w:val="nil"/>
              <w:bottom w:val="single" w:sz="4" w:space="0" w:color="auto"/>
              <w:right w:val="single" w:sz="4" w:space="0" w:color="auto"/>
            </w:tcBorders>
            <w:shd w:val="clear" w:color="auto" w:fill="auto"/>
            <w:noWrap/>
            <w:vAlign w:val="bottom"/>
            <w:hideMark/>
          </w:tcPr>
          <w:p w14:paraId="5EFD9751"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157.553</w:t>
            </w:r>
          </w:p>
        </w:tc>
        <w:tc>
          <w:tcPr>
            <w:tcW w:w="1042" w:type="dxa"/>
            <w:tcBorders>
              <w:top w:val="nil"/>
              <w:left w:val="nil"/>
              <w:bottom w:val="single" w:sz="4" w:space="0" w:color="auto"/>
              <w:right w:val="single" w:sz="4" w:space="0" w:color="auto"/>
            </w:tcBorders>
            <w:shd w:val="clear" w:color="auto" w:fill="auto"/>
            <w:noWrap/>
            <w:vAlign w:val="bottom"/>
            <w:hideMark/>
          </w:tcPr>
          <w:p w14:paraId="41A2EDC5"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354.646</w:t>
            </w:r>
          </w:p>
        </w:tc>
        <w:tc>
          <w:tcPr>
            <w:tcW w:w="942" w:type="dxa"/>
            <w:tcBorders>
              <w:top w:val="nil"/>
              <w:left w:val="nil"/>
              <w:bottom w:val="single" w:sz="4" w:space="0" w:color="auto"/>
              <w:right w:val="single" w:sz="4" w:space="0" w:color="auto"/>
            </w:tcBorders>
            <w:shd w:val="clear" w:color="auto" w:fill="auto"/>
            <w:noWrap/>
            <w:vAlign w:val="bottom"/>
            <w:hideMark/>
          </w:tcPr>
          <w:p w14:paraId="22887543"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179,94%</w:t>
            </w:r>
          </w:p>
        </w:tc>
        <w:tc>
          <w:tcPr>
            <w:tcW w:w="850" w:type="dxa"/>
            <w:tcBorders>
              <w:top w:val="nil"/>
              <w:left w:val="nil"/>
              <w:bottom w:val="single" w:sz="4" w:space="0" w:color="auto"/>
              <w:right w:val="single" w:sz="4" w:space="0" w:color="auto"/>
            </w:tcBorders>
            <w:shd w:val="clear" w:color="auto" w:fill="auto"/>
            <w:noWrap/>
            <w:vAlign w:val="bottom"/>
            <w:hideMark/>
          </w:tcPr>
          <w:p w14:paraId="680744E2"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1,21%</w:t>
            </w:r>
          </w:p>
        </w:tc>
      </w:tr>
      <w:tr w:rsidR="00062546" w:rsidRPr="00062546" w14:paraId="71B09BBE"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41BAD1E" w14:textId="77777777" w:rsidR="00062546" w:rsidRPr="00062546" w:rsidRDefault="00062546" w:rsidP="00062546">
            <w:pPr>
              <w:spacing w:after="0" w:line="240" w:lineRule="auto"/>
              <w:rPr>
                <w:rFonts w:cs="Calibri"/>
                <w:b/>
                <w:bCs/>
                <w:i/>
                <w:iCs/>
                <w:color w:val="000000"/>
                <w:sz w:val="18"/>
                <w:szCs w:val="18"/>
                <w:lang w:eastAsia="hr-HR"/>
              </w:rPr>
            </w:pPr>
            <w:r w:rsidRPr="00062546">
              <w:rPr>
                <w:rFonts w:cs="Calibri"/>
                <w:b/>
                <w:bCs/>
                <w:i/>
                <w:iCs/>
                <w:color w:val="000000"/>
                <w:sz w:val="18"/>
                <w:szCs w:val="18"/>
                <w:lang w:eastAsia="hr-HR"/>
              </w:rPr>
              <w:t>68</w:t>
            </w:r>
          </w:p>
        </w:tc>
        <w:tc>
          <w:tcPr>
            <w:tcW w:w="3548" w:type="dxa"/>
            <w:tcBorders>
              <w:top w:val="nil"/>
              <w:left w:val="nil"/>
              <w:bottom w:val="single" w:sz="4" w:space="0" w:color="auto"/>
              <w:right w:val="single" w:sz="4" w:space="0" w:color="auto"/>
            </w:tcBorders>
            <w:shd w:val="clear" w:color="auto" w:fill="auto"/>
            <w:noWrap/>
            <w:vAlign w:val="bottom"/>
            <w:hideMark/>
          </w:tcPr>
          <w:p w14:paraId="24CD1E42" w14:textId="77777777" w:rsidR="00062546" w:rsidRPr="00062546" w:rsidRDefault="00062546" w:rsidP="00062546">
            <w:pPr>
              <w:spacing w:after="0" w:line="240" w:lineRule="auto"/>
              <w:rPr>
                <w:rFonts w:cs="Calibri"/>
                <w:b/>
                <w:bCs/>
                <w:i/>
                <w:iCs/>
                <w:color w:val="000000"/>
                <w:sz w:val="18"/>
                <w:szCs w:val="18"/>
                <w:lang w:eastAsia="hr-HR"/>
              </w:rPr>
            </w:pPr>
            <w:r w:rsidRPr="00062546">
              <w:rPr>
                <w:rFonts w:cs="Calibri"/>
                <w:b/>
                <w:bCs/>
                <w:i/>
                <w:iCs/>
                <w:color w:val="000000"/>
                <w:sz w:val="18"/>
                <w:szCs w:val="18"/>
                <w:lang w:eastAsia="hr-HR"/>
              </w:rPr>
              <w:t>Kazne, upravne pristojbe i ostali prihodi</w:t>
            </w:r>
          </w:p>
        </w:tc>
        <w:tc>
          <w:tcPr>
            <w:tcW w:w="1042" w:type="dxa"/>
            <w:tcBorders>
              <w:top w:val="nil"/>
              <w:left w:val="nil"/>
              <w:bottom w:val="single" w:sz="4" w:space="0" w:color="auto"/>
              <w:right w:val="single" w:sz="4" w:space="0" w:color="auto"/>
            </w:tcBorders>
            <w:shd w:val="clear" w:color="auto" w:fill="auto"/>
            <w:noWrap/>
            <w:vAlign w:val="bottom"/>
            <w:hideMark/>
          </w:tcPr>
          <w:p w14:paraId="6C0E92F4"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70.078</w:t>
            </w:r>
          </w:p>
        </w:tc>
        <w:tc>
          <w:tcPr>
            <w:tcW w:w="951" w:type="dxa"/>
            <w:tcBorders>
              <w:top w:val="nil"/>
              <w:left w:val="nil"/>
              <w:bottom w:val="single" w:sz="4" w:space="0" w:color="auto"/>
              <w:right w:val="single" w:sz="4" w:space="0" w:color="auto"/>
            </w:tcBorders>
            <w:shd w:val="clear" w:color="auto" w:fill="auto"/>
            <w:noWrap/>
            <w:vAlign w:val="bottom"/>
            <w:hideMark/>
          </w:tcPr>
          <w:p w14:paraId="062897B3"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15.922</w:t>
            </w:r>
          </w:p>
        </w:tc>
        <w:tc>
          <w:tcPr>
            <w:tcW w:w="1042" w:type="dxa"/>
            <w:tcBorders>
              <w:top w:val="nil"/>
              <w:left w:val="nil"/>
              <w:bottom w:val="single" w:sz="4" w:space="0" w:color="auto"/>
              <w:right w:val="single" w:sz="4" w:space="0" w:color="auto"/>
            </w:tcBorders>
            <w:shd w:val="clear" w:color="auto" w:fill="auto"/>
            <w:noWrap/>
            <w:vAlign w:val="bottom"/>
            <w:hideMark/>
          </w:tcPr>
          <w:p w14:paraId="5E5067A5"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86.000</w:t>
            </w:r>
          </w:p>
        </w:tc>
        <w:tc>
          <w:tcPr>
            <w:tcW w:w="942" w:type="dxa"/>
            <w:tcBorders>
              <w:top w:val="nil"/>
              <w:left w:val="nil"/>
              <w:bottom w:val="single" w:sz="4" w:space="0" w:color="auto"/>
              <w:right w:val="single" w:sz="4" w:space="0" w:color="auto"/>
            </w:tcBorders>
            <w:shd w:val="clear" w:color="auto" w:fill="auto"/>
            <w:noWrap/>
            <w:vAlign w:val="bottom"/>
            <w:hideMark/>
          </w:tcPr>
          <w:p w14:paraId="4DA518EE"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122,72%</w:t>
            </w:r>
          </w:p>
        </w:tc>
        <w:tc>
          <w:tcPr>
            <w:tcW w:w="850" w:type="dxa"/>
            <w:tcBorders>
              <w:top w:val="nil"/>
              <w:left w:val="nil"/>
              <w:bottom w:val="single" w:sz="4" w:space="0" w:color="auto"/>
              <w:right w:val="single" w:sz="4" w:space="0" w:color="auto"/>
            </w:tcBorders>
            <w:shd w:val="clear" w:color="auto" w:fill="auto"/>
            <w:noWrap/>
            <w:vAlign w:val="bottom"/>
            <w:hideMark/>
          </w:tcPr>
          <w:p w14:paraId="51BA4331"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0,29%</w:t>
            </w:r>
          </w:p>
        </w:tc>
      </w:tr>
      <w:tr w:rsidR="00062546" w:rsidRPr="00062546" w14:paraId="7DFCBA2A"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F53CC46"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681</w:t>
            </w:r>
          </w:p>
        </w:tc>
        <w:tc>
          <w:tcPr>
            <w:tcW w:w="3548" w:type="dxa"/>
            <w:tcBorders>
              <w:top w:val="nil"/>
              <w:left w:val="nil"/>
              <w:bottom w:val="single" w:sz="4" w:space="0" w:color="auto"/>
              <w:right w:val="single" w:sz="4" w:space="0" w:color="auto"/>
            </w:tcBorders>
            <w:shd w:val="clear" w:color="auto" w:fill="auto"/>
            <w:noWrap/>
            <w:vAlign w:val="bottom"/>
            <w:hideMark/>
          </w:tcPr>
          <w:p w14:paraId="6CD063D5"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Kazne i upravne pristojbe</w:t>
            </w:r>
          </w:p>
        </w:tc>
        <w:tc>
          <w:tcPr>
            <w:tcW w:w="1042" w:type="dxa"/>
            <w:tcBorders>
              <w:top w:val="nil"/>
              <w:left w:val="nil"/>
              <w:bottom w:val="single" w:sz="4" w:space="0" w:color="auto"/>
              <w:right w:val="single" w:sz="4" w:space="0" w:color="auto"/>
            </w:tcBorders>
            <w:shd w:val="clear" w:color="auto" w:fill="auto"/>
            <w:noWrap/>
            <w:vAlign w:val="bottom"/>
            <w:hideMark/>
          </w:tcPr>
          <w:p w14:paraId="1192CA62"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56.805</w:t>
            </w:r>
          </w:p>
        </w:tc>
        <w:tc>
          <w:tcPr>
            <w:tcW w:w="951" w:type="dxa"/>
            <w:tcBorders>
              <w:top w:val="nil"/>
              <w:left w:val="nil"/>
              <w:bottom w:val="single" w:sz="4" w:space="0" w:color="auto"/>
              <w:right w:val="single" w:sz="4" w:space="0" w:color="auto"/>
            </w:tcBorders>
            <w:shd w:val="clear" w:color="auto" w:fill="auto"/>
            <w:noWrap/>
            <w:vAlign w:val="bottom"/>
            <w:hideMark/>
          </w:tcPr>
          <w:p w14:paraId="476AC993"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24.195</w:t>
            </w:r>
          </w:p>
        </w:tc>
        <w:tc>
          <w:tcPr>
            <w:tcW w:w="1042" w:type="dxa"/>
            <w:tcBorders>
              <w:top w:val="nil"/>
              <w:left w:val="nil"/>
              <w:bottom w:val="single" w:sz="4" w:space="0" w:color="auto"/>
              <w:right w:val="single" w:sz="4" w:space="0" w:color="auto"/>
            </w:tcBorders>
            <w:shd w:val="clear" w:color="auto" w:fill="auto"/>
            <w:noWrap/>
            <w:vAlign w:val="bottom"/>
            <w:hideMark/>
          </w:tcPr>
          <w:p w14:paraId="66C3DA2D"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81.000</w:t>
            </w:r>
          </w:p>
        </w:tc>
        <w:tc>
          <w:tcPr>
            <w:tcW w:w="942" w:type="dxa"/>
            <w:tcBorders>
              <w:top w:val="nil"/>
              <w:left w:val="nil"/>
              <w:bottom w:val="single" w:sz="4" w:space="0" w:color="auto"/>
              <w:right w:val="single" w:sz="4" w:space="0" w:color="auto"/>
            </w:tcBorders>
            <w:shd w:val="clear" w:color="auto" w:fill="auto"/>
            <w:noWrap/>
            <w:vAlign w:val="bottom"/>
            <w:hideMark/>
          </w:tcPr>
          <w:p w14:paraId="0295DF05"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142,59%</w:t>
            </w:r>
          </w:p>
        </w:tc>
        <w:tc>
          <w:tcPr>
            <w:tcW w:w="850" w:type="dxa"/>
            <w:tcBorders>
              <w:top w:val="nil"/>
              <w:left w:val="nil"/>
              <w:bottom w:val="single" w:sz="4" w:space="0" w:color="auto"/>
              <w:right w:val="single" w:sz="4" w:space="0" w:color="auto"/>
            </w:tcBorders>
            <w:shd w:val="clear" w:color="auto" w:fill="auto"/>
            <w:noWrap/>
            <w:vAlign w:val="bottom"/>
            <w:hideMark/>
          </w:tcPr>
          <w:p w14:paraId="4A998128"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0,28%</w:t>
            </w:r>
          </w:p>
        </w:tc>
      </w:tr>
      <w:tr w:rsidR="00062546" w:rsidRPr="00062546" w14:paraId="64AF638F"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37EDDE8"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683</w:t>
            </w:r>
          </w:p>
        </w:tc>
        <w:tc>
          <w:tcPr>
            <w:tcW w:w="3548" w:type="dxa"/>
            <w:tcBorders>
              <w:top w:val="nil"/>
              <w:left w:val="nil"/>
              <w:bottom w:val="single" w:sz="4" w:space="0" w:color="auto"/>
              <w:right w:val="single" w:sz="4" w:space="0" w:color="auto"/>
            </w:tcBorders>
            <w:shd w:val="clear" w:color="auto" w:fill="auto"/>
            <w:noWrap/>
            <w:vAlign w:val="bottom"/>
            <w:hideMark/>
          </w:tcPr>
          <w:p w14:paraId="151408D7"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Ostali prihodi</w:t>
            </w:r>
          </w:p>
        </w:tc>
        <w:tc>
          <w:tcPr>
            <w:tcW w:w="1042" w:type="dxa"/>
            <w:tcBorders>
              <w:top w:val="nil"/>
              <w:left w:val="nil"/>
              <w:bottom w:val="single" w:sz="4" w:space="0" w:color="auto"/>
              <w:right w:val="single" w:sz="4" w:space="0" w:color="auto"/>
            </w:tcBorders>
            <w:shd w:val="clear" w:color="auto" w:fill="auto"/>
            <w:noWrap/>
            <w:vAlign w:val="bottom"/>
            <w:hideMark/>
          </w:tcPr>
          <w:p w14:paraId="3CA3E7BD"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13.272</w:t>
            </w:r>
          </w:p>
        </w:tc>
        <w:tc>
          <w:tcPr>
            <w:tcW w:w="951" w:type="dxa"/>
            <w:tcBorders>
              <w:top w:val="nil"/>
              <w:left w:val="nil"/>
              <w:bottom w:val="single" w:sz="4" w:space="0" w:color="auto"/>
              <w:right w:val="single" w:sz="4" w:space="0" w:color="auto"/>
            </w:tcBorders>
            <w:shd w:val="clear" w:color="auto" w:fill="auto"/>
            <w:noWrap/>
            <w:vAlign w:val="bottom"/>
            <w:hideMark/>
          </w:tcPr>
          <w:p w14:paraId="76FE0A02"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-8.272</w:t>
            </w:r>
          </w:p>
        </w:tc>
        <w:tc>
          <w:tcPr>
            <w:tcW w:w="1042" w:type="dxa"/>
            <w:tcBorders>
              <w:top w:val="nil"/>
              <w:left w:val="nil"/>
              <w:bottom w:val="single" w:sz="4" w:space="0" w:color="auto"/>
              <w:right w:val="single" w:sz="4" w:space="0" w:color="auto"/>
            </w:tcBorders>
            <w:shd w:val="clear" w:color="auto" w:fill="auto"/>
            <w:noWrap/>
            <w:vAlign w:val="bottom"/>
            <w:hideMark/>
          </w:tcPr>
          <w:p w14:paraId="0AD2F274"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5.000</w:t>
            </w:r>
          </w:p>
        </w:tc>
        <w:tc>
          <w:tcPr>
            <w:tcW w:w="942" w:type="dxa"/>
            <w:tcBorders>
              <w:top w:val="nil"/>
              <w:left w:val="nil"/>
              <w:bottom w:val="single" w:sz="4" w:space="0" w:color="auto"/>
              <w:right w:val="single" w:sz="4" w:space="0" w:color="auto"/>
            </w:tcBorders>
            <w:shd w:val="clear" w:color="auto" w:fill="auto"/>
            <w:noWrap/>
            <w:vAlign w:val="bottom"/>
            <w:hideMark/>
          </w:tcPr>
          <w:p w14:paraId="59AC0C34"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37,67%</w:t>
            </w:r>
          </w:p>
        </w:tc>
        <w:tc>
          <w:tcPr>
            <w:tcW w:w="850" w:type="dxa"/>
            <w:tcBorders>
              <w:top w:val="nil"/>
              <w:left w:val="nil"/>
              <w:bottom w:val="single" w:sz="4" w:space="0" w:color="auto"/>
              <w:right w:val="single" w:sz="4" w:space="0" w:color="auto"/>
            </w:tcBorders>
            <w:shd w:val="clear" w:color="auto" w:fill="auto"/>
            <w:noWrap/>
            <w:vAlign w:val="bottom"/>
            <w:hideMark/>
          </w:tcPr>
          <w:p w14:paraId="385D0C58"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0,02%</w:t>
            </w:r>
          </w:p>
        </w:tc>
      </w:tr>
      <w:tr w:rsidR="00062546" w:rsidRPr="00062546" w14:paraId="66963469"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78B4BC0" w14:textId="77777777" w:rsidR="00062546" w:rsidRPr="00062546" w:rsidRDefault="00062546" w:rsidP="00062546">
            <w:pPr>
              <w:spacing w:after="0" w:line="240" w:lineRule="auto"/>
              <w:rPr>
                <w:rFonts w:cs="Calibri"/>
                <w:b/>
                <w:bCs/>
                <w:i/>
                <w:iCs/>
                <w:color w:val="000000"/>
                <w:sz w:val="18"/>
                <w:szCs w:val="18"/>
                <w:lang w:eastAsia="hr-HR"/>
              </w:rPr>
            </w:pPr>
            <w:r w:rsidRPr="00062546">
              <w:rPr>
                <w:rFonts w:cs="Calibri"/>
                <w:b/>
                <w:bCs/>
                <w:i/>
                <w:iCs/>
                <w:color w:val="000000"/>
                <w:sz w:val="18"/>
                <w:szCs w:val="18"/>
                <w:lang w:eastAsia="hr-HR"/>
              </w:rPr>
              <w:t>71</w:t>
            </w:r>
          </w:p>
        </w:tc>
        <w:tc>
          <w:tcPr>
            <w:tcW w:w="3548" w:type="dxa"/>
            <w:tcBorders>
              <w:top w:val="nil"/>
              <w:left w:val="nil"/>
              <w:bottom w:val="single" w:sz="4" w:space="0" w:color="auto"/>
              <w:right w:val="single" w:sz="4" w:space="0" w:color="auto"/>
            </w:tcBorders>
            <w:shd w:val="clear" w:color="auto" w:fill="auto"/>
            <w:noWrap/>
            <w:vAlign w:val="bottom"/>
            <w:hideMark/>
          </w:tcPr>
          <w:p w14:paraId="75E5E6AE" w14:textId="77777777" w:rsidR="00062546" w:rsidRPr="00062546" w:rsidRDefault="00062546" w:rsidP="00062546">
            <w:pPr>
              <w:spacing w:after="0" w:line="240" w:lineRule="auto"/>
              <w:rPr>
                <w:rFonts w:cs="Calibri"/>
                <w:b/>
                <w:bCs/>
                <w:i/>
                <w:iCs/>
                <w:color w:val="000000"/>
                <w:sz w:val="18"/>
                <w:szCs w:val="18"/>
                <w:lang w:eastAsia="hr-HR"/>
              </w:rPr>
            </w:pPr>
            <w:r w:rsidRPr="00062546">
              <w:rPr>
                <w:rFonts w:cs="Calibri"/>
                <w:b/>
                <w:bCs/>
                <w:i/>
                <w:iCs/>
                <w:color w:val="000000"/>
                <w:sz w:val="18"/>
                <w:szCs w:val="18"/>
                <w:lang w:eastAsia="hr-HR"/>
              </w:rPr>
              <w:t>Prihodi od prodaje neproizvedene imovine</w:t>
            </w:r>
          </w:p>
        </w:tc>
        <w:tc>
          <w:tcPr>
            <w:tcW w:w="1042" w:type="dxa"/>
            <w:tcBorders>
              <w:top w:val="nil"/>
              <w:left w:val="nil"/>
              <w:bottom w:val="single" w:sz="4" w:space="0" w:color="auto"/>
              <w:right w:val="single" w:sz="4" w:space="0" w:color="auto"/>
            </w:tcBorders>
            <w:shd w:val="clear" w:color="auto" w:fill="auto"/>
            <w:noWrap/>
            <w:vAlign w:val="bottom"/>
            <w:hideMark/>
          </w:tcPr>
          <w:p w14:paraId="0FCF8A90"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13.272</w:t>
            </w:r>
          </w:p>
        </w:tc>
        <w:tc>
          <w:tcPr>
            <w:tcW w:w="951" w:type="dxa"/>
            <w:tcBorders>
              <w:top w:val="nil"/>
              <w:left w:val="nil"/>
              <w:bottom w:val="single" w:sz="4" w:space="0" w:color="auto"/>
              <w:right w:val="single" w:sz="4" w:space="0" w:color="auto"/>
            </w:tcBorders>
            <w:shd w:val="clear" w:color="auto" w:fill="auto"/>
            <w:noWrap/>
            <w:vAlign w:val="bottom"/>
            <w:hideMark/>
          </w:tcPr>
          <w:p w14:paraId="280378C7"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136.728</w:t>
            </w:r>
          </w:p>
        </w:tc>
        <w:tc>
          <w:tcPr>
            <w:tcW w:w="1042" w:type="dxa"/>
            <w:tcBorders>
              <w:top w:val="nil"/>
              <w:left w:val="nil"/>
              <w:bottom w:val="single" w:sz="4" w:space="0" w:color="auto"/>
              <w:right w:val="single" w:sz="4" w:space="0" w:color="auto"/>
            </w:tcBorders>
            <w:shd w:val="clear" w:color="auto" w:fill="auto"/>
            <w:noWrap/>
            <w:vAlign w:val="bottom"/>
            <w:hideMark/>
          </w:tcPr>
          <w:p w14:paraId="283D2231"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150.000</w:t>
            </w:r>
          </w:p>
        </w:tc>
        <w:tc>
          <w:tcPr>
            <w:tcW w:w="942" w:type="dxa"/>
            <w:tcBorders>
              <w:top w:val="nil"/>
              <w:left w:val="nil"/>
              <w:bottom w:val="single" w:sz="4" w:space="0" w:color="auto"/>
              <w:right w:val="single" w:sz="4" w:space="0" w:color="auto"/>
            </w:tcBorders>
            <w:shd w:val="clear" w:color="auto" w:fill="auto"/>
            <w:noWrap/>
            <w:vAlign w:val="bottom"/>
            <w:hideMark/>
          </w:tcPr>
          <w:p w14:paraId="4C55789C"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1130,18%</w:t>
            </w:r>
          </w:p>
        </w:tc>
        <w:tc>
          <w:tcPr>
            <w:tcW w:w="850" w:type="dxa"/>
            <w:tcBorders>
              <w:top w:val="nil"/>
              <w:left w:val="nil"/>
              <w:bottom w:val="single" w:sz="4" w:space="0" w:color="auto"/>
              <w:right w:val="single" w:sz="4" w:space="0" w:color="auto"/>
            </w:tcBorders>
            <w:shd w:val="clear" w:color="auto" w:fill="auto"/>
            <w:noWrap/>
            <w:vAlign w:val="bottom"/>
            <w:hideMark/>
          </w:tcPr>
          <w:p w14:paraId="0600C51A"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0,51%</w:t>
            </w:r>
          </w:p>
        </w:tc>
      </w:tr>
      <w:tr w:rsidR="00062546" w:rsidRPr="00062546" w14:paraId="1FB3ED8B"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B65824D"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711</w:t>
            </w:r>
          </w:p>
        </w:tc>
        <w:tc>
          <w:tcPr>
            <w:tcW w:w="3548" w:type="dxa"/>
            <w:tcBorders>
              <w:top w:val="nil"/>
              <w:left w:val="nil"/>
              <w:bottom w:val="single" w:sz="4" w:space="0" w:color="auto"/>
              <w:right w:val="single" w:sz="4" w:space="0" w:color="auto"/>
            </w:tcBorders>
            <w:shd w:val="clear" w:color="auto" w:fill="auto"/>
            <w:noWrap/>
            <w:vAlign w:val="bottom"/>
            <w:hideMark/>
          </w:tcPr>
          <w:p w14:paraId="70449BDC"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Prihodi od prodaje materijalne imovine - prirodnih bogatstava</w:t>
            </w:r>
          </w:p>
        </w:tc>
        <w:tc>
          <w:tcPr>
            <w:tcW w:w="1042" w:type="dxa"/>
            <w:tcBorders>
              <w:top w:val="nil"/>
              <w:left w:val="nil"/>
              <w:bottom w:val="single" w:sz="4" w:space="0" w:color="auto"/>
              <w:right w:val="single" w:sz="4" w:space="0" w:color="auto"/>
            </w:tcBorders>
            <w:shd w:val="clear" w:color="auto" w:fill="auto"/>
            <w:noWrap/>
            <w:vAlign w:val="bottom"/>
            <w:hideMark/>
          </w:tcPr>
          <w:p w14:paraId="131C499A"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13.272</w:t>
            </w:r>
          </w:p>
        </w:tc>
        <w:tc>
          <w:tcPr>
            <w:tcW w:w="951" w:type="dxa"/>
            <w:tcBorders>
              <w:top w:val="nil"/>
              <w:left w:val="nil"/>
              <w:bottom w:val="single" w:sz="4" w:space="0" w:color="auto"/>
              <w:right w:val="single" w:sz="4" w:space="0" w:color="auto"/>
            </w:tcBorders>
            <w:shd w:val="clear" w:color="auto" w:fill="auto"/>
            <w:noWrap/>
            <w:vAlign w:val="bottom"/>
            <w:hideMark/>
          </w:tcPr>
          <w:p w14:paraId="3F404408"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136.728</w:t>
            </w:r>
          </w:p>
        </w:tc>
        <w:tc>
          <w:tcPr>
            <w:tcW w:w="1042" w:type="dxa"/>
            <w:tcBorders>
              <w:top w:val="nil"/>
              <w:left w:val="nil"/>
              <w:bottom w:val="single" w:sz="4" w:space="0" w:color="auto"/>
              <w:right w:val="single" w:sz="4" w:space="0" w:color="auto"/>
            </w:tcBorders>
            <w:shd w:val="clear" w:color="auto" w:fill="auto"/>
            <w:noWrap/>
            <w:vAlign w:val="bottom"/>
            <w:hideMark/>
          </w:tcPr>
          <w:p w14:paraId="1F7EAB65"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150.000</w:t>
            </w:r>
          </w:p>
        </w:tc>
        <w:tc>
          <w:tcPr>
            <w:tcW w:w="942" w:type="dxa"/>
            <w:tcBorders>
              <w:top w:val="nil"/>
              <w:left w:val="nil"/>
              <w:bottom w:val="single" w:sz="4" w:space="0" w:color="auto"/>
              <w:right w:val="single" w:sz="4" w:space="0" w:color="auto"/>
            </w:tcBorders>
            <w:shd w:val="clear" w:color="auto" w:fill="auto"/>
            <w:noWrap/>
            <w:vAlign w:val="bottom"/>
            <w:hideMark/>
          </w:tcPr>
          <w:p w14:paraId="5981F5EA"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1130,18%</w:t>
            </w:r>
          </w:p>
        </w:tc>
        <w:tc>
          <w:tcPr>
            <w:tcW w:w="850" w:type="dxa"/>
            <w:tcBorders>
              <w:top w:val="nil"/>
              <w:left w:val="nil"/>
              <w:bottom w:val="single" w:sz="4" w:space="0" w:color="auto"/>
              <w:right w:val="single" w:sz="4" w:space="0" w:color="auto"/>
            </w:tcBorders>
            <w:shd w:val="clear" w:color="auto" w:fill="auto"/>
            <w:noWrap/>
            <w:vAlign w:val="bottom"/>
            <w:hideMark/>
          </w:tcPr>
          <w:p w14:paraId="69C402FF"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0,51%</w:t>
            </w:r>
          </w:p>
        </w:tc>
      </w:tr>
      <w:tr w:rsidR="00062546" w:rsidRPr="00062546" w14:paraId="2E38CAF1"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4ACBF77" w14:textId="77777777" w:rsidR="00062546" w:rsidRPr="00062546" w:rsidRDefault="00062546" w:rsidP="00062546">
            <w:pPr>
              <w:spacing w:after="0" w:line="240" w:lineRule="auto"/>
              <w:rPr>
                <w:rFonts w:cs="Calibri"/>
                <w:b/>
                <w:bCs/>
                <w:i/>
                <w:iCs/>
                <w:color w:val="000000"/>
                <w:sz w:val="18"/>
                <w:szCs w:val="18"/>
                <w:lang w:eastAsia="hr-HR"/>
              </w:rPr>
            </w:pPr>
            <w:r w:rsidRPr="00062546">
              <w:rPr>
                <w:rFonts w:cs="Calibri"/>
                <w:b/>
                <w:bCs/>
                <w:i/>
                <w:iCs/>
                <w:color w:val="000000"/>
                <w:sz w:val="18"/>
                <w:szCs w:val="18"/>
                <w:lang w:eastAsia="hr-HR"/>
              </w:rPr>
              <w:t>72</w:t>
            </w:r>
          </w:p>
        </w:tc>
        <w:tc>
          <w:tcPr>
            <w:tcW w:w="3548" w:type="dxa"/>
            <w:tcBorders>
              <w:top w:val="nil"/>
              <w:left w:val="nil"/>
              <w:bottom w:val="single" w:sz="4" w:space="0" w:color="auto"/>
              <w:right w:val="single" w:sz="4" w:space="0" w:color="auto"/>
            </w:tcBorders>
            <w:shd w:val="clear" w:color="auto" w:fill="auto"/>
            <w:noWrap/>
            <w:vAlign w:val="bottom"/>
            <w:hideMark/>
          </w:tcPr>
          <w:p w14:paraId="023A2D7F" w14:textId="77777777" w:rsidR="00062546" w:rsidRPr="00062546" w:rsidRDefault="00062546" w:rsidP="00062546">
            <w:pPr>
              <w:spacing w:after="0" w:line="240" w:lineRule="auto"/>
              <w:rPr>
                <w:rFonts w:cs="Calibri"/>
                <w:b/>
                <w:bCs/>
                <w:i/>
                <w:iCs/>
                <w:color w:val="000000"/>
                <w:sz w:val="18"/>
                <w:szCs w:val="18"/>
                <w:lang w:eastAsia="hr-HR"/>
              </w:rPr>
            </w:pPr>
            <w:r w:rsidRPr="00062546">
              <w:rPr>
                <w:rFonts w:cs="Calibri"/>
                <w:b/>
                <w:bCs/>
                <w:i/>
                <w:iCs/>
                <w:color w:val="000000"/>
                <w:sz w:val="18"/>
                <w:szCs w:val="18"/>
                <w:lang w:eastAsia="hr-HR"/>
              </w:rPr>
              <w:t>Prihodi od prodaje proizvedene dugotrajne imovine</w:t>
            </w:r>
          </w:p>
        </w:tc>
        <w:tc>
          <w:tcPr>
            <w:tcW w:w="1042" w:type="dxa"/>
            <w:tcBorders>
              <w:top w:val="nil"/>
              <w:left w:val="nil"/>
              <w:bottom w:val="single" w:sz="4" w:space="0" w:color="auto"/>
              <w:right w:val="single" w:sz="4" w:space="0" w:color="auto"/>
            </w:tcBorders>
            <w:shd w:val="clear" w:color="auto" w:fill="auto"/>
            <w:noWrap/>
            <w:vAlign w:val="bottom"/>
            <w:hideMark/>
          </w:tcPr>
          <w:p w14:paraId="0CF01EE2"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13.272</w:t>
            </w:r>
          </w:p>
        </w:tc>
        <w:tc>
          <w:tcPr>
            <w:tcW w:w="951" w:type="dxa"/>
            <w:tcBorders>
              <w:top w:val="nil"/>
              <w:left w:val="nil"/>
              <w:bottom w:val="single" w:sz="4" w:space="0" w:color="auto"/>
              <w:right w:val="single" w:sz="4" w:space="0" w:color="auto"/>
            </w:tcBorders>
            <w:shd w:val="clear" w:color="auto" w:fill="auto"/>
            <w:noWrap/>
            <w:vAlign w:val="bottom"/>
            <w:hideMark/>
          </w:tcPr>
          <w:p w14:paraId="72DD6AFD"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-3.272</w:t>
            </w:r>
          </w:p>
        </w:tc>
        <w:tc>
          <w:tcPr>
            <w:tcW w:w="1042" w:type="dxa"/>
            <w:tcBorders>
              <w:top w:val="nil"/>
              <w:left w:val="nil"/>
              <w:bottom w:val="single" w:sz="4" w:space="0" w:color="auto"/>
              <w:right w:val="single" w:sz="4" w:space="0" w:color="auto"/>
            </w:tcBorders>
            <w:shd w:val="clear" w:color="auto" w:fill="auto"/>
            <w:noWrap/>
            <w:vAlign w:val="bottom"/>
            <w:hideMark/>
          </w:tcPr>
          <w:p w14:paraId="335E6729"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10.000</w:t>
            </w:r>
          </w:p>
        </w:tc>
        <w:tc>
          <w:tcPr>
            <w:tcW w:w="942" w:type="dxa"/>
            <w:tcBorders>
              <w:top w:val="nil"/>
              <w:left w:val="nil"/>
              <w:bottom w:val="single" w:sz="4" w:space="0" w:color="auto"/>
              <w:right w:val="single" w:sz="4" w:space="0" w:color="auto"/>
            </w:tcBorders>
            <w:shd w:val="clear" w:color="auto" w:fill="auto"/>
            <w:noWrap/>
            <w:vAlign w:val="bottom"/>
            <w:hideMark/>
          </w:tcPr>
          <w:p w14:paraId="47A852CE"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75,35%</w:t>
            </w:r>
          </w:p>
        </w:tc>
        <w:tc>
          <w:tcPr>
            <w:tcW w:w="850" w:type="dxa"/>
            <w:tcBorders>
              <w:top w:val="nil"/>
              <w:left w:val="nil"/>
              <w:bottom w:val="single" w:sz="4" w:space="0" w:color="auto"/>
              <w:right w:val="single" w:sz="4" w:space="0" w:color="auto"/>
            </w:tcBorders>
            <w:shd w:val="clear" w:color="auto" w:fill="auto"/>
            <w:noWrap/>
            <w:vAlign w:val="bottom"/>
            <w:hideMark/>
          </w:tcPr>
          <w:p w14:paraId="1F7D8A8B" w14:textId="77777777" w:rsidR="00062546" w:rsidRPr="00062546" w:rsidRDefault="00062546" w:rsidP="00062546">
            <w:pPr>
              <w:spacing w:after="0" w:line="240" w:lineRule="auto"/>
              <w:jc w:val="right"/>
              <w:rPr>
                <w:rFonts w:cs="Calibri"/>
                <w:b/>
                <w:bCs/>
                <w:i/>
                <w:iCs/>
                <w:color w:val="000000"/>
                <w:sz w:val="18"/>
                <w:szCs w:val="18"/>
                <w:lang w:eastAsia="hr-HR"/>
              </w:rPr>
            </w:pPr>
            <w:r w:rsidRPr="00062546">
              <w:rPr>
                <w:rFonts w:cs="Calibri"/>
                <w:b/>
                <w:bCs/>
                <w:i/>
                <w:iCs/>
                <w:color w:val="000000"/>
                <w:sz w:val="18"/>
                <w:szCs w:val="18"/>
                <w:lang w:eastAsia="hr-HR"/>
              </w:rPr>
              <w:t>0,03%</w:t>
            </w:r>
          </w:p>
        </w:tc>
      </w:tr>
      <w:tr w:rsidR="00062546" w:rsidRPr="00062546" w14:paraId="70A5C915" w14:textId="77777777" w:rsidTr="00370D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3CE4E39"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721</w:t>
            </w:r>
          </w:p>
        </w:tc>
        <w:tc>
          <w:tcPr>
            <w:tcW w:w="3548" w:type="dxa"/>
            <w:tcBorders>
              <w:top w:val="nil"/>
              <w:left w:val="nil"/>
              <w:bottom w:val="single" w:sz="4" w:space="0" w:color="auto"/>
              <w:right w:val="single" w:sz="4" w:space="0" w:color="auto"/>
            </w:tcBorders>
            <w:shd w:val="clear" w:color="auto" w:fill="auto"/>
            <w:noWrap/>
            <w:vAlign w:val="bottom"/>
            <w:hideMark/>
          </w:tcPr>
          <w:p w14:paraId="2C9BD645" w14:textId="77777777" w:rsidR="00062546" w:rsidRPr="00062546" w:rsidRDefault="00062546" w:rsidP="00062546">
            <w:pPr>
              <w:spacing w:after="0" w:line="240" w:lineRule="auto"/>
              <w:rPr>
                <w:rFonts w:cs="Calibri"/>
                <w:color w:val="000000"/>
                <w:sz w:val="18"/>
                <w:szCs w:val="18"/>
                <w:lang w:eastAsia="hr-HR"/>
              </w:rPr>
            </w:pPr>
            <w:r w:rsidRPr="00062546">
              <w:rPr>
                <w:rFonts w:cs="Calibri"/>
                <w:color w:val="000000"/>
                <w:sz w:val="18"/>
                <w:szCs w:val="18"/>
                <w:lang w:eastAsia="hr-HR"/>
              </w:rPr>
              <w:t>Prihodi od prodaje građevinskih objekata</w:t>
            </w:r>
          </w:p>
        </w:tc>
        <w:tc>
          <w:tcPr>
            <w:tcW w:w="1042" w:type="dxa"/>
            <w:tcBorders>
              <w:top w:val="nil"/>
              <w:left w:val="nil"/>
              <w:bottom w:val="single" w:sz="4" w:space="0" w:color="auto"/>
              <w:right w:val="single" w:sz="4" w:space="0" w:color="auto"/>
            </w:tcBorders>
            <w:shd w:val="clear" w:color="auto" w:fill="auto"/>
            <w:noWrap/>
            <w:vAlign w:val="bottom"/>
            <w:hideMark/>
          </w:tcPr>
          <w:p w14:paraId="7177EEAE"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13.272</w:t>
            </w:r>
          </w:p>
        </w:tc>
        <w:tc>
          <w:tcPr>
            <w:tcW w:w="951" w:type="dxa"/>
            <w:tcBorders>
              <w:top w:val="nil"/>
              <w:left w:val="nil"/>
              <w:bottom w:val="single" w:sz="4" w:space="0" w:color="auto"/>
              <w:right w:val="single" w:sz="4" w:space="0" w:color="auto"/>
            </w:tcBorders>
            <w:shd w:val="clear" w:color="auto" w:fill="auto"/>
            <w:noWrap/>
            <w:vAlign w:val="bottom"/>
            <w:hideMark/>
          </w:tcPr>
          <w:p w14:paraId="210C6C58"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-3.272</w:t>
            </w:r>
          </w:p>
        </w:tc>
        <w:tc>
          <w:tcPr>
            <w:tcW w:w="1042" w:type="dxa"/>
            <w:tcBorders>
              <w:top w:val="nil"/>
              <w:left w:val="nil"/>
              <w:bottom w:val="single" w:sz="4" w:space="0" w:color="auto"/>
              <w:right w:val="single" w:sz="4" w:space="0" w:color="auto"/>
            </w:tcBorders>
            <w:shd w:val="clear" w:color="auto" w:fill="auto"/>
            <w:noWrap/>
            <w:vAlign w:val="bottom"/>
            <w:hideMark/>
          </w:tcPr>
          <w:p w14:paraId="74A52B6E"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10.000</w:t>
            </w:r>
          </w:p>
        </w:tc>
        <w:tc>
          <w:tcPr>
            <w:tcW w:w="942" w:type="dxa"/>
            <w:tcBorders>
              <w:top w:val="nil"/>
              <w:left w:val="nil"/>
              <w:bottom w:val="single" w:sz="4" w:space="0" w:color="auto"/>
              <w:right w:val="single" w:sz="4" w:space="0" w:color="auto"/>
            </w:tcBorders>
            <w:shd w:val="clear" w:color="auto" w:fill="auto"/>
            <w:noWrap/>
            <w:vAlign w:val="bottom"/>
            <w:hideMark/>
          </w:tcPr>
          <w:p w14:paraId="7F801564"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75,35%</w:t>
            </w:r>
          </w:p>
        </w:tc>
        <w:tc>
          <w:tcPr>
            <w:tcW w:w="850" w:type="dxa"/>
            <w:tcBorders>
              <w:top w:val="nil"/>
              <w:left w:val="nil"/>
              <w:bottom w:val="single" w:sz="4" w:space="0" w:color="auto"/>
              <w:right w:val="single" w:sz="4" w:space="0" w:color="auto"/>
            </w:tcBorders>
            <w:shd w:val="clear" w:color="auto" w:fill="auto"/>
            <w:noWrap/>
            <w:vAlign w:val="bottom"/>
            <w:hideMark/>
          </w:tcPr>
          <w:p w14:paraId="6FC19609" w14:textId="77777777" w:rsidR="00062546" w:rsidRPr="00062546" w:rsidRDefault="00062546" w:rsidP="00062546">
            <w:pPr>
              <w:spacing w:after="0" w:line="240" w:lineRule="auto"/>
              <w:jc w:val="right"/>
              <w:rPr>
                <w:rFonts w:cs="Calibri"/>
                <w:color w:val="000000"/>
                <w:sz w:val="18"/>
                <w:szCs w:val="18"/>
                <w:lang w:eastAsia="hr-HR"/>
              </w:rPr>
            </w:pPr>
            <w:r w:rsidRPr="00062546">
              <w:rPr>
                <w:rFonts w:cs="Calibri"/>
                <w:color w:val="000000"/>
                <w:sz w:val="18"/>
                <w:szCs w:val="18"/>
                <w:lang w:eastAsia="hr-HR"/>
              </w:rPr>
              <w:t>0,03%</w:t>
            </w:r>
          </w:p>
        </w:tc>
      </w:tr>
      <w:tr w:rsidR="00062546" w:rsidRPr="00062546" w14:paraId="44AE736B" w14:textId="77777777" w:rsidTr="00370DA2">
        <w:trPr>
          <w:trHeight w:val="300"/>
        </w:trPr>
        <w:tc>
          <w:tcPr>
            <w:tcW w:w="700" w:type="dxa"/>
            <w:tcBorders>
              <w:top w:val="nil"/>
              <w:left w:val="single" w:sz="4" w:space="0" w:color="auto"/>
              <w:bottom w:val="single" w:sz="4" w:space="0" w:color="auto"/>
              <w:right w:val="single" w:sz="4" w:space="0" w:color="auto"/>
            </w:tcBorders>
            <w:shd w:val="clear" w:color="000000" w:fill="FFEB9C"/>
            <w:noWrap/>
            <w:vAlign w:val="bottom"/>
            <w:hideMark/>
          </w:tcPr>
          <w:p w14:paraId="23202789" w14:textId="77777777" w:rsidR="00062546" w:rsidRPr="00062546" w:rsidRDefault="00062546" w:rsidP="00062546">
            <w:pPr>
              <w:spacing w:after="0" w:line="240" w:lineRule="auto"/>
              <w:rPr>
                <w:rFonts w:cs="Calibri"/>
                <w:b/>
                <w:bCs/>
                <w:sz w:val="18"/>
                <w:szCs w:val="18"/>
                <w:lang w:eastAsia="hr-HR"/>
              </w:rPr>
            </w:pPr>
            <w:r w:rsidRPr="00062546">
              <w:rPr>
                <w:rFonts w:cs="Calibri"/>
                <w:b/>
                <w:bCs/>
                <w:sz w:val="18"/>
                <w:szCs w:val="18"/>
                <w:lang w:eastAsia="hr-HR"/>
              </w:rPr>
              <w:t> </w:t>
            </w:r>
          </w:p>
        </w:tc>
        <w:tc>
          <w:tcPr>
            <w:tcW w:w="3548" w:type="dxa"/>
            <w:tcBorders>
              <w:top w:val="nil"/>
              <w:left w:val="nil"/>
              <w:bottom w:val="single" w:sz="4" w:space="0" w:color="auto"/>
              <w:right w:val="single" w:sz="4" w:space="0" w:color="auto"/>
            </w:tcBorders>
            <w:shd w:val="clear" w:color="000000" w:fill="FFEB9C"/>
            <w:noWrap/>
            <w:vAlign w:val="bottom"/>
            <w:hideMark/>
          </w:tcPr>
          <w:p w14:paraId="239984D1" w14:textId="77777777" w:rsidR="00062546" w:rsidRPr="00062546" w:rsidRDefault="00062546" w:rsidP="00062546">
            <w:pPr>
              <w:spacing w:after="0" w:line="240" w:lineRule="auto"/>
              <w:rPr>
                <w:rFonts w:cs="Calibri"/>
                <w:b/>
                <w:bCs/>
                <w:sz w:val="18"/>
                <w:szCs w:val="18"/>
                <w:lang w:eastAsia="hr-HR"/>
              </w:rPr>
            </w:pPr>
            <w:r w:rsidRPr="00062546">
              <w:rPr>
                <w:rFonts w:cs="Calibri"/>
                <w:b/>
                <w:bCs/>
                <w:sz w:val="18"/>
                <w:szCs w:val="18"/>
                <w:lang w:eastAsia="hr-HR"/>
              </w:rPr>
              <w:t>SUMA</w:t>
            </w:r>
          </w:p>
        </w:tc>
        <w:tc>
          <w:tcPr>
            <w:tcW w:w="1042" w:type="dxa"/>
            <w:tcBorders>
              <w:top w:val="nil"/>
              <w:left w:val="nil"/>
              <w:bottom w:val="single" w:sz="4" w:space="0" w:color="auto"/>
              <w:right w:val="single" w:sz="4" w:space="0" w:color="auto"/>
            </w:tcBorders>
            <w:shd w:val="clear" w:color="000000" w:fill="FFEB9C"/>
            <w:noWrap/>
            <w:vAlign w:val="bottom"/>
            <w:hideMark/>
          </w:tcPr>
          <w:p w14:paraId="53891BCB" w14:textId="77777777" w:rsidR="00062546" w:rsidRPr="00062546" w:rsidRDefault="00062546" w:rsidP="00062546">
            <w:pPr>
              <w:spacing w:after="0" w:line="240" w:lineRule="auto"/>
              <w:jc w:val="right"/>
              <w:rPr>
                <w:rFonts w:cs="Calibri"/>
                <w:b/>
                <w:bCs/>
                <w:sz w:val="18"/>
                <w:szCs w:val="18"/>
                <w:lang w:eastAsia="hr-HR"/>
              </w:rPr>
            </w:pPr>
            <w:r w:rsidRPr="00062546">
              <w:rPr>
                <w:rFonts w:cs="Calibri"/>
                <w:b/>
                <w:bCs/>
                <w:sz w:val="18"/>
                <w:szCs w:val="18"/>
                <w:lang w:eastAsia="hr-HR"/>
              </w:rPr>
              <w:t>27.924.637</w:t>
            </w:r>
          </w:p>
        </w:tc>
        <w:tc>
          <w:tcPr>
            <w:tcW w:w="951" w:type="dxa"/>
            <w:tcBorders>
              <w:top w:val="nil"/>
              <w:left w:val="nil"/>
              <w:bottom w:val="single" w:sz="4" w:space="0" w:color="auto"/>
              <w:right w:val="single" w:sz="4" w:space="0" w:color="auto"/>
            </w:tcBorders>
            <w:shd w:val="clear" w:color="000000" w:fill="FFEB9C"/>
            <w:noWrap/>
            <w:vAlign w:val="bottom"/>
            <w:hideMark/>
          </w:tcPr>
          <w:p w14:paraId="4DFC1ABB" w14:textId="77777777" w:rsidR="00062546" w:rsidRPr="00062546" w:rsidRDefault="00062546" w:rsidP="00062546">
            <w:pPr>
              <w:spacing w:after="0" w:line="240" w:lineRule="auto"/>
              <w:jc w:val="right"/>
              <w:rPr>
                <w:rFonts w:cs="Calibri"/>
                <w:b/>
                <w:bCs/>
                <w:sz w:val="18"/>
                <w:szCs w:val="18"/>
                <w:lang w:eastAsia="hr-HR"/>
              </w:rPr>
            </w:pPr>
            <w:r w:rsidRPr="00062546">
              <w:rPr>
                <w:rFonts w:cs="Calibri"/>
                <w:b/>
                <w:bCs/>
                <w:sz w:val="18"/>
                <w:szCs w:val="18"/>
                <w:lang w:eastAsia="hr-HR"/>
              </w:rPr>
              <w:t>1.454.646</w:t>
            </w:r>
          </w:p>
        </w:tc>
        <w:tc>
          <w:tcPr>
            <w:tcW w:w="1042" w:type="dxa"/>
            <w:tcBorders>
              <w:top w:val="nil"/>
              <w:left w:val="nil"/>
              <w:bottom w:val="single" w:sz="4" w:space="0" w:color="auto"/>
              <w:right w:val="single" w:sz="4" w:space="0" w:color="auto"/>
            </w:tcBorders>
            <w:shd w:val="clear" w:color="000000" w:fill="FFEB9C"/>
            <w:noWrap/>
            <w:vAlign w:val="bottom"/>
            <w:hideMark/>
          </w:tcPr>
          <w:p w14:paraId="5B9A458F" w14:textId="77777777" w:rsidR="00062546" w:rsidRPr="00062546" w:rsidRDefault="00062546" w:rsidP="00062546">
            <w:pPr>
              <w:spacing w:after="0" w:line="240" w:lineRule="auto"/>
              <w:jc w:val="right"/>
              <w:rPr>
                <w:rFonts w:cs="Calibri"/>
                <w:b/>
                <w:bCs/>
                <w:sz w:val="18"/>
                <w:szCs w:val="18"/>
                <w:lang w:eastAsia="hr-HR"/>
              </w:rPr>
            </w:pPr>
            <w:r w:rsidRPr="00062546">
              <w:rPr>
                <w:rFonts w:cs="Calibri"/>
                <w:b/>
                <w:bCs/>
                <w:sz w:val="18"/>
                <w:szCs w:val="18"/>
                <w:lang w:eastAsia="hr-HR"/>
              </w:rPr>
              <w:t>29.379.283</w:t>
            </w:r>
          </w:p>
        </w:tc>
        <w:tc>
          <w:tcPr>
            <w:tcW w:w="942" w:type="dxa"/>
            <w:tcBorders>
              <w:top w:val="nil"/>
              <w:left w:val="nil"/>
              <w:bottom w:val="single" w:sz="4" w:space="0" w:color="auto"/>
              <w:right w:val="single" w:sz="4" w:space="0" w:color="auto"/>
            </w:tcBorders>
            <w:shd w:val="clear" w:color="000000" w:fill="FFEB9C"/>
            <w:noWrap/>
            <w:vAlign w:val="bottom"/>
            <w:hideMark/>
          </w:tcPr>
          <w:p w14:paraId="486B5FAE" w14:textId="77777777" w:rsidR="00062546" w:rsidRPr="00062546" w:rsidRDefault="00062546" w:rsidP="00062546">
            <w:pPr>
              <w:spacing w:after="0" w:line="240" w:lineRule="auto"/>
              <w:jc w:val="right"/>
              <w:rPr>
                <w:rFonts w:cs="Calibri"/>
                <w:b/>
                <w:bCs/>
                <w:sz w:val="18"/>
                <w:szCs w:val="18"/>
                <w:lang w:eastAsia="hr-HR"/>
              </w:rPr>
            </w:pPr>
            <w:r w:rsidRPr="00062546">
              <w:rPr>
                <w:rFonts w:cs="Calibri"/>
                <w:b/>
                <w:bCs/>
                <w:sz w:val="18"/>
                <w:szCs w:val="18"/>
                <w:lang w:eastAsia="hr-HR"/>
              </w:rPr>
              <w:t>105,21%</w:t>
            </w:r>
          </w:p>
        </w:tc>
        <w:tc>
          <w:tcPr>
            <w:tcW w:w="850" w:type="dxa"/>
            <w:tcBorders>
              <w:top w:val="nil"/>
              <w:left w:val="nil"/>
              <w:bottom w:val="single" w:sz="4" w:space="0" w:color="auto"/>
              <w:right w:val="single" w:sz="4" w:space="0" w:color="auto"/>
            </w:tcBorders>
            <w:shd w:val="clear" w:color="000000" w:fill="FFEB9C"/>
            <w:noWrap/>
            <w:vAlign w:val="bottom"/>
            <w:hideMark/>
          </w:tcPr>
          <w:p w14:paraId="5A428328" w14:textId="77777777" w:rsidR="00062546" w:rsidRPr="00062546" w:rsidRDefault="00062546" w:rsidP="00062546">
            <w:pPr>
              <w:spacing w:after="0" w:line="240" w:lineRule="auto"/>
              <w:jc w:val="right"/>
              <w:rPr>
                <w:rFonts w:cs="Calibri"/>
                <w:b/>
                <w:bCs/>
                <w:sz w:val="18"/>
                <w:szCs w:val="18"/>
                <w:lang w:eastAsia="hr-HR"/>
              </w:rPr>
            </w:pPr>
            <w:r w:rsidRPr="00062546">
              <w:rPr>
                <w:rFonts w:cs="Calibri"/>
                <w:b/>
                <w:bCs/>
                <w:sz w:val="18"/>
                <w:szCs w:val="18"/>
                <w:lang w:eastAsia="hr-HR"/>
              </w:rPr>
              <w:t>100,00%</w:t>
            </w:r>
          </w:p>
        </w:tc>
      </w:tr>
    </w:tbl>
    <w:p w14:paraId="19B69507" w14:textId="09A99368" w:rsidR="001C55DD" w:rsidRPr="00062546" w:rsidRDefault="001C55DD" w:rsidP="005563FB">
      <w:pPr>
        <w:widowControl w:val="0"/>
        <w:suppressAutoHyphens/>
        <w:spacing w:after="0" w:line="240" w:lineRule="auto"/>
        <w:jc w:val="both"/>
        <w:rPr>
          <w:rFonts w:asciiTheme="minorHAnsi" w:eastAsia="Calibri" w:hAnsiTheme="minorHAnsi" w:cs="Calibri"/>
          <w:sz w:val="18"/>
          <w:szCs w:val="18"/>
        </w:rPr>
      </w:pPr>
    </w:p>
    <w:p w14:paraId="4988C4EB" w14:textId="08912618" w:rsidR="00062546" w:rsidRDefault="00062546" w:rsidP="005563FB">
      <w:pPr>
        <w:widowControl w:val="0"/>
        <w:suppressAutoHyphens/>
        <w:spacing w:after="0" w:line="240" w:lineRule="auto"/>
        <w:jc w:val="both"/>
        <w:rPr>
          <w:rFonts w:asciiTheme="minorHAnsi" w:eastAsia="Calibri" w:hAnsiTheme="minorHAnsi" w:cs="Calibri"/>
          <w:sz w:val="18"/>
          <w:szCs w:val="18"/>
        </w:rPr>
      </w:pPr>
    </w:p>
    <w:p w14:paraId="03F55132" w14:textId="223A5D9F" w:rsidR="00853505" w:rsidRDefault="00853505" w:rsidP="005563FB">
      <w:pPr>
        <w:widowControl w:val="0"/>
        <w:suppressAutoHyphens/>
        <w:spacing w:after="0" w:line="240" w:lineRule="auto"/>
        <w:jc w:val="both"/>
        <w:rPr>
          <w:rFonts w:asciiTheme="minorHAnsi" w:eastAsia="Calibri" w:hAnsiTheme="minorHAnsi" w:cs="Calibri"/>
          <w:b/>
          <w:bCs/>
          <w:sz w:val="16"/>
          <w:szCs w:val="16"/>
        </w:rPr>
      </w:pPr>
    </w:p>
    <w:p w14:paraId="3426666B" w14:textId="77777777" w:rsidR="00041C10" w:rsidRPr="00853505" w:rsidRDefault="00041C10" w:rsidP="005563FB">
      <w:pPr>
        <w:widowControl w:val="0"/>
        <w:suppressAutoHyphens/>
        <w:spacing w:after="0" w:line="240" w:lineRule="auto"/>
        <w:jc w:val="both"/>
        <w:rPr>
          <w:rFonts w:asciiTheme="minorHAnsi" w:eastAsia="Calibri" w:hAnsiTheme="minorHAnsi" w:cs="Calibri"/>
          <w:b/>
          <w:bCs/>
          <w:sz w:val="16"/>
          <w:szCs w:val="16"/>
        </w:rPr>
      </w:pPr>
    </w:p>
    <w:p w14:paraId="1E1B7946" w14:textId="2EC2A0C1" w:rsidR="005563FB" w:rsidRPr="005563FB" w:rsidRDefault="005563FB" w:rsidP="005563FB">
      <w:pPr>
        <w:ind w:firstLine="708"/>
        <w:rPr>
          <w:rFonts w:asciiTheme="minorHAnsi" w:eastAsia="Calibri" w:hAnsiTheme="minorHAnsi" w:cs="Calibri"/>
          <w:b/>
          <w:bCs/>
          <w:sz w:val="24"/>
          <w:szCs w:val="24"/>
        </w:rPr>
      </w:pPr>
      <w:r w:rsidRPr="005563FB">
        <w:rPr>
          <w:rFonts w:asciiTheme="minorHAnsi" w:eastAsia="Calibri" w:hAnsiTheme="minorHAnsi" w:cs="Calibri"/>
          <w:b/>
          <w:bCs/>
          <w:sz w:val="24"/>
          <w:szCs w:val="24"/>
        </w:rPr>
        <w:t>Prihodi od poreza – skupina 61</w:t>
      </w:r>
    </w:p>
    <w:p w14:paraId="1F0845C1" w14:textId="562B1741" w:rsidR="005563FB" w:rsidRPr="00A77419" w:rsidRDefault="005563FB" w:rsidP="005563FB">
      <w:pPr>
        <w:jc w:val="both"/>
        <w:rPr>
          <w:rFonts w:asciiTheme="minorHAnsi" w:eastAsia="Calibri" w:hAnsiTheme="minorHAnsi" w:cs="Calibri"/>
          <w:color w:val="FF0000"/>
          <w:sz w:val="24"/>
          <w:szCs w:val="24"/>
        </w:rPr>
      </w:pPr>
      <w:r w:rsidRPr="005563FB">
        <w:rPr>
          <w:rFonts w:asciiTheme="minorHAnsi" w:eastAsia="Calibri" w:hAnsiTheme="minorHAnsi" w:cs="Calibri"/>
          <w:sz w:val="24"/>
          <w:szCs w:val="24"/>
        </w:rPr>
        <w:t xml:space="preserve">To su najznačajniji  prihodi Proračuna a plan za </w:t>
      </w:r>
      <w:r w:rsidRPr="00DA5563">
        <w:rPr>
          <w:rFonts w:asciiTheme="minorHAnsi" w:eastAsia="Calibri" w:hAnsiTheme="minorHAnsi" w:cs="Calibri"/>
          <w:sz w:val="24"/>
          <w:szCs w:val="24"/>
        </w:rPr>
        <w:t>202</w:t>
      </w:r>
      <w:r w:rsidR="00CC0B99">
        <w:rPr>
          <w:rFonts w:asciiTheme="minorHAnsi" w:eastAsia="Calibri" w:hAnsiTheme="minorHAnsi" w:cs="Calibri"/>
          <w:sz w:val="24"/>
          <w:szCs w:val="24"/>
        </w:rPr>
        <w:t>3</w:t>
      </w:r>
      <w:r w:rsidRPr="00DA5563">
        <w:rPr>
          <w:rFonts w:asciiTheme="minorHAnsi" w:eastAsia="Calibri" w:hAnsiTheme="minorHAnsi" w:cs="Calibri"/>
          <w:sz w:val="24"/>
          <w:szCs w:val="24"/>
        </w:rPr>
        <w:t>.</w:t>
      </w:r>
      <w:r w:rsidRPr="005563FB">
        <w:rPr>
          <w:rFonts w:asciiTheme="minorHAnsi" w:eastAsia="Calibri" w:hAnsiTheme="minorHAnsi" w:cs="Calibri"/>
          <w:sz w:val="24"/>
          <w:szCs w:val="24"/>
        </w:rPr>
        <w:t xml:space="preserve"> je da učestvuju u ukupno ostvarenim  prihodima sa  </w:t>
      </w:r>
      <w:r w:rsidR="00CC0B99">
        <w:rPr>
          <w:rFonts w:asciiTheme="minorHAnsi" w:eastAsia="Calibri" w:hAnsiTheme="minorHAnsi" w:cs="Calibri"/>
          <w:sz w:val="24"/>
          <w:szCs w:val="24"/>
        </w:rPr>
        <w:t>50</w:t>
      </w:r>
      <w:r w:rsidRPr="005563FB">
        <w:rPr>
          <w:rFonts w:asciiTheme="minorHAnsi" w:eastAsia="Calibri" w:hAnsiTheme="minorHAnsi" w:cs="Calibri"/>
          <w:sz w:val="24"/>
          <w:szCs w:val="24"/>
        </w:rPr>
        <w:t>,</w:t>
      </w:r>
      <w:r w:rsidR="00CC0B99">
        <w:rPr>
          <w:rFonts w:asciiTheme="minorHAnsi" w:eastAsia="Calibri" w:hAnsiTheme="minorHAnsi" w:cs="Calibri"/>
          <w:sz w:val="24"/>
          <w:szCs w:val="24"/>
        </w:rPr>
        <w:t>18</w:t>
      </w:r>
      <w:r w:rsidRPr="005563FB">
        <w:rPr>
          <w:rFonts w:asciiTheme="minorHAnsi" w:eastAsia="Calibri" w:hAnsiTheme="minorHAnsi" w:cs="Calibri"/>
          <w:sz w:val="24"/>
          <w:szCs w:val="24"/>
        </w:rPr>
        <w:t xml:space="preserve"> % te se planiraju  </w:t>
      </w:r>
      <w:r w:rsidR="00A77419">
        <w:rPr>
          <w:rFonts w:asciiTheme="minorHAnsi" w:eastAsia="Calibri" w:hAnsiTheme="minorHAnsi" w:cs="Calibri"/>
          <w:sz w:val="24"/>
          <w:szCs w:val="24"/>
        </w:rPr>
        <w:t xml:space="preserve">u nešto većem iznosu nego </w:t>
      </w:r>
      <w:r w:rsidRPr="005563FB">
        <w:rPr>
          <w:rFonts w:asciiTheme="minorHAnsi" w:eastAsia="Calibri" w:hAnsiTheme="minorHAnsi" w:cs="Calibri"/>
          <w:sz w:val="24"/>
          <w:szCs w:val="24"/>
        </w:rPr>
        <w:t xml:space="preserve"> 202</w:t>
      </w:r>
      <w:r w:rsidR="00CC0B99">
        <w:rPr>
          <w:rFonts w:asciiTheme="minorHAnsi" w:eastAsia="Calibri" w:hAnsiTheme="minorHAnsi" w:cs="Calibri"/>
          <w:sz w:val="24"/>
          <w:szCs w:val="24"/>
        </w:rPr>
        <w:t>2</w:t>
      </w:r>
      <w:r w:rsidRPr="005563FB">
        <w:rPr>
          <w:rFonts w:asciiTheme="minorHAnsi" w:eastAsia="Calibri" w:hAnsiTheme="minorHAnsi" w:cs="Calibri"/>
          <w:sz w:val="24"/>
          <w:szCs w:val="24"/>
        </w:rPr>
        <w:t>.godine</w:t>
      </w:r>
      <w:r w:rsidR="00A77419">
        <w:rPr>
          <w:rFonts w:asciiTheme="minorHAnsi" w:eastAsia="Calibri" w:hAnsiTheme="minorHAnsi" w:cs="Calibri"/>
          <w:sz w:val="24"/>
          <w:szCs w:val="24"/>
        </w:rPr>
        <w:t xml:space="preserve"> zbog prognoza gospodarskog oporavka</w:t>
      </w:r>
      <w:r w:rsidRPr="005563FB">
        <w:rPr>
          <w:rFonts w:asciiTheme="minorHAnsi" w:eastAsia="Calibri" w:hAnsiTheme="minorHAnsi" w:cs="Calibri"/>
          <w:sz w:val="24"/>
          <w:szCs w:val="24"/>
        </w:rPr>
        <w:t xml:space="preserve">. </w:t>
      </w:r>
    </w:p>
    <w:p w14:paraId="1A346391" w14:textId="773F841E" w:rsidR="005563FB" w:rsidRPr="005563FB" w:rsidRDefault="005563FB" w:rsidP="005563FB">
      <w:pPr>
        <w:jc w:val="both"/>
        <w:rPr>
          <w:rFonts w:asciiTheme="minorHAnsi" w:eastAsia="Calibri" w:hAnsiTheme="minorHAnsi" w:cs="Calibri"/>
          <w:bCs/>
          <w:sz w:val="24"/>
          <w:szCs w:val="24"/>
        </w:rPr>
      </w:pPr>
      <w:r w:rsidRPr="005563FB">
        <w:rPr>
          <w:rFonts w:asciiTheme="minorHAnsi" w:eastAsia="Calibri" w:hAnsiTheme="minorHAnsi" w:cs="Calibri"/>
          <w:b/>
          <w:bCs/>
          <w:sz w:val="24"/>
          <w:szCs w:val="24"/>
        </w:rPr>
        <w:t xml:space="preserve">Najveći značaj imaju prihodi od poreza na dohodak i prirez porezu na dohodak </w:t>
      </w:r>
      <w:r w:rsidRPr="005563FB">
        <w:rPr>
          <w:rFonts w:asciiTheme="minorHAnsi" w:eastAsia="Calibri" w:hAnsiTheme="minorHAnsi" w:cs="Calibri"/>
          <w:bCs/>
          <w:sz w:val="24"/>
          <w:szCs w:val="24"/>
        </w:rPr>
        <w:t xml:space="preserve">sa ukupnim planom od </w:t>
      </w:r>
      <w:r w:rsidR="00CC0B99">
        <w:rPr>
          <w:rFonts w:asciiTheme="minorHAnsi" w:eastAsia="Calibri" w:hAnsiTheme="minorHAnsi" w:cs="Calibri"/>
          <w:bCs/>
          <w:sz w:val="24"/>
          <w:szCs w:val="24"/>
        </w:rPr>
        <w:t>12</w:t>
      </w:r>
      <w:r w:rsidRPr="005563FB">
        <w:rPr>
          <w:rFonts w:asciiTheme="minorHAnsi" w:eastAsia="Calibri" w:hAnsiTheme="minorHAnsi" w:cs="Calibri"/>
          <w:bCs/>
          <w:sz w:val="24"/>
          <w:szCs w:val="24"/>
        </w:rPr>
        <w:t xml:space="preserve"> milijuna </w:t>
      </w:r>
      <w:r w:rsidR="00CC0B99">
        <w:rPr>
          <w:rFonts w:asciiTheme="minorHAnsi" w:eastAsia="Calibri" w:hAnsiTheme="minorHAnsi" w:cs="Calibri"/>
          <w:bCs/>
          <w:sz w:val="24"/>
          <w:szCs w:val="24"/>
        </w:rPr>
        <w:t>eura</w:t>
      </w:r>
      <w:r w:rsidRPr="005563FB">
        <w:rPr>
          <w:rFonts w:asciiTheme="minorHAnsi" w:eastAsia="Calibri" w:hAnsiTheme="minorHAnsi" w:cs="Calibri"/>
          <w:bCs/>
          <w:sz w:val="24"/>
          <w:szCs w:val="24"/>
        </w:rPr>
        <w:t xml:space="preserve"> za 202</w:t>
      </w:r>
      <w:r w:rsidR="00CC0B99">
        <w:rPr>
          <w:rFonts w:asciiTheme="minorHAnsi" w:eastAsia="Calibri" w:hAnsiTheme="minorHAnsi" w:cs="Calibri"/>
          <w:bCs/>
          <w:sz w:val="24"/>
          <w:szCs w:val="24"/>
        </w:rPr>
        <w:t>3</w:t>
      </w:r>
      <w:r w:rsidRPr="005563FB">
        <w:rPr>
          <w:rFonts w:asciiTheme="minorHAnsi" w:eastAsia="Calibri" w:hAnsiTheme="minorHAnsi" w:cs="Calibri"/>
          <w:bCs/>
          <w:sz w:val="24"/>
          <w:szCs w:val="24"/>
        </w:rPr>
        <w:t>.godinu .</w:t>
      </w:r>
    </w:p>
    <w:p w14:paraId="66DC5F4E" w14:textId="6C728F2E" w:rsidR="005563FB" w:rsidRPr="005563FB" w:rsidRDefault="005563FB" w:rsidP="005563FB">
      <w:pPr>
        <w:jc w:val="both"/>
        <w:rPr>
          <w:rFonts w:asciiTheme="minorHAnsi" w:eastAsia="Calibri" w:hAnsiTheme="minorHAnsi" w:cs="Calibri"/>
          <w:sz w:val="24"/>
          <w:szCs w:val="24"/>
        </w:rPr>
      </w:pPr>
      <w:r w:rsidRPr="005563FB">
        <w:rPr>
          <w:rFonts w:asciiTheme="minorHAnsi" w:eastAsia="Calibri" w:hAnsiTheme="minorHAnsi" w:cs="Calibri"/>
          <w:b/>
          <w:bCs/>
          <w:sz w:val="24"/>
          <w:szCs w:val="24"/>
        </w:rPr>
        <w:t>Porezi na imovinu</w:t>
      </w:r>
      <w:r w:rsidRPr="005563FB">
        <w:rPr>
          <w:rFonts w:asciiTheme="minorHAnsi" w:eastAsia="Calibri" w:hAnsiTheme="minorHAnsi" w:cs="Calibri"/>
          <w:sz w:val="24"/>
          <w:szCs w:val="24"/>
        </w:rPr>
        <w:t xml:space="preserve"> sastoje se od poreza na nekretnine i poreza na kuće za odmor te se ukupno planira </w:t>
      </w:r>
      <w:r w:rsidR="00CC0B99">
        <w:rPr>
          <w:rFonts w:asciiTheme="minorHAnsi" w:eastAsia="Calibri" w:hAnsiTheme="minorHAnsi" w:cs="Calibri"/>
          <w:sz w:val="24"/>
          <w:szCs w:val="24"/>
        </w:rPr>
        <w:t>2,51</w:t>
      </w:r>
      <w:r w:rsidRPr="005563FB">
        <w:rPr>
          <w:rFonts w:asciiTheme="minorHAnsi" w:eastAsia="Calibri" w:hAnsiTheme="minorHAnsi" w:cs="Calibri"/>
          <w:sz w:val="24"/>
          <w:szCs w:val="24"/>
        </w:rPr>
        <w:t xml:space="preserve"> milijuna </w:t>
      </w:r>
      <w:r w:rsidR="00CC0B99">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ovih prihoda.</w:t>
      </w:r>
    </w:p>
    <w:p w14:paraId="2F4124EE" w14:textId="09B2DDAF" w:rsidR="005563FB" w:rsidRPr="005563FB" w:rsidRDefault="005563FB" w:rsidP="005563FB">
      <w:pPr>
        <w:jc w:val="both"/>
        <w:rPr>
          <w:rFonts w:asciiTheme="minorHAnsi" w:eastAsia="Calibri" w:hAnsiTheme="minorHAnsi" w:cs="Calibri"/>
          <w:sz w:val="24"/>
          <w:szCs w:val="24"/>
        </w:rPr>
      </w:pPr>
      <w:r w:rsidRPr="005563FB">
        <w:rPr>
          <w:rFonts w:asciiTheme="minorHAnsi" w:eastAsia="Calibri" w:hAnsiTheme="minorHAnsi" w:cs="Calibri"/>
          <w:b/>
          <w:bCs/>
          <w:sz w:val="24"/>
          <w:szCs w:val="24"/>
        </w:rPr>
        <w:t xml:space="preserve">Porezi  na robu i usluge </w:t>
      </w:r>
      <w:r w:rsidRPr="005563FB">
        <w:rPr>
          <w:rFonts w:asciiTheme="minorHAnsi" w:eastAsia="Calibri" w:hAnsiTheme="minorHAnsi" w:cs="Calibri"/>
          <w:sz w:val="24"/>
          <w:szCs w:val="24"/>
        </w:rPr>
        <w:t xml:space="preserve">- najveća stavka je porez na potrošnju  alkoholnih i bezalkoholnih pića u iznosu od </w:t>
      </w:r>
      <w:r w:rsidR="00CC0B99">
        <w:rPr>
          <w:rFonts w:asciiTheme="minorHAnsi" w:eastAsia="Calibri" w:hAnsiTheme="minorHAnsi" w:cs="Calibri"/>
          <w:sz w:val="24"/>
          <w:szCs w:val="24"/>
        </w:rPr>
        <w:t>2</w:t>
      </w:r>
      <w:r w:rsidR="00E24B16">
        <w:rPr>
          <w:rFonts w:asciiTheme="minorHAnsi" w:eastAsia="Calibri" w:hAnsiTheme="minorHAnsi" w:cs="Calibri"/>
          <w:sz w:val="24"/>
          <w:szCs w:val="24"/>
        </w:rPr>
        <w:t>3</w:t>
      </w:r>
      <w:r w:rsidR="00CC0B99">
        <w:rPr>
          <w:rFonts w:asciiTheme="minorHAnsi" w:eastAsia="Calibri" w:hAnsiTheme="minorHAnsi" w:cs="Calibri"/>
          <w:sz w:val="24"/>
          <w:szCs w:val="24"/>
        </w:rPr>
        <w:t>0.000 eura</w:t>
      </w:r>
      <w:r w:rsidRPr="005563FB">
        <w:rPr>
          <w:rFonts w:asciiTheme="minorHAnsi" w:eastAsia="Calibri" w:hAnsiTheme="minorHAnsi" w:cs="Calibri"/>
          <w:sz w:val="24"/>
          <w:szCs w:val="24"/>
        </w:rPr>
        <w:t>. Pošto je porez na tvrtku ukinut, na toj stavci očekujemo samo prihode po nezavršenim predmetima iz prijašnjih godina.</w:t>
      </w:r>
    </w:p>
    <w:p w14:paraId="017566F3" w14:textId="77777777" w:rsidR="00041C10" w:rsidRDefault="00041C10" w:rsidP="005563FB">
      <w:pPr>
        <w:ind w:firstLine="708"/>
        <w:rPr>
          <w:rFonts w:asciiTheme="minorHAnsi" w:eastAsia="Calibri" w:hAnsiTheme="minorHAnsi" w:cs="Calibri"/>
          <w:b/>
          <w:bCs/>
          <w:sz w:val="24"/>
          <w:szCs w:val="24"/>
        </w:rPr>
      </w:pPr>
    </w:p>
    <w:p w14:paraId="71328005" w14:textId="217786A7" w:rsidR="005563FB" w:rsidRPr="005563FB" w:rsidRDefault="005563FB" w:rsidP="005563FB">
      <w:pPr>
        <w:ind w:firstLine="708"/>
        <w:rPr>
          <w:rFonts w:asciiTheme="minorHAnsi" w:eastAsia="Calibri" w:hAnsiTheme="minorHAnsi" w:cs="Calibri"/>
          <w:b/>
          <w:bCs/>
          <w:sz w:val="24"/>
          <w:szCs w:val="24"/>
        </w:rPr>
      </w:pPr>
      <w:r w:rsidRPr="005563FB">
        <w:rPr>
          <w:rFonts w:asciiTheme="minorHAnsi" w:eastAsia="Calibri" w:hAnsiTheme="minorHAnsi" w:cs="Calibri"/>
          <w:b/>
          <w:bCs/>
          <w:sz w:val="24"/>
          <w:szCs w:val="24"/>
        </w:rPr>
        <w:t>Pomoći  - skupina 63</w:t>
      </w:r>
    </w:p>
    <w:p w14:paraId="51A77D64" w14:textId="77777777" w:rsidR="00570C38" w:rsidRDefault="005563FB" w:rsidP="005563FB">
      <w:pPr>
        <w:jc w:val="both"/>
        <w:rPr>
          <w:rFonts w:asciiTheme="minorHAnsi" w:eastAsia="Calibri" w:hAnsiTheme="minorHAnsi" w:cs="Calibri"/>
          <w:color w:val="000000" w:themeColor="text1"/>
          <w:sz w:val="24"/>
          <w:szCs w:val="24"/>
        </w:rPr>
      </w:pPr>
      <w:r w:rsidRPr="00CC0B99">
        <w:rPr>
          <w:rFonts w:asciiTheme="minorHAnsi" w:eastAsia="Calibri" w:hAnsiTheme="minorHAnsi" w:cs="Calibri"/>
          <w:sz w:val="24"/>
          <w:szCs w:val="24"/>
        </w:rPr>
        <w:t xml:space="preserve">Planiraju se u iznosu od cca </w:t>
      </w:r>
      <w:r w:rsidR="00CC0B99" w:rsidRPr="00CC0B99">
        <w:rPr>
          <w:rFonts w:asciiTheme="minorHAnsi" w:eastAsia="Calibri" w:hAnsiTheme="minorHAnsi" w:cs="Calibri"/>
          <w:sz w:val="24"/>
          <w:szCs w:val="24"/>
        </w:rPr>
        <w:t>5</w:t>
      </w:r>
      <w:r w:rsidRPr="00CC0B99">
        <w:rPr>
          <w:rFonts w:asciiTheme="minorHAnsi" w:eastAsia="Calibri" w:hAnsiTheme="minorHAnsi" w:cs="Calibri"/>
          <w:sz w:val="24"/>
          <w:szCs w:val="24"/>
        </w:rPr>
        <w:t>,</w:t>
      </w:r>
      <w:r w:rsidR="00CC0B99" w:rsidRPr="00CC0B99">
        <w:rPr>
          <w:rFonts w:asciiTheme="minorHAnsi" w:eastAsia="Calibri" w:hAnsiTheme="minorHAnsi" w:cs="Calibri"/>
          <w:sz w:val="24"/>
          <w:szCs w:val="24"/>
        </w:rPr>
        <w:t>44</w:t>
      </w:r>
      <w:r w:rsidRPr="00CC0B99">
        <w:rPr>
          <w:rFonts w:asciiTheme="minorHAnsi" w:eastAsia="Calibri" w:hAnsiTheme="minorHAnsi" w:cs="Calibri"/>
          <w:sz w:val="24"/>
          <w:szCs w:val="24"/>
        </w:rPr>
        <w:t xml:space="preserve"> mil. </w:t>
      </w:r>
      <w:r w:rsidR="00CC0B99" w:rsidRPr="00CC0B99">
        <w:rPr>
          <w:rFonts w:asciiTheme="minorHAnsi" w:eastAsia="Calibri" w:hAnsiTheme="minorHAnsi" w:cs="Calibri"/>
          <w:sz w:val="24"/>
          <w:szCs w:val="24"/>
        </w:rPr>
        <w:t>eura</w:t>
      </w:r>
      <w:r w:rsidRPr="00CC0B99">
        <w:rPr>
          <w:rFonts w:asciiTheme="minorHAnsi" w:eastAsia="Calibri" w:hAnsiTheme="minorHAnsi" w:cs="Calibri"/>
          <w:sz w:val="24"/>
          <w:szCs w:val="24"/>
        </w:rPr>
        <w:t xml:space="preserve">,  planirani su djelomično temeljem sklopljenih ali i </w:t>
      </w:r>
      <w:r w:rsidRPr="00CC0B99">
        <w:rPr>
          <w:rFonts w:asciiTheme="minorHAnsi" w:eastAsia="Calibri" w:hAnsiTheme="minorHAnsi" w:cs="Calibri"/>
          <w:color w:val="000000" w:themeColor="text1"/>
          <w:sz w:val="24"/>
          <w:szCs w:val="24"/>
        </w:rPr>
        <w:t xml:space="preserve">očekivanih ugovora o sufinanciranju izvođenja kapitalnih projekata. </w:t>
      </w:r>
    </w:p>
    <w:p w14:paraId="1B70B54C" w14:textId="46AC095B" w:rsidR="00570C38" w:rsidRDefault="00570C38" w:rsidP="005563FB">
      <w:pPr>
        <w:jc w:val="both"/>
        <w:rPr>
          <w:rFonts w:asciiTheme="minorHAnsi" w:eastAsia="Calibri" w:hAnsiTheme="minorHAnsi" w:cs="Calibri"/>
          <w:color w:val="000000" w:themeColor="text1"/>
          <w:sz w:val="24"/>
          <w:szCs w:val="24"/>
        </w:rPr>
      </w:pPr>
      <w:r w:rsidRPr="00570C38">
        <w:rPr>
          <w:rFonts w:asciiTheme="minorHAnsi" w:eastAsia="Calibri" w:hAnsiTheme="minorHAnsi" w:cs="Calibri"/>
          <w:color w:val="000000" w:themeColor="text1"/>
          <w:sz w:val="24"/>
          <w:szCs w:val="24"/>
        </w:rPr>
        <w:t>Općine, gradovi i županije čiji je kapacitet ostvarenih poreznih prihoda manji od referentne vrijednosti kapaciteta ostvarenih poreznih prihoda ostvaruju pravo na sredstva fiskalnog izravnanja.</w:t>
      </w:r>
      <w:r>
        <w:rPr>
          <w:rFonts w:asciiTheme="minorHAnsi" w:eastAsia="Calibri" w:hAnsiTheme="minorHAnsi" w:cs="Calibri"/>
          <w:color w:val="000000" w:themeColor="text1"/>
          <w:sz w:val="24"/>
          <w:szCs w:val="24"/>
        </w:rPr>
        <w:t xml:space="preserve"> </w:t>
      </w:r>
      <w:r w:rsidRPr="00570C38">
        <w:rPr>
          <w:rFonts w:asciiTheme="minorHAnsi" w:eastAsia="Calibri" w:hAnsiTheme="minorHAnsi" w:cs="Calibri"/>
          <w:color w:val="000000" w:themeColor="text1"/>
          <w:sz w:val="24"/>
          <w:szCs w:val="24"/>
        </w:rPr>
        <w:t>Referentna vrijednost kapaciteta ostvarenih poreznih prihoda za gradove je petogodišnji prosjek ukupnih prihoda od poreza na dohodak ostvarenih na području svih gradova te prihoda od prireza koje bi gradovi ostvarili uvođenjem najviše propisane stope prireza, po glavi stanovnika svih gradova.</w:t>
      </w:r>
      <w:r>
        <w:rPr>
          <w:rFonts w:asciiTheme="minorHAnsi" w:eastAsia="Calibri" w:hAnsiTheme="minorHAnsi" w:cs="Calibri"/>
          <w:color w:val="000000" w:themeColor="text1"/>
          <w:sz w:val="24"/>
          <w:szCs w:val="24"/>
        </w:rPr>
        <w:t xml:space="preserve"> </w:t>
      </w:r>
      <w:r w:rsidRPr="00570C38">
        <w:rPr>
          <w:rFonts w:asciiTheme="minorHAnsi" w:eastAsia="Calibri" w:hAnsiTheme="minorHAnsi" w:cs="Calibri"/>
          <w:color w:val="000000" w:themeColor="text1"/>
          <w:sz w:val="24"/>
          <w:szCs w:val="24"/>
        </w:rPr>
        <w:t>Sredstva fiskalnog izravnanja osiguravaju se u državnom proračunu Republike Hrvatske na razdjelu 025 – MINISTARSTVO FINANCIJA</w:t>
      </w:r>
      <w:r>
        <w:rPr>
          <w:rFonts w:asciiTheme="minorHAnsi" w:eastAsia="Calibri" w:hAnsiTheme="minorHAnsi" w:cs="Calibri"/>
          <w:color w:val="000000" w:themeColor="text1"/>
          <w:sz w:val="24"/>
          <w:szCs w:val="24"/>
        </w:rPr>
        <w:t xml:space="preserve"> te se doznačuju </w:t>
      </w:r>
      <w:r w:rsidR="00F53B7E">
        <w:rPr>
          <w:rFonts w:asciiTheme="minorHAnsi" w:eastAsia="Calibri" w:hAnsiTheme="minorHAnsi" w:cs="Calibri"/>
          <w:color w:val="000000" w:themeColor="text1"/>
          <w:sz w:val="24"/>
          <w:szCs w:val="24"/>
        </w:rPr>
        <w:t>gradovima</w:t>
      </w:r>
      <w:r>
        <w:rPr>
          <w:rFonts w:asciiTheme="minorHAnsi" w:eastAsia="Calibri" w:hAnsiTheme="minorHAnsi" w:cs="Calibri"/>
          <w:color w:val="000000" w:themeColor="text1"/>
          <w:sz w:val="24"/>
          <w:szCs w:val="24"/>
        </w:rPr>
        <w:t xml:space="preserve"> koji imaju pravo na njih sredinom svakog mjeseca. Grad Kaštela pripada skupini gradova koji imaju pravo na sredstva fiskalnog izravnanja i ta sredstva se evidentiraju na račun 63311-tekuće pomoći iz državnog proračuna </w:t>
      </w:r>
      <w:r w:rsidR="004E4AD1">
        <w:rPr>
          <w:rFonts w:asciiTheme="minorHAnsi" w:eastAsia="Calibri" w:hAnsiTheme="minorHAnsi" w:cs="Calibri"/>
          <w:color w:val="000000" w:themeColor="text1"/>
          <w:sz w:val="24"/>
          <w:szCs w:val="24"/>
        </w:rPr>
        <w:t xml:space="preserve">a plan </w:t>
      </w:r>
      <w:r w:rsidR="004D13D5">
        <w:rPr>
          <w:rFonts w:asciiTheme="minorHAnsi" w:eastAsia="Calibri" w:hAnsiTheme="minorHAnsi" w:cs="Calibri"/>
          <w:color w:val="000000" w:themeColor="text1"/>
          <w:sz w:val="24"/>
          <w:szCs w:val="24"/>
        </w:rPr>
        <w:t xml:space="preserve">ostvarenja </w:t>
      </w:r>
      <w:r w:rsidR="004E4AD1">
        <w:rPr>
          <w:rFonts w:asciiTheme="minorHAnsi" w:eastAsia="Calibri" w:hAnsiTheme="minorHAnsi" w:cs="Calibri"/>
          <w:color w:val="000000" w:themeColor="text1"/>
          <w:sz w:val="24"/>
          <w:szCs w:val="24"/>
        </w:rPr>
        <w:t>za 2023.godinu</w:t>
      </w:r>
      <w:r w:rsidR="00115897">
        <w:rPr>
          <w:rFonts w:asciiTheme="minorHAnsi" w:eastAsia="Calibri" w:hAnsiTheme="minorHAnsi" w:cs="Calibri"/>
          <w:color w:val="000000" w:themeColor="text1"/>
          <w:sz w:val="24"/>
          <w:szCs w:val="24"/>
        </w:rPr>
        <w:t xml:space="preserve"> nakon usvajanja državnog proračuna bi bio</w:t>
      </w:r>
      <w:r w:rsidR="004E4AD1">
        <w:rPr>
          <w:rFonts w:asciiTheme="minorHAnsi" w:eastAsia="Calibri" w:hAnsiTheme="minorHAnsi" w:cs="Calibri"/>
          <w:color w:val="000000" w:themeColor="text1"/>
          <w:sz w:val="24"/>
          <w:szCs w:val="24"/>
        </w:rPr>
        <w:t xml:space="preserve"> </w:t>
      </w:r>
      <w:r>
        <w:rPr>
          <w:rFonts w:asciiTheme="minorHAnsi" w:eastAsia="Calibri" w:hAnsiTheme="minorHAnsi" w:cs="Calibri"/>
          <w:color w:val="000000" w:themeColor="text1"/>
          <w:sz w:val="24"/>
          <w:szCs w:val="24"/>
        </w:rPr>
        <w:t>3,77 mil.eura</w:t>
      </w:r>
    </w:p>
    <w:p w14:paraId="39663D8C" w14:textId="4D45C5F2" w:rsidR="005563FB" w:rsidRDefault="005563FB" w:rsidP="005563FB">
      <w:pPr>
        <w:jc w:val="both"/>
        <w:rPr>
          <w:rFonts w:asciiTheme="minorHAnsi" w:eastAsia="Calibri" w:hAnsiTheme="minorHAnsi" w:cs="Calibri"/>
          <w:color w:val="000000" w:themeColor="text1"/>
          <w:sz w:val="24"/>
          <w:szCs w:val="24"/>
        </w:rPr>
      </w:pPr>
      <w:r w:rsidRPr="00CC0B99">
        <w:rPr>
          <w:rFonts w:asciiTheme="minorHAnsi" w:eastAsia="Calibri" w:hAnsiTheme="minorHAnsi" w:cs="Calibri"/>
          <w:color w:val="000000" w:themeColor="text1"/>
          <w:sz w:val="24"/>
          <w:szCs w:val="24"/>
        </w:rPr>
        <w:t>U nastavku je popis projekata koji se planiraju financirati iz tih potpora:</w:t>
      </w:r>
    </w:p>
    <w:tbl>
      <w:tblPr>
        <w:tblW w:w="8978" w:type="dxa"/>
        <w:tblLook w:val="04A0" w:firstRow="1" w:lastRow="0" w:firstColumn="1" w:lastColumn="0" w:noHBand="0" w:noVBand="1"/>
      </w:tblPr>
      <w:tblGrid>
        <w:gridCol w:w="623"/>
        <w:gridCol w:w="3908"/>
        <w:gridCol w:w="3217"/>
        <w:gridCol w:w="1230"/>
      </w:tblGrid>
      <w:tr w:rsidR="00115897" w:rsidRPr="00115897" w14:paraId="48250972" w14:textId="77777777" w:rsidTr="00041C10">
        <w:trPr>
          <w:trHeight w:val="300"/>
        </w:trPr>
        <w:tc>
          <w:tcPr>
            <w:tcW w:w="623"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FDE65F2" w14:textId="77777777" w:rsidR="00115897" w:rsidRPr="00115897" w:rsidRDefault="00115897" w:rsidP="00115897">
            <w:pPr>
              <w:spacing w:after="0" w:line="240" w:lineRule="auto"/>
              <w:jc w:val="center"/>
              <w:rPr>
                <w:rFonts w:cs="Calibri"/>
                <w:b/>
                <w:bCs/>
                <w:sz w:val="20"/>
                <w:szCs w:val="20"/>
                <w:lang w:eastAsia="hr-HR"/>
              </w:rPr>
            </w:pPr>
            <w:r w:rsidRPr="00115897">
              <w:rPr>
                <w:rFonts w:cs="Calibri"/>
                <w:b/>
                <w:bCs/>
                <w:sz w:val="20"/>
                <w:szCs w:val="20"/>
                <w:lang w:eastAsia="hr-HR"/>
              </w:rPr>
              <w:t>Izvor</w:t>
            </w:r>
          </w:p>
        </w:tc>
        <w:tc>
          <w:tcPr>
            <w:tcW w:w="3908" w:type="dxa"/>
            <w:tcBorders>
              <w:top w:val="single" w:sz="4" w:space="0" w:color="auto"/>
              <w:left w:val="nil"/>
              <w:bottom w:val="single" w:sz="4" w:space="0" w:color="auto"/>
              <w:right w:val="single" w:sz="4" w:space="0" w:color="auto"/>
            </w:tcBorders>
            <w:shd w:val="clear" w:color="000000" w:fill="FFEB9C"/>
            <w:noWrap/>
            <w:vAlign w:val="bottom"/>
            <w:hideMark/>
          </w:tcPr>
          <w:p w14:paraId="51F9C756" w14:textId="77777777" w:rsidR="00115897" w:rsidRPr="00115897" w:rsidRDefault="00115897" w:rsidP="00115897">
            <w:pPr>
              <w:spacing w:after="0" w:line="240" w:lineRule="auto"/>
              <w:jc w:val="center"/>
              <w:rPr>
                <w:rFonts w:cs="Calibri"/>
                <w:b/>
                <w:bCs/>
                <w:sz w:val="20"/>
                <w:szCs w:val="20"/>
                <w:lang w:eastAsia="hr-HR"/>
              </w:rPr>
            </w:pPr>
            <w:r w:rsidRPr="00115897">
              <w:rPr>
                <w:rFonts w:cs="Calibri"/>
                <w:b/>
                <w:bCs/>
                <w:sz w:val="20"/>
                <w:szCs w:val="20"/>
                <w:lang w:eastAsia="hr-HR"/>
              </w:rPr>
              <w:t> </w:t>
            </w:r>
          </w:p>
        </w:tc>
        <w:tc>
          <w:tcPr>
            <w:tcW w:w="3217" w:type="dxa"/>
            <w:tcBorders>
              <w:top w:val="single" w:sz="4" w:space="0" w:color="auto"/>
              <w:left w:val="nil"/>
              <w:bottom w:val="single" w:sz="4" w:space="0" w:color="auto"/>
              <w:right w:val="single" w:sz="4" w:space="0" w:color="auto"/>
            </w:tcBorders>
            <w:shd w:val="clear" w:color="000000" w:fill="FFEB9C"/>
            <w:noWrap/>
            <w:vAlign w:val="bottom"/>
            <w:hideMark/>
          </w:tcPr>
          <w:p w14:paraId="76610096" w14:textId="77777777" w:rsidR="00115897" w:rsidRPr="00115897" w:rsidRDefault="00115897" w:rsidP="00115897">
            <w:pPr>
              <w:spacing w:after="0" w:line="240" w:lineRule="auto"/>
              <w:jc w:val="center"/>
              <w:rPr>
                <w:rFonts w:cs="Calibri"/>
                <w:b/>
                <w:bCs/>
                <w:sz w:val="20"/>
                <w:szCs w:val="20"/>
                <w:lang w:eastAsia="hr-HR"/>
              </w:rPr>
            </w:pPr>
            <w:r w:rsidRPr="00115897">
              <w:rPr>
                <w:rFonts w:cs="Calibri"/>
                <w:b/>
                <w:bCs/>
                <w:sz w:val="20"/>
                <w:szCs w:val="20"/>
                <w:lang w:eastAsia="hr-HR"/>
              </w:rPr>
              <w:t>Naziv</w:t>
            </w:r>
          </w:p>
        </w:tc>
        <w:tc>
          <w:tcPr>
            <w:tcW w:w="1230" w:type="dxa"/>
            <w:tcBorders>
              <w:top w:val="single" w:sz="4" w:space="0" w:color="auto"/>
              <w:left w:val="nil"/>
              <w:bottom w:val="single" w:sz="4" w:space="0" w:color="auto"/>
              <w:right w:val="single" w:sz="4" w:space="0" w:color="auto"/>
            </w:tcBorders>
            <w:shd w:val="clear" w:color="000000" w:fill="FFEB9C"/>
            <w:noWrap/>
            <w:vAlign w:val="bottom"/>
            <w:hideMark/>
          </w:tcPr>
          <w:p w14:paraId="02606C3D" w14:textId="1E9FBDC4" w:rsidR="00115897" w:rsidRPr="00115897" w:rsidRDefault="00115897" w:rsidP="00115897">
            <w:pPr>
              <w:spacing w:after="0" w:line="240" w:lineRule="auto"/>
              <w:jc w:val="center"/>
              <w:rPr>
                <w:rFonts w:cs="Calibri"/>
                <w:b/>
                <w:bCs/>
                <w:sz w:val="20"/>
                <w:szCs w:val="20"/>
                <w:lang w:eastAsia="hr-HR"/>
              </w:rPr>
            </w:pPr>
            <w:r w:rsidRPr="00115897">
              <w:rPr>
                <w:rFonts w:cs="Calibri"/>
                <w:b/>
                <w:bCs/>
                <w:sz w:val="20"/>
                <w:szCs w:val="20"/>
                <w:lang w:eastAsia="hr-HR"/>
              </w:rPr>
              <w:t>Plan 2023</w:t>
            </w:r>
          </w:p>
        </w:tc>
      </w:tr>
      <w:tr w:rsidR="00115897" w:rsidRPr="00115897" w14:paraId="1C1579E2"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FE8377A"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21</w:t>
            </w:r>
          </w:p>
        </w:tc>
        <w:tc>
          <w:tcPr>
            <w:tcW w:w="3908" w:type="dxa"/>
            <w:tcBorders>
              <w:top w:val="nil"/>
              <w:left w:val="nil"/>
              <w:bottom w:val="single" w:sz="4" w:space="0" w:color="auto"/>
              <w:right w:val="single" w:sz="4" w:space="0" w:color="auto"/>
            </w:tcBorders>
            <w:shd w:val="clear" w:color="auto" w:fill="auto"/>
            <w:noWrap/>
            <w:vAlign w:val="bottom"/>
            <w:hideMark/>
          </w:tcPr>
          <w:p w14:paraId="1AA524BB"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iz državnog proračuna</w:t>
            </w:r>
          </w:p>
        </w:tc>
        <w:tc>
          <w:tcPr>
            <w:tcW w:w="3217" w:type="dxa"/>
            <w:tcBorders>
              <w:top w:val="nil"/>
              <w:left w:val="nil"/>
              <w:bottom w:val="single" w:sz="4" w:space="0" w:color="auto"/>
              <w:right w:val="single" w:sz="4" w:space="0" w:color="auto"/>
            </w:tcBorders>
            <w:shd w:val="clear" w:color="auto" w:fill="auto"/>
            <w:noWrap/>
            <w:vAlign w:val="bottom"/>
            <w:hideMark/>
          </w:tcPr>
          <w:p w14:paraId="4C7ED281"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DJEČJI VRTIĆ "KAŠTELA"</w:t>
            </w:r>
          </w:p>
        </w:tc>
        <w:tc>
          <w:tcPr>
            <w:tcW w:w="1230" w:type="dxa"/>
            <w:tcBorders>
              <w:top w:val="nil"/>
              <w:left w:val="nil"/>
              <w:bottom w:val="single" w:sz="4" w:space="0" w:color="auto"/>
              <w:right w:val="single" w:sz="4" w:space="0" w:color="auto"/>
            </w:tcBorders>
            <w:shd w:val="clear" w:color="auto" w:fill="auto"/>
            <w:noWrap/>
            <w:vAlign w:val="bottom"/>
            <w:hideMark/>
          </w:tcPr>
          <w:p w14:paraId="385E7E06"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31.524</w:t>
            </w:r>
          </w:p>
        </w:tc>
      </w:tr>
      <w:tr w:rsidR="00115897" w:rsidRPr="00115897" w14:paraId="25AAC6AF"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EF1946F"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21</w:t>
            </w:r>
          </w:p>
        </w:tc>
        <w:tc>
          <w:tcPr>
            <w:tcW w:w="3908" w:type="dxa"/>
            <w:tcBorders>
              <w:top w:val="nil"/>
              <w:left w:val="nil"/>
              <w:bottom w:val="single" w:sz="4" w:space="0" w:color="auto"/>
              <w:right w:val="single" w:sz="4" w:space="0" w:color="auto"/>
            </w:tcBorders>
            <w:shd w:val="clear" w:color="auto" w:fill="auto"/>
            <w:noWrap/>
            <w:vAlign w:val="bottom"/>
            <w:hideMark/>
          </w:tcPr>
          <w:p w14:paraId="14D87584"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iz državnog proračuna</w:t>
            </w:r>
          </w:p>
        </w:tc>
        <w:tc>
          <w:tcPr>
            <w:tcW w:w="3217" w:type="dxa"/>
            <w:tcBorders>
              <w:top w:val="nil"/>
              <w:left w:val="nil"/>
              <w:bottom w:val="single" w:sz="4" w:space="0" w:color="auto"/>
              <w:right w:val="single" w:sz="4" w:space="0" w:color="auto"/>
            </w:tcBorders>
            <w:shd w:val="clear" w:color="auto" w:fill="auto"/>
            <w:noWrap/>
            <w:vAlign w:val="bottom"/>
            <w:hideMark/>
          </w:tcPr>
          <w:p w14:paraId="4F2100ED"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Muzej grada Kaštela</w:t>
            </w:r>
          </w:p>
        </w:tc>
        <w:tc>
          <w:tcPr>
            <w:tcW w:w="1230" w:type="dxa"/>
            <w:tcBorders>
              <w:top w:val="nil"/>
              <w:left w:val="nil"/>
              <w:bottom w:val="single" w:sz="4" w:space="0" w:color="auto"/>
              <w:right w:val="single" w:sz="4" w:space="0" w:color="auto"/>
            </w:tcBorders>
            <w:shd w:val="clear" w:color="auto" w:fill="auto"/>
            <w:noWrap/>
            <w:vAlign w:val="bottom"/>
            <w:hideMark/>
          </w:tcPr>
          <w:p w14:paraId="402D51E0"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3.053</w:t>
            </w:r>
          </w:p>
        </w:tc>
      </w:tr>
      <w:tr w:rsidR="00115897" w:rsidRPr="00115897" w14:paraId="72375BD0"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394E5EB"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21</w:t>
            </w:r>
          </w:p>
        </w:tc>
        <w:tc>
          <w:tcPr>
            <w:tcW w:w="3908" w:type="dxa"/>
            <w:tcBorders>
              <w:top w:val="nil"/>
              <w:left w:val="nil"/>
              <w:bottom w:val="single" w:sz="4" w:space="0" w:color="auto"/>
              <w:right w:val="single" w:sz="4" w:space="0" w:color="auto"/>
            </w:tcBorders>
            <w:shd w:val="clear" w:color="auto" w:fill="auto"/>
            <w:noWrap/>
            <w:vAlign w:val="bottom"/>
            <w:hideMark/>
          </w:tcPr>
          <w:p w14:paraId="224520A5"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iz državnog proračuna</w:t>
            </w:r>
          </w:p>
        </w:tc>
        <w:tc>
          <w:tcPr>
            <w:tcW w:w="3217" w:type="dxa"/>
            <w:tcBorders>
              <w:top w:val="nil"/>
              <w:left w:val="nil"/>
              <w:bottom w:val="single" w:sz="4" w:space="0" w:color="auto"/>
              <w:right w:val="single" w:sz="4" w:space="0" w:color="auto"/>
            </w:tcBorders>
            <w:shd w:val="clear" w:color="auto" w:fill="auto"/>
            <w:noWrap/>
            <w:vAlign w:val="bottom"/>
            <w:hideMark/>
          </w:tcPr>
          <w:p w14:paraId="51021D3A"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Gradska knjižnica</w:t>
            </w:r>
          </w:p>
        </w:tc>
        <w:tc>
          <w:tcPr>
            <w:tcW w:w="1230" w:type="dxa"/>
            <w:tcBorders>
              <w:top w:val="nil"/>
              <w:left w:val="nil"/>
              <w:bottom w:val="single" w:sz="4" w:space="0" w:color="auto"/>
              <w:right w:val="single" w:sz="4" w:space="0" w:color="auto"/>
            </w:tcBorders>
            <w:shd w:val="clear" w:color="auto" w:fill="auto"/>
            <w:noWrap/>
            <w:vAlign w:val="bottom"/>
            <w:hideMark/>
          </w:tcPr>
          <w:p w14:paraId="59281841"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33.842</w:t>
            </w:r>
          </w:p>
        </w:tc>
      </w:tr>
      <w:tr w:rsidR="00115897" w:rsidRPr="00115897" w14:paraId="5AFCE2E7"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0CA3179"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21</w:t>
            </w:r>
          </w:p>
        </w:tc>
        <w:tc>
          <w:tcPr>
            <w:tcW w:w="3908" w:type="dxa"/>
            <w:tcBorders>
              <w:top w:val="nil"/>
              <w:left w:val="nil"/>
              <w:bottom w:val="single" w:sz="4" w:space="0" w:color="auto"/>
              <w:right w:val="single" w:sz="4" w:space="0" w:color="auto"/>
            </w:tcBorders>
            <w:shd w:val="clear" w:color="auto" w:fill="auto"/>
            <w:noWrap/>
            <w:vAlign w:val="bottom"/>
            <w:hideMark/>
          </w:tcPr>
          <w:p w14:paraId="77D8D2FC"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iz državnog proračuna</w:t>
            </w:r>
          </w:p>
        </w:tc>
        <w:tc>
          <w:tcPr>
            <w:tcW w:w="3217" w:type="dxa"/>
            <w:tcBorders>
              <w:top w:val="nil"/>
              <w:left w:val="nil"/>
              <w:bottom w:val="single" w:sz="4" w:space="0" w:color="auto"/>
              <w:right w:val="single" w:sz="4" w:space="0" w:color="auto"/>
            </w:tcBorders>
            <w:shd w:val="clear" w:color="auto" w:fill="auto"/>
            <w:noWrap/>
            <w:vAlign w:val="bottom"/>
            <w:hideMark/>
          </w:tcPr>
          <w:p w14:paraId="5422FA31"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Razvojni projekti za EU i dr. izvore financiranja</w:t>
            </w:r>
          </w:p>
        </w:tc>
        <w:tc>
          <w:tcPr>
            <w:tcW w:w="1230" w:type="dxa"/>
            <w:tcBorders>
              <w:top w:val="nil"/>
              <w:left w:val="nil"/>
              <w:bottom w:val="single" w:sz="4" w:space="0" w:color="auto"/>
              <w:right w:val="single" w:sz="4" w:space="0" w:color="auto"/>
            </w:tcBorders>
            <w:shd w:val="clear" w:color="auto" w:fill="auto"/>
            <w:noWrap/>
            <w:vAlign w:val="bottom"/>
            <w:hideMark/>
          </w:tcPr>
          <w:p w14:paraId="5CE51253"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39.817</w:t>
            </w:r>
          </w:p>
        </w:tc>
      </w:tr>
      <w:tr w:rsidR="00115897" w:rsidRPr="00115897" w14:paraId="213CC189"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2998F36"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22</w:t>
            </w:r>
          </w:p>
        </w:tc>
        <w:tc>
          <w:tcPr>
            <w:tcW w:w="3908" w:type="dxa"/>
            <w:tcBorders>
              <w:top w:val="nil"/>
              <w:left w:val="nil"/>
              <w:bottom w:val="single" w:sz="4" w:space="0" w:color="auto"/>
              <w:right w:val="single" w:sz="4" w:space="0" w:color="auto"/>
            </w:tcBorders>
            <w:shd w:val="clear" w:color="auto" w:fill="auto"/>
            <w:noWrap/>
            <w:vAlign w:val="bottom"/>
            <w:hideMark/>
          </w:tcPr>
          <w:p w14:paraId="4817D58C"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iz županijskog proračuna</w:t>
            </w:r>
          </w:p>
        </w:tc>
        <w:tc>
          <w:tcPr>
            <w:tcW w:w="3217" w:type="dxa"/>
            <w:tcBorders>
              <w:top w:val="nil"/>
              <w:left w:val="nil"/>
              <w:bottom w:val="single" w:sz="4" w:space="0" w:color="auto"/>
              <w:right w:val="single" w:sz="4" w:space="0" w:color="auto"/>
            </w:tcBorders>
            <w:shd w:val="clear" w:color="auto" w:fill="auto"/>
            <w:noWrap/>
            <w:vAlign w:val="bottom"/>
            <w:hideMark/>
          </w:tcPr>
          <w:p w14:paraId="556827E9"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Muzej grada Kaštela</w:t>
            </w:r>
          </w:p>
        </w:tc>
        <w:tc>
          <w:tcPr>
            <w:tcW w:w="1230" w:type="dxa"/>
            <w:tcBorders>
              <w:top w:val="nil"/>
              <w:left w:val="nil"/>
              <w:bottom w:val="single" w:sz="4" w:space="0" w:color="auto"/>
              <w:right w:val="single" w:sz="4" w:space="0" w:color="auto"/>
            </w:tcBorders>
            <w:shd w:val="clear" w:color="auto" w:fill="auto"/>
            <w:noWrap/>
            <w:vAlign w:val="bottom"/>
            <w:hideMark/>
          </w:tcPr>
          <w:p w14:paraId="17CFFD7F"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1.990</w:t>
            </w:r>
          </w:p>
        </w:tc>
      </w:tr>
      <w:tr w:rsidR="00115897" w:rsidRPr="00115897" w14:paraId="154A883E"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2D97ACA"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22</w:t>
            </w:r>
          </w:p>
        </w:tc>
        <w:tc>
          <w:tcPr>
            <w:tcW w:w="3908" w:type="dxa"/>
            <w:tcBorders>
              <w:top w:val="nil"/>
              <w:left w:val="nil"/>
              <w:bottom w:val="single" w:sz="4" w:space="0" w:color="auto"/>
              <w:right w:val="single" w:sz="4" w:space="0" w:color="auto"/>
            </w:tcBorders>
            <w:shd w:val="clear" w:color="auto" w:fill="auto"/>
            <w:noWrap/>
            <w:vAlign w:val="bottom"/>
            <w:hideMark/>
          </w:tcPr>
          <w:p w14:paraId="5C485EF0"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iz županijskog proračuna</w:t>
            </w:r>
          </w:p>
        </w:tc>
        <w:tc>
          <w:tcPr>
            <w:tcW w:w="3217" w:type="dxa"/>
            <w:tcBorders>
              <w:top w:val="nil"/>
              <w:left w:val="nil"/>
              <w:bottom w:val="single" w:sz="4" w:space="0" w:color="auto"/>
              <w:right w:val="single" w:sz="4" w:space="0" w:color="auto"/>
            </w:tcBorders>
            <w:shd w:val="clear" w:color="auto" w:fill="auto"/>
            <w:noWrap/>
            <w:vAlign w:val="bottom"/>
            <w:hideMark/>
          </w:tcPr>
          <w:p w14:paraId="5F6F08EF"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Gradska knjižnica</w:t>
            </w:r>
          </w:p>
        </w:tc>
        <w:tc>
          <w:tcPr>
            <w:tcW w:w="1230" w:type="dxa"/>
            <w:tcBorders>
              <w:top w:val="nil"/>
              <w:left w:val="nil"/>
              <w:bottom w:val="single" w:sz="4" w:space="0" w:color="auto"/>
              <w:right w:val="single" w:sz="4" w:space="0" w:color="auto"/>
            </w:tcBorders>
            <w:shd w:val="clear" w:color="auto" w:fill="auto"/>
            <w:noWrap/>
            <w:vAlign w:val="bottom"/>
            <w:hideMark/>
          </w:tcPr>
          <w:p w14:paraId="41B69A4E"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3.982</w:t>
            </w:r>
          </w:p>
        </w:tc>
      </w:tr>
      <w:tr w:rsidR="00115897" w:rsidRPr="00115897" w14:paraId="226AEA8D"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7596732"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22</w:t>
            </w:r>
          </w:p>
        </w:tc>
        <w:tc>
          <w:tcPr>
            <w:tcW w:w="3908" w:type="dxa"/>
            <w:tcBorders>
              <w:top w:val="nil"/>
              <w:left w:val="nil"/>
              <w:bottom w:val="single" w:sz="4" w:space="0" w:color="auto"/>
              <w:right w:val="single" w:sz="4" w:space="0" w:color="auto"/>
            </w:tcBorders>
            <w:shd w:val="clear" w:color="auto" w:fill="auto"/>
            <w:noWrap/>
            <w:vAlign w:val="bottom"/>
            <w:hideMark/>
          </w:tcPr>
          <w:p w14:paraId="6BD8DD9A"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iz županijskog proračuna</w:t>
            </w:r>
          </w:p>
        </w:tc>
        <w:tc>
          <w:tcPr>
            <w:tcW w:w="3217" w:type="dxa"/>
            <w:tcBorders>
              <w:top w:val="nil"/>
              <w:left w:val="nil"/>
              <w:bottom w:val="single" w:sz="4" w:space="0" w:color="auto"/>
              <w:right w:val="single" w:sz="4" w:space="0" w:color="auto"/>
            </w:tcBorders>
            <w:shd w:val="clear" w:color="auto" w:fill="auto"/>
            <w:noWrap/>
            <w:vAlign w:val="bottom"/>
            <w:hideMark/>
          </w:tcPr>
          <w:p w14:paraId="79BA411F"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Održavanje groblja</w:t>
            </w:r>
          </w:p>
        </w:tc>
        <w:tc>
          <w:tcPr>
            <w:tcW w:w="1230" w:type="dxa"/>
            <w:tcBorders>
              <w:top w:val="nil"/>
              <w:left w:val="nil"/>
              <w:bottom w:val="single" w:sz="4" w:space="0" w:color="auto"/>
              <w:right w:val="single" w:sz="4" w:space="0" w:color="auto"/>
            </w:tcBorders>
            <w:shd w:val="clear" w:color="auto" w:fill="auto"/>
            <w:noWrap/>
            <w:vAlign w:val="bottom"/>
            <w:hideMark/>
          </w:tcPr>
          <w:p w14:paraId="79613CEB"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2.000</w:t>
            </w:r>
          </w:p>
        </w:tc>
      </w:tr>
      <w:tr w:rsidR="00115897" w:rsidRPr="00115897" w14:paraId="232DC4B7"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AB4DB57"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22</w:t>
            </w:r>
          </w:p>
        </w:tc>
        <w:tc>
          <w:tcPr>
            <w:tcW w:w="3908" w:type="dxa"/>
            <w:tcBorders>
              <w:top w:val="nil"/>
              <w:left w:val="nil"/>
              <w:bottom w:val="single" w:sz="4" w:space="0" w:color="auto"/>
              <w:right w:val="single" w:sz="4" w:space="0" w:color="auto"/>
            </w:tcBorders>
            <w:shd w:val="clear" w:color="auto" w:fill="auto"/>
            <w:noWrap/>
            <w:vAlign w:val="bottom"/>
            <w:hideMark/>
          </w:tcPr>
          <w:p w14:paraId="074F9AAF"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iz županijskog proračuna</w:t>
            </w:r>
          </w:p>
        </w:tc>
        <w:tc>
          <w:tcPr>
            <w:tcW w:w="3217" w:type="dxa"/>
            <w:tcBorders>
              <w:top w:val="nil"/>
              <w:left w:val="nil"/>
              <w:bottom w:val="single" w:sz="4" w:space="0" w:color="auto"/>
              <w:right w:val="single" w:sz="4" w:space="0" w:color="auto"/>
            </w:tcBorders>
            <w:shd w:val="clear" w:color="auto" w:fill="auto"/>
            <w:noWrap/>
            <w:vAlign w:val="bottom"/>
            <w:hideMark/>
          </w:tcPr>
          <w:p w14:paraId="13EDEBA4"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Održavanje javnih  površina</w:t>
            </w:r>
          </w:p>
        </w:tc>
        <w:tc>
          <w:tcPr>
            <w:tcW w:w="1230" w:type="dxa"/>
            <w:tcBorders>
              <w:top w:val="nil"/>
              <w:left w:val="nil"/>
              <w:bottom w:val="single" w:sz="4" w:space="0" w:color="auto"/>
              <w:right w:val="single" w:sz="4" w:space="0" w:color="auto"/>
            </w:tcBorders>
            <w:shd w:val="clear" w:color="auto" w:fill="auto"/>
            <w:noWrap/>
            <w:vAlign w:val="bottom"/>
            <w:hideMark/>
          </w:tcPr>
          <w:p w14:paraId="2975B1AB"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5.000</w:t>
            </w:r>
          </w:p>
        </w:tc>
      </w:tr>
      <w:tr w:rsidR="00115897" w:rsidRPr="00115897" w14:paraId="4211F7A1"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DE060EC"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22</w:t>
            </w:r>
          </w:p>
        </w:tc>
        <w:tc>
          <w:tcPr>
            <w:tcW w:w="3908" w:type="dxa"/>
            <w:tcBorders>
              <w:top w:val="nil"/>
              <w:left w:val="nil"/>
              <w:bottom w:val="single" w:sz="4" w:space="0" w:color="auto"/>
              <w:right w:val="single" w:sz="4" w:space="0" w:color="auto"/>
            </w:tcBorders>
            <w:shd w:val="clear" w:color="auto" w:fill="auto"/>
            <w:noWrap/>
            <w:vAlign w:val="bottom"/>
            <w:hideMark/>
          </w:tcPr>
          <w:p w14:paraId="13F2F94E"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iz županijskog proračuna</w:t>
            </w:r>
          </w:p>
        </w:tc>
        <w:tc>
          <w:tcPr>
            <w:tcW w:w="3217" w:type="dxa"/>
            <w:tcBorders>
              <w:top w:val="nil"/>
              <w:left w:val="nil"/>
              <w:bottom w:val="single" w:sz="4" w:space="0" w:color="auto"/>
              <w:right w:val="single" w:sz="4" w:space="0" w:color="auto"/>
            </w:tcBorders>
            <w:shd w:val="clear" w:color="auto" w:fill="auto"/>
            <w:noWrap/>
            <w:vAlign w:val="bottom"/>
            <w:hideMark/>
          </w:tcPr>
          <w:p w14:paraId="6B52E852"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Održavanje šumskih i poljskih puteva</w:t>
            </w:r>
          </w:p>
        </w:tc>
        <w:tc>
          <w:tcPr>
            <w:tcW w:w="1230" w:type="dxa"/>
            <w:tcBorders>
              <w:top w:val="nil"/>
              <w:left w:val="nil"/>
              <w:bottom w:val="single" w:sz="4" w:space="0" w:color="auto"/>
              <w:right w:val="single" w:sz="4" w:space="0" w:color="auto"/>
            </w:tcBorders>
            <w:shd w:val="clear" w:color="auto" w:fill="auto"/>
            <w:noWrap/>
            <w:vAlign w:val="bottom"/>
            <w:hideMark/>
          </w:tcPr>
          <w:p w14:paraId="66A77A76"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15.000</w:t>
            </w:r>
          </w:p>
        </w:tc>
      </w:tr>
      <w:tr w:rsidR="00115897" w:rsidRPr="00115897" w14:paraId="6AB73C74"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655B182"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23</w:t>
            </w:r>
          </w:p>
        </w:tc>
        <w:tc>
          <w:tcPr>
            <w:tcW w:w="3908" w:type="dxa"/>
            <w:tcBorders>
              <w:top w:val="nil"/>
              <w:left w:val="nil"/>
              <w:bottom w:val="single" w:sz="4" w:space="0" w:color="auto"/>
              <w:right w:val="single" w:sz="4" w:space="0" w:color="auto"/>
            </w:tcBorders>
            <w:shd w:val="clear" w:color="auto" w:fill="auto"/>
            <w:noWrap/>
            <w:vAlign w:val="bottom"/>
            <w:hideMark/>
          </w:tcPr>
          <w:p w14:paraId="60878FC8"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iz državnog proračuna temeljem prijenosa EU sredstava</w:t>
            </w:r>
          </w:p>
        </w:tc>
        <w:tc>
          <w:tcPr>
            <w:tcW w:w="3217" w:type="dxa"/>
            <w:tcBorders>
              <w:top w:val="nil"/>
              <w:left w:val="nil"/>
              <w:bottom w:val="single" w:sz="4" w:space="0" w:color="auto"/>
              <w:right w:val="single" w:sz="4" w:space="0" w:color="auto"/>
            </w:tcBorders>
            <w:shd w:val="clear" w:color="auto" w:fill="auto"/>
            <w:noWrap/>
            <w:vAlign w:val="bottom"/>
            <w:hideMark/>
          </w:tcPr>
          <w:p w14:paraId="4BA3D767"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Razvojni projekti za EU i dr. izvore financiranja</w:t>
            </w:r>
          </w:p>
        </w:tc>
        <w:tc>
          <w:tcPr>
            <w:tcW w:w="1230" w:type="dxa"/>
            <w:tcBorders>
              <w:top w:val="nil"/>
              <w:left w:val="nil"/>
              <w:bottom w:val="single" w:sz="4" w:space="0" w:color="auto"/>
              <w:right w:val="single" w:sz="4" w:space="0" w:color="auto"/>
            </w:tcBorders>
            <w:shd w:val="clear" w:color="auto" w:fill="auto"/>
            <w:noWrap/>
            <w:vAlign w:val="bottom"/>
            <w:hideMark/>
          </w:tcPr>
          <w:p w14:paraId="678B6BE6"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13.272</w:t>
            </w:r>
          </w:p>
        </w:tc>
      </w:tr>
      <w:tr w:rsidR="00115897" w:rsidRPr="00115897" w14:paraId="42740272"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2972F8B"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23</w:t>
            </w:r>
          </w:p>
        </w:tc>
        <w:tc>
          <w:tcPr>
            <w:tcW w:w="3908" w:type="dxa"/>
            <w:tcBorders>
              <w:top w:val="nil"/>
              <w:left w:val="nil"/>
              <w:bottom w:val="single" w:sz="4" w:space="0" w:color="auto"/>
              <w:right w:val="single" w:sz="4" w:space="0" w:color="auto"/>
            </w:tcBorders>
            <w:shd w:val="clear" w:color="auto" w:fill="auto"/>
            <w:noWrap/>
            <w:vAlign w:val="bottom"/>
            <w:hideMark/>
          </w:tcPr>
          <w:p w14:paraId="4D07B592"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iz državnog proračuna temeljem prijenosa EU sredstava</w:t>
            </w:r>
          </w:p>
        </w:tc>
        <w:tc>
          <w:tcPr>
            <w:tcW w:w="3217" w:type="dxa"/>
            <w:tcBorders>
              <w:top w:val="nil"/>
              <w:left w:val="nil"/>
              <w:bottom w:val="single" w:sz="4" w:space="0" w:color="auto"/>
              <w:right w:val="single" w:sz="4" w:space="0" w:color="auto"/>
            </w:tcBorders>
            <w:shd w:val="clear" w:color="auto" w:fill="auto"/>
            <w:noWrap/>
            <w:vAlign w:val="bottom"/>
            <w:hideMark/>
          </w:tcPr>
          <w:p w14:paraId="3BCD8638"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Projekt Skriveni habitati</w:t>
            </w:r>
          </w:p>
        </w:tc>
        <w:tc>
          <w:tcPr>
            <w:tcW w:w="1230" w:type="dxa"/>
            <w:tcBorders>
              <w:top w:val="nil"/>
              <w:left w:val="nil"/>
              <w:bottom w:val="single" w:sz="4" w:space="0" w:color="auto"/>
              <w:right w:val="single" w:sz="4" w:space="0" w:color="auto"/>
            </w:tcBorders>
            <w:shd w:val="clear" w:color="auto" w:fill="auto"/>
            <w:noWrap/>
            <w:vAlign w:val="bottom"/>
            <w:hideMark/>
          </w:tcPr>
          <w:p w14:paraId="56A2E690"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20.572</w:t>
            </w:r>
          </w:p>
        </w:tc>
      </w:tr>
      <w:tr w:rsidR="00115897" w:rsidRPr="00115897" w14:paraId="093F6725"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78EAAF9"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23</w:t>
            </w:r>
          </w:p>
        </w:tc>
        <w:tc>
          <w:tcPr>
            <w:tcW w:w="3908" w:type="dxa"/>
            <w:tcBorders>
              <w:top w:val="nil"/>
              <w:left w:val="nil"/>
              <w:bottom w:val="single" w:sz="4" w:space="0" w:color="auto"/>
              <w:right w:val="single" w:sz="4" w:space="0" w:color="auto"/>
            </w:tcBorders>
            <w:shd w:val="clear" w:color="auto" w:fill="auto"/>
            <w:noWrap/>
            <w:vAlign w:val="bottom"/>
            <w:hideMark/>
          </w:tcPr>
          <w:p w14:paraId="37421150"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iz državnog proračuna temeljem prijenosa EU sredstava</w:t>
            </w:r>
          </w:p>
        </w:tc>
        <w:tc>
          <w:tcPr>
            <w:tcW w:w="3217" w:type="dxa"/>
            <w:tcBorders>
              <w:top w:val="nil"/>
              <w:left w:val="nil"/>
              <w:bottom w:val="single" w:sz="4" w:space="0" w:color="auto"/>
              <w:right w:val="single" w:sz="4" w:space="0" w:color="auto"/>
            </w:tcBorders>
            <w:shd w:val="clear" w:color="auto" w:fill="auto"/>
            <w:noWrap/>
            <w:vAlign w:val="bottom"/>
            <w:hideMark/>
          </w:tcPr>
          <w:p w14:paraId="7C9EF177"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Projekt Zaželi</w:t>
            </w:r>
          </w:p>
        </w:tc>
        <w:tc>
          <w:tcPr>
            <w:tcW w:w="1230" w:type="dxa"/>
            <w:tcBorders>
              <w:top w:val="nil"/>
              <w:left w:val="nil"/>
              <w:bottom w:val="single" w:sz="4" w:space="0" w:color="auto"/>
              <w:right w:val="single" w:sz="4" w:space="0" w:color="auto"/>
            </w:tcBorders>
            <w:shd w:val="clear" w:color="auto" w:fill="auto"/>
            <w:noWrap/>
            <w:vAlign w:val="bottom"/>
            <w:hideMark/>
          </w:tcPr>
          <w:p w14:paraId="78A26667"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99.145</w:t>
            </w:r>
          </w:p>
        </w:tc>
      </w:tr>
      <w:tr w:rsidR="00115897" w:rsidRPr="00115897" w14:paraId="7D4074A3"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064B54E"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23</w:t>
            </w:r>
          </w:p>
        </w:tc>
        <w:tc>
          <w:tcPr>
            <w:tcW w:w="3908" w:type="dxa"/>
            <w:tcBorders>
              <w:top w:val="nil"/>
              <w:left w:val="nil"/>
              <w:bottom w:val="single" w:sz="4" w:space="0" w:color="auto"/>
              <w:right w:val="single" w:sz="4" w:space="0" w:color="auto"/>
            </w:tcBorders>
            <w:shd w:val="clear" w:color="auto" w:fill="auto"/>
            <w:noWrap/>
            <w:vAlign w:val="bottom"/>
            <w:hideMark/>
          </w:tcPr>
          <w:p w14:paraId="128C5A63"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iz državnog proračuna temeljem prijenosa EU sredstava</w:t>
            </w:r>
          </w:p>
        </w:tc>
        <w:tc>
          <w:tcPr>
            <w:tcW w:w="3217" w:type="dxa"/>
            <w:tcBorders>
              <w:top w:val="nil"/>
              <w:left w:val="nil"/>
              <w:bottom w:val="single" w:sz="4" w:space="0" w:color="auto"/>
              <w:right w:val="single" w:sz="4" w:space="0" w:color="auto"/>
            </w:tcBorders>
            <w:shd w:val="clear" w:color="auto" w:fill="auto"/>
            <w:noWrap/>
            <w:vAlign w:val="bottom"/>
            <w:hideMark/>
          </w:tcPr>
          <w:p w14:paraId="2D7454C5"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Projekt izvaninstitucionalne skrbi -ITU mehanizami</w:t>
            </w:r>
          </w:p>
        </w:tc>
        <w:tc>
          <w:tcPr>
            <w:tcW w:w="1230" w:type="dxa"/>
            <w:tcBorders>
              <w:top w:val="nil"/>
              <w:left w:val="nil"/>
              <w:bottom w:val="single" w:sz="4" w:space="0" w:color="auto"/>
              <w:right w:val="single" w:sz="4" w:space="0" w:color="auto"/>
            </w:tcBorders>
            <w:shd w:val="clear" w:color="auto" w:fill="auto"/>
            <w:noWrap/>
            <w:vAlign w:val="bottom"/>
            <w:hideMark/>
          </w:tcPr>
          <w:p w14:paraId="62E4C402"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82.686</w:t>
            </w:r>
          </w:p>
        </w:tc>
      </w:tr>
      <w:tr w:rsidR="00115897" w:rsidRPr="00115897" w14:paraId="65A19CE7"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CC79158"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23</w:t>
            </w:r>
          </w:p>
        </w:tc>
        <w:tc>
          <w:tcPr>
            <w:tcW w:w="3908" w:type="dxa"/>
            <w:tcBorders>
              <w:top w:val="nil"/>
              <w:left w:val="nil"/>
              <w:bottom w:val="single" w:sz="4" w:space="0" w:color="auto"/>
              <w:right w:val="single" w:sz="4" w:space="0" w:color="auto"/>
            </w:tcBorders>
            <w:shd w:val="clear" w:color="auto" w:fill="auto"/>
            <w:noWrap/>
            <w:vAlign w:val="bottom"/>
            <w:hideMark/>
          </w:tcPr>
          <w:p w14:paraId="7F1FA7D2"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iz državnog proračuna temeljem prijenosa EU sredstava</w:t>
            </w:r>
          </w:p>
        </w:tc>
        <w:tc>
          <w:tcPr>
            <w:tcW w:w="3217" w:type="dxa"/>
            <w:tcBorders>
              <w:top w:val="nil"/>
              <w:left w:val="nil"/>
              <w:bottom w:val="single" w:sz="4" w:space="0" w:color="auto"/>
              <w:right w:val="single" w:sz="4" w:space="0" w:color="auto"/>
            </w:tcBorders>
            <w:shd w:val="clear" w:color="auto" w:fill="auto"/>
            <w:noWrap/>
            <w:vAlign w:val="bottom"/>
            <w:hideMark/>
          </w:tcPr>
          <w:p w14:paraId="7C760EBC"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Razvojna agencija Grada Kaštela</w:t>
            </w:r>
          </w:p>
        </w:tc>
        <w:tc>
          <w:tcPr>
            <w:tcW w:w="1230" w:type="dxa"/>
            <w:tcBorders>
              <w:top w:val="nil"/>
              <w:left w:val="nil"/>
              <w:bottom w:val="single" w:sz="4" w:space="0" w:color="auto"/>
              <w:right w:val="single" w:sz="4" w:space="0" w:color="auto"/>
            </w:tcBorders>
            <w:shd w:val="clear" w:color="auto" w:fill="auto"/>
            <w:noWrap/>
            <w:vAlign w:val="bottom"/>
            <w:hideMark/>
          </w:tcPr>
          <w:p w14:paraId="58202E6B"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78.242</w:t>
            </w:r>
          </w:p>
        </w:tc>
      </w:tr>
      <w:tr w:rsidR="00115897" w:rsidRPr="00115897" w14:paraId="782EA041"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40D488D"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23</w:t>
            </w:r>
          </w:p>
        </w:tc>
        <w:tc>
          <w:tcPr>
            <w:tcW w:w="3908" w:type="dxa"/>
            <w:tcBorders>
              <w:top w:val="nil"/>
              <w:left w:val="nil"/>
              <w:bottom w:val="single" w:sz="4" w:space="0" w:color="auto"/>
              <w:right w:val="single" w:sz="4" w:space="0" w:color="auto"/>
            </w:tcBorders>
            <w:shd w:val="clear" w:color="auto" w:fill="auto"/>
            <w:noWrap/>
            <w:vAlign w:val="bottom"/>
            <w:hideMark/>
          </w:tcPr>
          <w:p w14:paraId="0CA4FBA7"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iz državnog proračuna temeljem prijenosa EU sredstava</w:t>
            </w:r>
          </w:p>
        </w:tc>
        <w:tc>
          <w:tcPr>
            <w:tcW w:w="3217" w:type="dxa"/>
            <w:tcBorders>
              <w:top w:val="nil"/>
              <w:left w:val="nil"/>
              <w:bottom w:val="single" w:sz="4" w:space="0" w:color="auto"/>
              <w:right w:val="single" w:sz="4" w:space="0" w:color="auto"/>
            </w:tcBorders>
            <w:shd w:val="clear" w:color="auto" w:fill="auto"/>
            <w:noWrap/>
            <w:vAlign w:val="bottom"/>
            <w:hideMark/>
          </w:tcPr>
          <w:p w14:paraId="3056F283"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Izgradnja gradskih objekata</w:t>
            </w:r>
          </w:p>
        </w:tc>
        <w:tc>
          <w:tcPr>
            <w:tcW w:w="1230" w:type="dxa"/>
            <w:tcBorders>
              <w:top w:val="nil"/>
              <w:left w:val="nil"/>
              <w:bottom w:val="single" w:sz="4" w:space="0" w:color="auto"/>
              <w:right w:val="single" w:sz="4" w:space="0" w:color="auto"/>
            </w:tcBorders>
            <w:shd w:val="clear" w:color="auto" w:fill="auto"/>
            <w:noWrap/>
            <w:vAlign w:val="bottom"/>
            <w:hideMark/>
          </w:tcPr>
          <w:p w14:paraId="12A251F3"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384.000</w:t>
            </w:r>
          </w:p>
        </w:tc>
      </w:tr>
      <w:tr w:rsidR="00115897" w:rsidRPr="00115897" w14:paraId="4C777808"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FC6DAAB"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24</w:t>
            </w:r>
          </w:p>
        </w:tc>
        <w:tc>
          <w:tcPr>
            <w:tcW w:w="3908" w:type="dxa"/>
            <w:tcBorders>
              <w:top w:val="nil"/>
              <w:left w:val="nil"/>
              <w:bottom w:val="single" w:sz="4" w:space="0" w:color="auto"/>
              <w:right w:val="single" w:sz="4" w:space="0" w:color="auto"/>
            </w:tcBorders>
            <w:shd w:val="clear" w:color="auto" w:fill="auto"/>
            <w:noWrap/>
            <w:vAlign w:val="bottom"/>
            <w:hideMark/>
          </w:tcPr>
          <w:p w14:paraId="7ABFB21A"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od izvanproračunskih korisnika</w:t>
            </w:r>
          </w:p>
        </w:tc>
        <w:tc>
          <w:tcPr>
            <w:tcW w:w="3217" w:type="dxa"/>
            <w:tcBorders>
              <w:top w:val="nil"/>
              <w:left w:val="nil"/>
              <w:bottom w:val="single" w:sz="4" w:space="0" w:color="auto"/>
              <w:right w:val="single" w:sz="4" w:space="0" w:color="auto"/>
            </w:tcBorders>
            <w:shd w:val="clear" w:color="auto" w:fill="auto"/>
            <w:noWrap/>
            <w:vAlign w:val="bottom"/>
            <w:hideMark/>
          </w:tcPr>
          <w:p w14:paraId="27208370"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Rashodi javne uprave i informatičkog sustava</w:t>
            </w:r>
          </w:p>
        </w:tc>
        <w:tc>
          <w:tcPr>
            <w:tcW w:w="1230" w:type="dxa"/>
            <w:tcBorders>
              <w:top w:val="nil"/>
              <w:left w:val="nil"/>
              <w:bottom w:val="single" w:sz="4" w:space="0" w:color="auto"/>
              <w:right w:val="single" w:sz="4" w:space="0" w:color="auto"/>
            </w:tcBorders>
            <w:shd w:val="clear" w:color="auto" w:fill="auto"/>
            <w:noWrap/>
            <w:vAlign w:val="bottom"/>
            <w:hideMark/>
          </w:tcPr>
          <w:p w14:paraId="255F1A0F"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6.650</w:t>
            </w:r>
          </w:p>
        </w:tc>
      </w:tr>
      <w:tr w:rsidR="00115897" w:rsidRPr="00115897" w14:paraId="39F5158F"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E44A8CB"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24</w:t>
            </w:r>
          </w:p>
        </w:tc>
        <w:tc>
          <w:tcPr>
            <w:tcW w:w="3908" w:type="dxa"/>
            <w:tcBorders>
              <w:top w:val="nil"/>
              <w:left w:val="nil"/>
              <w:bottom w:val="single" w:sz="4" w:space="0" w:color="auto"/>
              <w:right w:val="single" w:sz="4" w:space="0" w:color="auto"/>
            </w:tcBorders>
            <w:shd w:val="clear" w:color="auto" w:fill="auto"/>
            <w:noWrap/>
            <w:vAlign w:val="bottom"/>
            <w:hideMark/>
          </w:tcPr>
          <w:p w14:paraId="4B0C3E13"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od izvanproračunskih korisnika</w:t>
            </w:r>
          </w:p>
        </w:tc>
        <w:tc>
          <w:tcPr>
            <w:tcW w:w="3217" w:type="dxa"/>
            <w:tcBorders>
              <w:top w:val="nil"/>
              <w:left w:val="nil"/>
              <w:bottom w:val="single" w:sz="4" w:space="0" w:color="auto"/>
              <w:right w:val="single" w:sz="4" w:space="0" w:color="auto"/>
            </w:tcBorders>
            <w:shd w:val="clear" w:color="auto" w:fill="auto"/>
            <w:noWrap/>
            <w:vAlign w:val="bottom"/>
            <w:hideMark/>
          </w:tcPr>
          <w:p w14:paraId="2FB63FF0"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Održavanje nerazvrstanih cesta</w:t>
            </w:r>
          </w:p>
        </w:tc>
        <w:tc>
          <w:tcPr>
            <w:tcW w:w="1230" w:type="dxa"/>
            <w:tcBorders>
              <w:top w:val="nil"/>
              <w:left w:val="nil"/>
              <w:bottom w:val="single" w:sz="4" w:space="0" w:color="auto"/>
              <w:right w:val="single" w:sz="4" w:space="0" w:color="auto"/>
            </w:tcBorders>
            <w:shd w:val="clear" w:color="auto" w:fill="auto"/>
            <w:noWrap/>
            <w:vAlign w:val="bottom"/>
            <w:hideMark/>
          </w:tcPr>
          <w:p w14:paraId="7DBF9647"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318.000</w:t>
            </w:r>
          </w:p>
        </w:tc>
      </w:tr>
      <w:tr w:rsidR="00115897" w:rsidRPr="00115897" w14:paraId="78E726FA"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A48DADB"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24</w:t>
            </w:r>
          </w:p>
        </w:tc>
        <w:tc>
          <w:tcPr>
            <w:tcW w:w="3908" w:type="dxa"/>
            <w:tcBorders>
              <w:top w:val="nil"/>
              <w:left w:val="nil"/>
              <w:bottom w:val="single" w:sz="4" w:space="0" w:color="auto"/>
              <w:right w:val="single" w:sz="4" w:space="0" w:color="auto"/>
            </w:tcBorders>
            <w:shd w:val="clear" w:color="auto" w:fill="auto"/>
            <w:noWrap/>
            <w:vAlign w:val="bottom"/>
            <w:hideMark/>
          </w:tcPr>
          <w:p w14:paraId="2800B71C"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od izvanproračunskih korisnika</w:t>
            </w:r>
          </w:p>
        </w:tc>
        <w:tc>
          <w:tcPr>
            <w:tcW w:w="3217" w:type="dxa"/>
            <w:tcBorders>
              <w:top w:val="nil"/>
              <w:left w:val="nil"/>
              <w:bottom w:val="single" w:sz="4" w:space="0" w:color="auto"/>
              <w:right w:val="single" w:sz="4" w:space="0" w:color="auto"/>
            </w:tcBorders>
            <w:shd w:val="clear" w:color="auto" w:fill="auto"/>
            <w:noWrap/>
            <w:vAlign w:val="bottom"/>
            <w:hideMark/>
          </w:tcPr>
          <w:p w14:paraId="3E7D85D0"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Gospodarenje otpadom</w:t>
            </w:r>
          </w:p>
        </w:tc>
        <w:tc>
          <w:tcPr>
            <w:tcW w:w="1230" w:type="dxa"/>
            <w:tcBorders>
              <w:top w:val="nil"/>
              <w:left w:val="nil"/>
              <w:bottom w:val="single" w:sz="4" w:space="0" w:color="auto"/>
              <w:right w:val="single" w:sz="4" w:space="0" w:color="auto"/>
            </w:tcBorders>
            <w:shd w:val="clear" w:color="auto" w:fill="auto"/>
            <w:noWrap/>
            <w:vAlign w:val="bottom"/>
            <w:hideMark/>
          </w:tcPr>
          <w:p w14:paraId="708351D4"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23.890</w:t>
            </w:r>
          </w:p>
        </w:tc>
      </w:tr>
      <w:tr w:rsidR="00115897" w:rsidRPr="00115897" w14:paraId="0C588675"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6CF337D"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24</w:t>
            </w:r>
          </w:p>
        </w:tc>
        <w:tc>
          <w:tcPr>
            <w:tcW w:w="3908" w:type="dxa"/>
            <w:tcBorders>
              <w:top w:val="nil"/>
              <w:left w:val="nil"/>
              <w:bottom w:val="single" w:sz="4" w:space="0" w:color="auto"/>
              <w:right w:val="single" w:sz="4" w:space="0" w:color="auto"/>
            </w:tcBorders>
            <w:shd w:val="clear" w:color="auto" w:fill="auto"/>
            <w:noWrap/>
            <w:vAlign w:val="bottom"/>
            <w:hideMark/>
          </w:tcPr>
          <w:p w14:paraId="65F72730"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od izvanproračunskih korisnika</w:t>
            </w:r>
          </w:p>
        </w:tc>
        <w:tc>
          <w:tcPr>
            <w:tcW w:w="3217" w:type="dxa"/>
            <w:tcBorders>
              <w:top w:val="nil"/>
              <w:left w:val="nil"/>
              <w:bottom w:val="single" w:sz="4" w:space="0" w:color="auto"/>
              <w:right w:val="single" w:sz="4" w:space="0" w:color="auto"/>
            </w:tcBorders>
            <w:shd w:val="clear" w:color="auto" w:fill="auto"/>
            <w:noWrap/>
            <w:vAlign w:val="bottom"/>
            <w:hideMark/>
          </w:tcPr>
          <w:p w14:paraId="55A7420A"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Redovna djelatnost</w:t>
            </w:r>
          </w:p>
        </w:tc>
        <w:tc>
          <w:tcPr>
            <w:tcW w:w="1230" w:type="dxa"/>
            <w:tcBorders>
              <w:top w:val="nil"/>
              <w:left w:val="nil"/>
              <w:bottom w:val="single" w:sz="4" w:space="0" w:color="auto"/>
              <w:right w:val="single" w:sz="4" w:space="0" w:color="auto"/>
            </w:tcBorders>
            <w:shd w:val="clear" w:color="auto" w:fill="auto"/>
            <w:noWrap/>
            <w:vAlign w:val="bottom"/>
            <w:hideMark/>
          </w:tcPr>
          <w:p w14:paraId="0C9D5F2A"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12.700</w:t>
            </w:r>
          </w:p>
        </w:tc>
      </w:tr>
      <w:tr w:rsidR="00115897" w:rsidRPr="00115897" w14:paraId="05877708"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B2AF2D2"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24</w:t>
            </w:r>
          </w:p>
        </w:tc>
        <w:tc>
          <w:tcPr>
            <w:tcW w:w="3908" w:type="dxa"/>
            <w:tcBorders>
              <w:top w:val="nil"/>
              <w:left w:val="nil"/>
              <w:bottom w:val="single" w:sz="4" w:space="0" w:color="auto"/>
              <w:right w:val="single" w:sz="4" w:space="0" w:color="auto"/>
            </w:tcBorders>
            <w:shd w:val="clear" w:color="auto" w:fill="auto"/>
            <w:noWrap/>
            <w:vAlign w:val="bottom"/>
            <w:hideMark/>
          </w:tcPr>
          <w:p w14:paraId="79B24497"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od izvanproračunskih korisnika</w:t>
            </w:r>
          </w:p>
        </w:tc>
        <w:tc>
          <w:tcPr>
            <w:tcW w:w="3217" w:type="dxa"/>
            <w:tcBorders>
              <w:top w:val="nil"/>
              <w:left w:val="nil"/>
              <w:bottom w:val="single" w:sz="4" w:space="0" w:color="auto"/>
              <w:right w:val="single" w:sz="4" w:space="0" w:color="auto"/>
            </w:tcBorders>
            <w:shd w:val="clear" w:color="auto" w:fill="auto"/>
            <w:noWrap/>
            <w:vAlign w:val="bottom"/>
            <w:hideMark/>
          </w:tcPr>
          <w:p w14:paraId="46FE610C"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Održavanje javnih  površina</w:t>
            </w:r>
          </w:p>
        </w:tc>
        <w:tc>
          <w:tcPr>
            <w:tcW w:w="1230" w:type="dxa"/>
            <w:tcBorders>
              <w:top w:val="nil"/>
              <w:left w:val="nil"/>
              <w:bottom w:val="single" w:sz="4" w:space="0" w:color="auto"/>
              <w:right w:val="single" w:sz="4" w:space="0" w:color="auto"/>
            </w:tcBorders>
            <w:shd w:val="clear" w:color="auto" w:fill="auto"/>
            <w:noWrap/>
            <w:vAlign w:val="bottom"/>
            <w:hideMark/>
          </w:tcPr>
          <w:p w14:paraId="27DDDD81"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5.000</w:t>
            </w:r>
          </w:p>
        </w:tc>
      </w:tr>
      <w:tr w:rsidR="00115897" w:rsidRPr="00115897" w14:paraId="7C6D9C7C"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8EE273A"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27</w:t>
            </w:r>
          </w:p>
        </w:tc>
        <w:tc>
          <w:tcPr>
            <w:tcW w:w="3908" w:type="dxa"/>
            <w:tcBorders>
              <w:top w:val="nil"/>
              <w:left w:val="nil"/>
              <w:bottom w:val="single" w:sz="4" w:space="0" w:color="auto"/>
              <w:right w:val="single" w:sz="4" w:space="0" w:color="auto"/>
            </w:tcBorders>
            <w:shd w:val="clear" w:color="auto" w:fill="auto"/>
            <w:noWrap/>
            <w:vAlign w:val="bottom"/>
            <w:hideMark/>
          </w:tcPr>
          <w:p w14:paraId="2363B430"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od međun. organizacija temeljem prijenosa EU sredstava</w:t>
            </w:r>
          </w:p>
        </w:tc>
        <w:tc>
          <w:tcPr>
            <w:tcW w:w="3217" w:type="dxa"/>
            <w:tcBorders>
              <w:top w:val="nil"/>
              <w:left w:val="nil"/>
              <w:bottom w:val="single" w:sz="4" w:space="0" w:color="auto"/>
              <w:right w:val="single" w:sz="4" w:space="0" w:color="auto"/>
            </w:tcBorders>
            <w:shd w:val="clear" w:color="auto" w:fill="auto"/>
            <w:noWrap/>
            <w:vAlign w:val="bottom"/>
            <w:hideMark/>
          </w:tcPr>
          <w:p w14:paraId="4304604A"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Projekt ADRISEISMIC</w:t>
            </w:r>
          </w:p>
        </w:tc>
        <w:tc>
          <w:tcPr>
            <w:tcW w:w="1230" w:type="dxa"/>
            <w:tcBorders>
              <w:top w:val="nil"/>
              <w:left w:val="nil"/>
              <w:bottom w:val="single" w:sz="4" w:space="0" w:color="auto"/>
              <w:right w:val="single" w:sz="4" w:space="0" w:color="auto"/>
            </w:tcBorders>
            <w:shd w:val="clear" w:color="auto" w:fill="auto"/>
            <w:noWrap/>
            <w:vAlign w:val="bottom"/>
            <w:hideMark/>
          </w:tcPr>
          <w:p w14:paraId="19EEE255"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15.529</w:t>
            </w:r>
          </w:p>
        </w:tc>
      </w:tr>
      <w:tr w:rsidR="00115897" w:rsidRPr="00115897" w14:paraId="15E51E9D"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4193770"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27</w:t>
            </w:r>
          </w:p>
        </w:tc>
        <w:tc>
          <w:tcPr>
            <w:tcW w:w="3908" w:type="dxa"/>
            <w:tcBorders>
              <w:top w:val="nil"/>
              <w:left w:val="nil"/>
              <w:bottom w:val="single" w:sz="4" w:space="0" w:color="auto"/>
              <w:right w:val="single" w:sz="4" w:space="0" w:color="auto"/>
            </w:tcBorders>
            <w:shd w:val="clear" w:color="auto" w:fill="auto"/>
            <w:noWrap/>
            <w:vAlign w:val="bottom"/>
            <w:hideMark/>
          </w:tcPr>
          <w:p w14:paraId="267076DE"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Pomoći od međun. organizacija temeljem prijenosa EU sredstava</w:t>
            </w:r>
          </w:p>
        </w:tc>
        <w:tc>
          <w:tcPr>
            <w:tcW w:w="3217" w:type="dxa"/>
            <w:tcBorders>
              <w:top w:val="nil"/>
              <w:left w:val="nil"/>
              <w:bottom w:val="single" w:sz="4" w:space="0" w:color="auto"/>
              <w:right w:val="single" w:sz="4" w:space="0" w:color="auto"/>
            </w:tcBorders>
            <w:shd w:val="clear" w:color="auto" w:fill="auto"/>
            <w:noWrap/>
            <w:vAlign w:val="bottom"/>
            <w:hideMark/>
          </w:tcPr>
          <w:p w14:paraId="438CD872"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Projekt AdriProm Tour</w:t>
            </w:r>
          </w:p>
        </w:tc>
        <w:tc>
          <w:tcPr>
            <w:tcW w:w="1230" w:type="dxa"/>
            <w:tcBorders>
              <w:top w:val="nil"/>
              <w:left w:val="nil"/>
              <w:bottom w:val="single" w:sz="4" w:space="0" w:color="auto"/>
              <w:right w:val="single" w:sz="4" w:space="0" w:color="auto"/>
            </w:tcBorders>
            <w:shd w:val="clear" w:color="auto" w:fill="auto"/>
            <w:noWrap/>
            <w:vAlign w:val="bottom"/>
            <w:hideMark/>
          </w:tcPr>
          <w:p w14:paraId="0D58774B"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50.631</w:t>
            </w:r>
          </w:p>
        </w:tc>
      </w:tr>
      <w:tr w:rsidR="00115897" w:rsidRPr="00115897" w14:paraId="21778EA6" w14:textId="77777777" w:rsidTr="00041C10">
        <w:trPr>
          <w:trHeight w:val="300"/>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1D42084"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11</w:t>
            </w:r>
          </w:p>
        </w:tc>
        <w:tc>
          <w:tcPr>
            <w:tcW w:w="3908" w:type="dxa"/>
            <w:tcBorders>
              <w:top w:val="nil"/>
              <w:left w:val="nil"/>
              <w:bottom w:val="single" w:sz="4" w:space="0" w:color="auto"/>
              <w:right w:val="single" w:sz="4" w:space="0" w:color="auto"/>
            </w:tcBorders>
            <w:shd w:val="clear" w:color="auto" w:fill="auto"/>
            <w:noWrap/>
            <w:vAlign w:val="bottom"/>
            <w:hideMark/>
          </w:tcPr>
          <w:p w14:paraId="11F01344"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Opći prihodi i primici</w:t>
            </w:r>
          </w:p>
        </w:tc>
        <w:tc>
          <w:tcPr>
            <w:tcW w:w="3217" w:type="dxa"/>
            <w:tcBorders>
              <w:top w:val="nil"/>
              <w:left w:val="nil"/>
              <w:bottom w:val="single" w:sz="4" w:space="0" w:color="auto"/>
              <w:right w:val="single" w:sz="4" w:space="0" w:color="auto"/>
            </w:tcBorders>
            <w:shd w:val="clear" w:color="auto" w:fill="auto"/>
            <w:noWrap/>
            <w:vAlign w:val="bottom"/>
            <w:hideMark/>
          </w:tcPr>
          <w:p w14:paraId="421FCABB"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javna uprava i administracija</w:t>
            </w:r>
          </w:p>
        </w:tc>
        <w:tc>
          <w:tcPr>
            <w:tcW w:w="1230" w:type="dxa"/>
            <w:tcBorders>
              <w:top w:val="nil"/>
              <w:left w:val="nil"/>
              <w:bottom w:val="single" w:sz="4" w:space="0" w:color="auto"/>
              <w:right w:val="single" w:sz="4" w:space="0" w:color="auto"/>
            </w:tcBorders>
            <w:shd w:val="clear" w:color="auto" w:fill="auto"/>
            <w:noWrap/>
            <w:vAlign w:val="bottom"/>
            <w:hideMark/>
          </w:tcPr>
          <w:p w14:paraId="58B13628"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4.332.908</w:t>
            </w:r>
          </w:p>
        </w:tc>
      </w:tr>
      <w:tr w:rsidR="00115897" w:rsidRPr="00115897" w14:paraId="4C5318F5" w14:textId="77777777" w:rsidTr="00041C10">
        <w:trPr>
          <w:trHeight w:val="300"/>
        </w:trPr>
        <w:tc>
          <w:tcPr>
            <w:tcW w:w="623" w:type="dxa"/>
            <w:tcBorders>
              <w:top w:val="nil"/>
              <w:left w:val="single" w:sz="4" w:space="0" w:color="auto"/>
              <w:bottom w:val="single" w:sz="4" w:space="0" w:color="auto"/>
              <w:right w:val="single" w:sz="4" w:space="0" w:color="auto"/>
            </w:tcBorders>
            <w:shd w:val="clear" w:color="000000" w:fill="FFE699"/>
            <w:noWrap/>
            <w:vAlign w:val="bottom"/>
            <w:hideMark/>
          </w:tcPr>
          <w:p w14:paraId="02A84249"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 </w:t>
            </w:r>
          </w:p>
        </w:tc>
        <w:tc>
          <w:tcPr>
            <w:tcW w:w="3908" w:type="dxa"/>
            <w:tcBorders>
              <w:top w:val="nil"/>
              <w:left w:val="nil"/>
              <w:bottom w:val="single" w:sz="4" w:space="0" w:color="auto"/>
              <w:right w:val="single" w:sz="4" w:space="0" w:color="auto"/>
            </w:tcBorders>
            <w:shd w:val="clear" w:color="000000" w:fill="FFE699"/>
            <w:noWrap/>
            <w:vAlign w:val="bottom"/>
            <w:hideMark/>
          </w:tcPr>
          <w:p w14:paraId="0C03A50B"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 </w:t>
            </w:r>
          </w:p>
        </w:tc>
        <w:tc>
          <w:tcPr>
            <w:tcW w:w="3217" w:type="dxa"/>
            <w:tcBorders>
              <w:top w:val="nil"/>
              <w:left w:val="nil"/>
              <w:bottom w:val="single" w:sz="4" w:space="0" w:color="auto"/>
              <w:right w:val="single" w:sz="4" w:space="0" w:color="auto"/>
            </w:tcBorders>
            <w:shd w:val="clear" w:color="000000" w:fill="FFE699"/>
            <w:noWrap/>
            <w:vAlign w:val="bottom"/>
            <w:hideMark/>
          </w:tcPr>
          <w:p w14:paraId="02DF4529" w14:textId="77777777" w:rsidR="00115897" w:rsidRPr="00115897" w:rsidRDefault="00115897" w:rsidP="00115897">
            <w:pPr>
              <w:spacing w:after="0" w:line="240" w:lineRule="auto"/>
              <w:rPr>
                <w:rFonts w:cs="Calibri"/>
                <w:color w:val="000000"/>
                <w:sz w:val="20"/>
                <w:szCs w:val="20"/>
                <w:lang w:eastAsia="hr-HR"/>
              </w:rPr>
            </w:pPr>
            <w:r w:rsidRPr="00115897">
              <w:rPr>
                <w:rFonts w:cs="Calibri"/>
                <w:color w:val="000000"/>
                <w:sz w:val="20"/>
                <w:szCs w:val="20"/>
                <w:lang w:eastAsia="hr-HR"/>
              </w:rPr>
              <w:t>SUMA</w:t>
            </w:r>
          </w:p>
        </w:tc>
        <w:tc>
          <w:tcPr>
            <w:tcW w:w="1230" w:type="dxa"/>
            <w:tcBorders>
              <w:top w:val="nil"/>
              <w:left w:val="nil"/>
              <w:bottom w:val="single" w:sz="4" w:space="0" w:color="auto"/>
              <w:right w:val="single" w:sz="4" w:space="0" w:color="auto"/>
            </w:tcBorders>
            <w:shd w:val="clear" w:color="000000" w:fill="FFE699"/>
            <w:noWrap/>
            <w:vAlign w:val="bottom"/>
            <w:hideMark/>
          </w:tcPr>
          <w:p w14:paraId="4A6CD5CE" w14:textId="77777777" w:rsidR="00115897" w:rsidRPr="00115897" w:rsidRDefault="00115897" w:rsidP="00115897">
            <w:pPr>
              <w:spacing w:after="0" w:line="240" w:lineRule="auto"/>
              <w:jc w:val="right"/>
              <w:rPr>
                <w:rFonts w:cs="Calibri"/>
                <w:color w:val="000000"/>
                <w:sz w:val="20"/>
                <w:szCs w:val="20"/>
                <w:lang w:eastAsia="hr-HR"/>
              </w:rPr>
            </w:pPr>
            <w:r w:rsidRPr="00115897">
              <w:rPr>
                <w:rFonts w:cs="Calibri"/>
                <w:color w:val="000000"/>
                <w:sz w:val="20"/>
                <w:szCs w:val="20"/>
                <w:lang w:eastAsia="hr-HR"/>
              </w:rPr>
              <w:t>5.443.225</w:t>
            </w:r>
          </w:p>
        </w:tc>
      </w:tr>
    </w:tbl>
    <w:p w14:paraId="61143B67" w14:textId="6037C90A" w:rsidR="000B41E1" w:rsidRPr="000B41E1" w:rsidRDefault="000B41E1" w:rsidP="005563FB">
      <w:pPr>
        <w:jc w:val="both"/>
        <w:rPr>
          <w:rFonts w:asciiTheme="minorHAnsi" w:eastAsia="Calibri" w:hAnsiTheme="minorHAnsi" w:cs="Calibri"/>
          <w:color w:val="000000" w:themeColor="text1"/>
          <w:sz w:val="18"/>
          <w:szCs w:val="18"/>
        </w:rPr>
      </w:pPr>
    </w:p>
    <w:p w14:paraId="65F338C7" w14:textId="77777777" w:rsidR="005563FB" w:rsidRPr="005563FB" w:rsidRDefault="005563FB" w:rsidP="005563FB">
      <w:pPr>
        <w:ind w:firstLine="708"/>
        <w:rPr>
          <w:rFonts w:asciiTheme="minorHAnsi" w:eastAsia="Calibri" w:hAnsiTheme="minorHAnsi" w:cs="Calibri"/>
          <w:b/>
          <w:bCs/>
          <w:sz w:val="24"/>
          <w:szCs w:val="24"/>
        </w:rPr>
      </w:pPr>
      <w:r w:rsidRPr="005563FB">
        <w:rPr>
          <w:rFonts w:asciiTheme="minorHAnsi" w:eastAsia="Calibri" w:hAnsiTheme="minorHAnsi" w:cs="Calibri"/>
          <w:b/>
          <w:bCs/>
          <w:sz w:val="24"/>
          <w:szCs w:val="24"/>
        </w:rPr>
        <w:t>Prihodi od  imovine skupina – skupina 64</w:t>
      </w:r>
    </w:p>
    <w:p w14:paraId="3ED6093A" w14:textId="329FF305" w:rsidR="005563FB" w:rsidRPr="005563FB" w:rsidRDefault="005563FB" w:rsidP="005563FB">
      <w:pPr>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Planirani su u iznosu od </w:t>
      </w:r>
      <w:r w:rsidR="00115897">
        <w:rPr>
          <w:rFonts w:asciiTheme="minorHAnsi" w:eastAsia="Calibri" w:hAnsiTheme="minorHAnsi" w:cs="Calibri"/>
          <w:sz w:val="24"/>
          <w:szCs w:val="24"/>
        </w:rPr>
        <w:t>1</w:t>
      </w:r>
      <w:r w:rsidRPr="005563FB">
        <w:rPr>
          <w:rFonts w:asciiTheme="minorHAnsi" w:eastAsia="Calibri" w:hAnsiTheme="minorHAnsi" w:cs="Calibri"/>
          <w:sz w:val="24"/>
          <w:szCs w:val="24"/>
        </w:rPr>
        <w:t>,</w:t>
      </w:r>
      <w:r w:rsidR="00115897">
        <w:rPr>
          <w:rFonts w:asciiTheme="minorHAnsi" w:eastAsia="Calibri" w:hAnsiTheme="minorHAnsi" w:cs="Calibri"/>
          <w:sz w:val="24"/>
          <w:szCs w:val="24"/>
        </w:rPr>
        <w:t>046</w:t>
      </w:r>
      <w:r w:rsidRPr="005563FB">
        <w:rPr>
          <w:rFonts w:asciiTheme="minorHAnsi" w:eastAsia="Calibri" w:hAnsiTheme="minorHAnsi" w:cs="Calibri"/>
          <w:sz w:val="24"/>
          <w:szCs w:val="24"/>
        </w:rPr>
        <w:t xml:space="preserve"> mil</w:t>
      </w:r>
      <w:r w:rsidR="00F53B7E">
        <w:rPr>
          <w:rFonts w:asciiTheme="minorHAnsi" w:eastAsia="Calibri" w:hAnsiTheme="minorHAnsi" w:cs="Calibri"/>
          <w:sz w:val="24"/>
          <w:szCs w:val="24"/>
        </w:rPr>
        <w:t>.</w:t>
      </w:r>
      <w:r w:rsidR="00115897">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što je za </w:t>
      </w:r>
      <w:r w:rsidR="00115897">
        <w:rPr>
          <w:rFonts w:asciiTheme="minorHAnsi" w:eastAsia="Calibri" w:hAnsiTheme="minorHAnsi" w:cs="Calibri"/>
          <w:sz w:val="24"/>
          <w:szCs w:val="24"/>
        </w:rPr>
        <w:t>3</w:t>
      </w:r>
      <w:r w:rsidRPr="005563FB">
        <w:rPr>
          <w:rFonts w:asciiTheme="minorHAnsi" w:eastAsia="Calibri" w:hAnsiTheme="minorHAnsi" w:cs="Calibri"/>
          <w:sz w:val="24"/>
          <w:szCs w:val="24"/>
        </w:rPr>
        <w:t>,</w:t>
      </w:r>
      <w:r w:rsidR="00115897">
        <w:rPr>
          <w:rFonts w:asciiTheme="minorHAnsi" w:eastAsia="Calibri" w:hAnsiTheme="minorHAnsi" w:cs="Calibri"/>
          <w:sz w:val="24"/>
          <w:szCs w:val="24"/>
        </w:rPr>
        <w:t>57</w:t>
      </w:r>
      <w:r w:rsidRPr="005563FB">
        <w:rPr>
          <w:rFonts w:asciiTheme="minorHAnsi" w:eastAsia="Calibri" w:hAnsiTheme="minorHAnsi" w:cs="Calibri"/>
          <w:sz w:val="24"/>
          <w:szCs w:val="24"/>
        </w:rPr>
        <w:t xml:space="preserve"> % više od plana za 202</w:t>
      </w:r>
      <w:r w:rsidR="00115897">
        <w:rPr>
          <w:rFonts w:asciiTheme="minorHAnsi" w:eastAsia="Calibri" w:hAnsiTheme="minorHAnsi" w:cs="Calibri"/>
          <w:sz w:val="24"/>
          <w:szCs w:val="24"/>
        </w:rPr>
        <w:t>2</w:t>
      </w:r>
      <w:r w:rsidRPr="005563FB">
        <w:rPr>
          <w:rFonts w:asciiTheme="minorHAnsi" w:eastAsia="Calibri" w:hAnsiTheme="minorHAnsi" w:cs="Calibri"/>
          <w:sz w:val="24"/>
          <w:szCs w:val="24"/>
        </w:rPr>
        <w:t>., a sastoje se od sljedećih prihoda :</w:t>
      </w:r>
    </w:p>
    <w:p w14:paraId="342CD53B" w14:textId="3961D55B" w:rsidR="005563FB" w:rsidRPr="005563FB" w:rsidRDefault="005563FB" w:rsidP="005563FB">
      <w:pPr>
        <w:jc w:val="both"/>
        <w:rPr>
          <w:rFonts w:asciiTheme="minorHAnsi" w:eastAsia="Calibri" w:hAnsiTheme="minorHAnsi" w:cs="Calibri"/>
          <w:sz w:val="24"/>
          <w:szCs w:val="24"/>
        </w:rPr>
      </w:pPr>
      <w:r w:rsidRPr="005563FB">
        <w:rPr>
          <w:rFonts w:asciiTheme="minorHAnsi" w:eastAsia="Calibri" w:hAnsiTheme="minorHAnsi" w:cs="Calibri"/>
          <w:b/>
          <w:sz w:val="24"/>
          <w:szCs w:val="24"/>
        </w:rPr>
        <w:t xml:space="preserve">- Prihodi od financijske imovine </w:t>
      </w:r>
      <w:r w:rsidRPr="005563FB">
        <w:rPr>
          <w:rFonts w:asciiTheme="minorHAnsi" w:eastAsia="Calibri" w:hAnsiTheme="minorHAnsi" w:cs="Calibri"/>
          <w:sz w:val="24"/>
          <w:szCs w:val="24"/>
        </w:rPr>
        <w:t xml:space="preserve">-641 , planirani su u iznosu od </w:t>
      </w:r>
      <w:r w:rsidR="00115897">
        <w:rPr>
          <w:rFonts w:asciiTheme="minorHAnsi" w:eastAsia="Calibri" w:hAnsiTheme="minorHAnsi" w:cs="Calibri"/>
          <w:sz w:val="24"/>
          <w:szCs w:val="24"/>
        </w:rPr>
        <w:t>15</w:t>
      </w:r>
      <w:r w:rsidRPr="005563FB">
        <w:rPr>
          <w:rFonts w:asciiTheme="minorHAnsi" w:eastAsia="Calibri" w:hAnsiTheme="minorHAnsi" w:cs="Calibri"/>
          <w:sz w:val="24"/>
          <w:szCs w:val="24"/>
        </w:rPr>
        <w:t>.</w:t>
      </w:r>
      <w:r w:rsidR="00115897">
        <w:rPr>
          <w:rFonts w:asciiTheme="minorHAnsi" w:eastAsia="Calibri" w:hAnsiTheme="minorHAnsi" w:cs="Calibri"/>
          <w:sz w:val="24"/>
          <w:szCs w:val="24"/>
        </w:rPr>
        <w:t>2</w:t>
      </w:r>
      <w:r w:rsidRPr="005563FB">
        <w:rPr>
          <w:rFonts w:asciiTheme="minorHAnsi" w:eastAsia="Calibri" w:hAnsiTheme="minorHAnsi" w:cs="Calibri"/>
          <w:sz w:val="24"/>
          <w:szCs w:val="24"/>
        </w:rPr>
        <w:t xml:space="preserve">00 </w:t>
      </w:r>
      <w:r w:rsidR="00115897">
        <w:rPr>
          <w:rFonts w:asciiTheme="minorHAnsi" w:eastAsia="Calibri" w:hAnsiTheme="minorHAnsi" w:cs="Calibri"/>
          <w:sz w:val="24"/>
          <w:szCs w:val="24"/>
        </w:rPr>
        <w:t>eura (zatezne kamate…)</w:t>
      </w:r>
      <w:r w:rsidRPr="005563FB">
        <w:rPr>
          <w:rFonts w:asciiTheme="minorHAnsi" w:eastAsia="Calibri" w:hAnsiTheme="minorHAnsi" w:cs="Calibri"/>
          <w:sz w:val="24"/>
          <w:szCs w:val="24"/>
        </w:rPr>
        <w:t>.</w:t>
      </w:r>
    </w:p>
    <w:p w14:paraId="36FD0623" w14:textId="48549105" w:rsidR="005563FB" w:rsidRPr="005563FB" w:rsidRDefault="005563FB" w:rsidP="005563FB">
      <w:pPr>
        <w:rPr>
          <w:rFonts w:asciiTheme="minorHAnsi" w:eastAsia="Calibri" w:hAnsiTheme="minorHAnsi" w:cs="Calibri"/>
          <w:sz w:val="24"/>
          <w:szCs w:val="24"/>
        </w:rPr>
      </w:pPr>
      <w:r w:rsidRPr="005563FB">
        <w:rPr>
          <w:rFonts w:asciiTheme="minorHAnsi" w:eastAsia="Calibri" w:hAnsiTheme="minorHAnsi" w:cs="Calibri"/>
          <w:b/>
          <w:sz w:val="24"/>
          <w:szCs w:val="24"/>
        </w:rPr>
        <w:t>- Prihodi od nefinancijske imovine</w:t>
      </w:r>
      <w:r w:rsidRPr="005563FB">
        <w:rPr>
          <w:rFonts w:asciiTheme="minorHAnsi" w:eastAsia="Calibri" w:hAnsiTheme="minorHAnsi" w:cs="Calibri"/>
          <w:sz w:val="24"/>
          <w:szCs w:val="24"/>
        </w:rPr>
        <w:t xml:space="preserve"> – 642, planirani u iznosu od </w:t>
      </w:r>
      <w:r w:rsidR="00115897">
        <w:rPr>
          <w:rFonts w:asciiTheme="minorHAnsi" w:eastAsia="Calibri" w:hAnsiTheme="minorHAnsi" w:cs="Calibri"/>
          <w:sz w:val="24"/>
          <w:szCs w:val="24"/>
        </w:rPr>
        <w:t>1</w:t>
      </w:r>
      <w:r w:rsidRPr="005563FB">
        <w:rPr>
          <w:rFonts w:asciiTheme="minorHAnsi" w:eastAsia="Calibri" w:hAnsiTheme="minorHAnsi" w:cs="Calibri"/>
          <w:sz w:val="24"/>
          <w:szCs w:val="24"/>
        </w:rPr>
        <w:t>,</w:t>
      </w:r>
      <w:r w:rsidR="00115897">
        <w:rPr>
          <w:rFonts w:asciiTheme="minorHAnsi" w:eastAsia="Calibri" w:hAnsiTheme="minorHAnsi" w:cs="Calibri"/>
          <w:sz w:val="24"/>
          <w:szCs w:val="24"/>
        </w:rPr>
        <w:t>031</w:t>
      </w:r>
      <w:r w:rsidRPr="005563FB">
        <w:rPr>
          <w:rFonts w:asciiTheme="minorHAnsi" w:eastAsia="Calibri" w:hAnsiTheme="minorHAnsi" w:cs="Calibri"/>
          <w:sz w:val="24"/>
          <w:szCs w:val="24"/>
        </w:rPr>
        <w:t xml:space="preserve"> milijun </w:t>
      </w:r>
      <w:r w:rsidR="00115897">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a najznačajnije su:</w:t>
      </w:r>
    </w:p>
    <w:p w14:paraId="23E12E0E" w14:textId="39116A84" w:rsidR="005563FB" w:rsidRPr="005563FB" w:rsidRDefault="005563FB" w:rsidP="005563FB">
      <w:pPr>
        <w:spacing w:line="240" w:lineRule="auto"/>
        <w:ind w:firstLine="708"/>
        <w:rPr>
          <w:rFonts w:asciiTheme="minorHAnsi" w:eastAsia="Calibri" w:hAnsiTheme="minorHAnsi" w:cs="Calibri"/>
          <w:b/>
          <w:bCs/>
          <w:sz w:val="24"/>
          <w:szCs w:val="24"/>
        </w:rPr>
      </w:pPr>
      <w:r w:rsidRPr="005563FB">
        <w:rPr>
          <w:rFonts w:asciiTheme="minorHAnsi" w:eastAsia="Calibri" w:hAnsiTheme="minorHAnsi" w:cs="Calibri"/>
          <w:b/>
          <w:bCs/>
          <w:sz w:val="24"/>
          <w:szCs w:val="24"/>
        </w:rPr>
        <w:t xml:space="preserve">- Naknada za koncesije </w:t>
      </w:r>
      <w:r w:rsidRPr="005563FB">
        <w:rPr>
          <w:rFonts w:asciiTheme="minorHAnsi" w:eastAsia="Calibri" w:hAnsiTheme="minorHAnsi" w:cs="Calibri"/>
          <w:bCs/>
          <w:sz w:val="24"/>
          <w:szCs w:val="24"/>
        </w:rPr>
        <w:t>(</w:t>
      </w:r>
      <w:r w:rsidR="00115897">
        <w:rPr>
          <w:rFonts w:asciiTheme="minorHAnsi" w:eastAsia="Calibri" w:hAnsiTheme="minorHAnsi" w:cs="Calibri"/>
          <w:bCs/>
          <w:sz w:val="24"/>
          <w:szCs w:val="24"/>
        </w:rPr>
        <w:t xml:space="preserve"> 204</w:t>
      </w:r>
      <w:r w:rsidRPr="005563FB">
        <w:rPr>
          <w:rFonts w:asciiTheme="minorHAnsi" w:eastAsia="Calibri" w:hAnsiTheme="minorHAnsi" w:cs="Calibri"/>
          <w:bCs/>
          <w:sz w:val="24"/>
          <w:szCs w:val="24"/>
        </w:rPr>
        <w:t xml:space="preserve">.000,00 </w:t>
      </w:r>
      <w:r w:rsidR="00115897">
        <w:rPr>
          <w:rFonts w:asciiTheme="minorHAnsi" w:eastAsia="Calibri" w:hAnsiTheme="minorHAnsi" w:cs="Calibri"/>
          <w:bCs/>
          <w:sz w:val="24"/>
          <w:szCs w:val="24"/>
        </w:rPr>
        <w:t>eura</w:t>
      </w:r>
      <w:r w:rsidRPr="005563FB">
        <w:rPr>
          <w:rFonts w:asciiTheme="minorHAnsi" w:eastAsia="Calibri" w:hAnsiTheme="minorHAnsi" w:cs="Calibri"/>
          <w:bCs/>
          <w:sz w:val="24"/>
          <w:szCs w:val="24"/>
        </w:rPr>
        <w:t>):</w:t>
      </w:r>
    </w:p>
    <w:p w14:paraId="10B0918D" w14:textId="77777777" w:rsidR="005563FB" w:rsidRPr="005563FB" w:rsidRDefault="005563FB" w:rsidP="005563FB">
      <w:pPr>
        <w:spacing w:after="0" w:line="240" w:lineRule="auto"/>
        <w:ind w:left="708"/>
        <w:rPr>
          <w:rFonts w:asciiTheme="minorHAnsi" w:eastAsia="Calibri" w:hAnsiTheme="minorHAnsi" w:cs="Calibri"/>
          <w:sz w:val="24"/>
          <w:szCs w:val="24"/>
        </w:rPr>
      </w:pPr>
      <w:r w:rsidRPr="005563FB">
        <w:rPr>
          <w:rFonts w:asciiTheme="minorHAnsi" w:eastAsia="Calibri" w:hAnsiTheme="minorHAnsi" w:cs="Calibri"/>
          <w:sz w:val="24"/>
          <w:szCs w:val="24"/>
        </w:rPr>
        <w:t>-naknade za koncesije i uporabu pomorskog dobra,</w:t>
      </w:r>
    </w:p>
    <w:p w14:paraId="60CC861E" w14:textId="77777777" w:rsidR="005563FB" w:rsidRPr="005563FB" w:rsidRDefault="005563FB" w:rsidP="005563FB">
      <w:pPr>
        <w:spacing w:after="0" w:line="240" w:lineRule="auto"/>
        <w:ind w:left="708"/>
        <w:rPr>
          <w:rFonts w:asciiTheme="minorHAnsi" w:eastAsia="Calibri" w:hAnsiTheme="minorHAnsi" w:cs="Calibri"/>
          <w:sz w:val="24"/>
          <w:szCs w:val="24"/>
        </w:rPr>
      </w:pPr>
      <w:r w:rsidRPr="005563FB">
        <w:rPr>
          <w:rFonts w:asciiTheme="minorHAnsi" w:eastAsia="Calibri" w:hAnsiTheme="minorHAnsi" w:cs="Calibri"/>
          <w:sz w:val="24"/>
          <w:szCs w:val="24"/>
        </w:rPr>
        <w:t>-naknada za koncesije na javnim cestama</w:t>
      </w:r>
    </w:p>
    <w:p w14:paraId="21421A12" w14:textId="77777777" w:rsidR="005563FB" w:rsidRPr="005563FB" w:rsidRDefault="005563FB" w:rsidP="005563FB">
      <w:pPr>
        <w:spacing w:after="0" w:line="240" w:lineRule="auto"/>
        <w:ind w:left="708"/>
        <w:rPr>
          <w:rFonts w:asciiTheme="minorHAnsi" w:eastAsia="Calibri" w:hAnsiTheme="minorHAnsi" w:cs="Calibri"/>
          <w:sz w:val="24"/>
          <w:szCs w:val="24"/>
        </w:rPr>
      </w:pPr>
      <w:r w:rsidRPr="005563FB">
        <w:rPr>
          <w:rFonts w:asciiTheme="minorHAnsi" w:eastAsia="Calibri" w:hAnsiTheme="minorHAnsi" w:cs="Calibri"/>
          <w:sz w:val="24"/>
          <w:szCs w:val="24"/>
        </w:rPr>
        <w:t>- ostale koncesije</w:t>
      </w:r>
    </w:p>
    <w:p w14:paraId="7FEEF0F6" w14:textId="77777777" w:rsidR="005563FB" w:rsidRPr="005563FB" w:rsidRDefault="005563FB" w:rsidP="005563FB">
      <w:pPr>
        <w:spacing w:after="0"/>
        <w:rPr>
          <w:rFonts w:asciiTheme="minorHAnsi" w:eastAsia="Calibri" w:hAnsiTheme="minorHAnsi" w:cs="Calibri"/>
          <w:sz w:val="24"/>
          <w:szCs w:val="24"/>
        </w:rPr>
      </w:pPr>
    </w:p>
    <w:p w14:paraId="0C9F1810" w14:textId="0F9F1841" w:rsidR="005563FB" w:rsidRPr="005563FB" w:rsidRDefault="005563FB" w:rsidP="005563FB">
      <w:pPr>
        <w:spacing w:line="240" w:lineRule="auto"/>
        <w:ind w:firstLine="708"/>
        <w:rPr>
          <w:rFonts w:asciiTheme="minorHAnsi" w:eastAsia="Calibri" w:hAnsiTheme="minorHAnsi" w:cs="Calibri"/>
          <w:b/>
          <w:bCs/>
          <w:sz w:val="24"/>
          <w:szCs w:val="24"/>
        </w:rPr>
      </w:pPr>
      <w:r w:rsidRPr="005563FB">
        <w:rPr>
          <w:rFonts w:asciiTheme="minorHAnsi" w:eastAsia="Calibri" w:hAnsiTheme="minorHAnsi" w:cs="Calibri"/>
          <w:b/>
          <w:bCs/>
          <w:sz w:val="24"/>
          <w:szCs w:val="24"/>
        </w:rPr>
        <w:t xml:space="preserve">- Prihodi od zakupa i iznajmljivanja imovine </w:t>
      </w:r>
      <w:r w:rsidRPr="005563FB">
        <w:rPr>
          <w:rFonts w:asciiTheme="minorHAnsi" w:eastAsia="Calibri" w:hAnsiTheme="minorHAnsi" w:cs="Calibri"/>
          <w:bCs/>
          <w:sz w:val="24"/>
          <w:szCs w:val="24"/>
        </w:rPr>
        <w:t>(</w:t>
      </w:r>
      <w:r w:rsidR="00115897">
        <w:rPr>
          <w:rFonts w:asciiTheme="minorHAnsi" w:eastAsia="Calibri" w:hAnsiTheme="minorHAnsi" w:cs="Calibri"/>
          <w:bCs/>
          <w:sz w:val="24"/>
          <w:szCs w:val="24"/>
        </w:rPr>
        <w:t>725</w:t>
      </w:r>
      <w:r w:rsidRPr="005563FB">
        <w:rPr>
          <w:rFonts w:asciiTheme="minorHAnsi" w:eastAsia="Calibri" w:hAnsiTheme="minorHAnsi" w:cs="Calibri"/>
          <w:bCs/>
          <w:sz w:val="24"/>
          <w:szCs w:val="24"/>
        </w:rPr>
        <w:t xml:space="preserve">.000,00 </w:t>
      </w:r>
      <w:r w:rsidR="00115897">
        <w:rPr>
          <w:rFonts w:asciiTheme="minorHAnsi" w:eastAsia="Calibri" w:hAnsiTheme="minorHAnsi" w:cs="Calibri"/>
          <w:bCs/>
          <w:sz w:val="24"/>
          <w:szCs w:val="24"/>
        </w:rPr>
        <w:t>eura</w:t>
      </w:r>
      <w:r w:rsidRPr="005563FB">
        <w:rPr>
          <w:rFonts w:asciiTheme="minorHAnsi" w:eastAsia="Calibri" w:hAnsiTheme="minorHAnsi" w:cs="Calibri"/>
          <w:bCs/>
          <w:sz w:val="24"/>
          <w:szCs w:val="24"/>
        </w:rPr>
        <w:t>):</w:t>
      </w:r>
    </w:p>
    <w:p w14:paraId="4E6AD9AE" w14:textId="77777777" w:rsidR="005563FB" w:rsidRPr="005563FB" w:rsidRDefault="005563FB" w:rsidP="005563FB">
      <w:pPr>
        <w:spacing w:after="0" w:line="240" w:lineRule="auto"/>
        <w:ind w:left="708"/>
        <w:rPr>
          <w:rFonts w:asciiTheme="minorHAnsi" w:eastAsia="Calibri" w:hAnsiTheme="minorHAnsi" w:cs="Calibri"/>
          <w:sz w:val="24"/>
          <w:szCs w:val="24"/>
        </w:rPr>
      </w:pPr>
      <w:r w:rsidRPr="005563FB">
        <w:rPr>
          <w:rFonts w:asciiTheme="minorHAnsi" w:eastAsia="Calibri" w:hAnsiTheme="minorHAnsi" w:cs="Calibri"/>
          <w:sz w:val="24"/>
          <w:szCs w:val="24"/>
        </w:rPr>
        <w:t>-prihodi od zakupa poslovnih prostora,</w:t>
      </w:r>
    </w:p>
    <w:p w14:paraId="742DC711" w14:textId="77777777" w:rsidR="005563FB" w:rsidRPr="005563FB" w:rsidRDefault="005563FB" w:rsidP="005563FB">
      <w:pPr>
        <w:spacing w:after="0" w:line="240" w:lineRule="auto"/>
        <w:ind w:left="708"/>
        <w:rPr>
          <w:rFonts w:asciiTheme="minorHAnsi" w:eastAsia="Calibri" w:hAnsiTheme="minorHAnsi" w:cs="Calibri"/>
          <w:sz w:val="24"/>
          <w:szCs w:val="24"/>
        </w:rPr>
      </w:pPr>
      <w:r w:rsidRPr="005563FB">
        <w:rPr>
          <w:rFonts w:asciiTheme="minorHAnsi" w:eastAsia="Calibri" w:hAnsiTheme="minorHAnsi" w:cs="Calibri"/>
          <w:sz w:val="24"/>
          <w:szCs w:val="24"/>
        </w:rPr>
        <w:t>-</w:t>
      </w:r>
      <w:r w:rsidRPr="005563FB">
        <w:rPr>
          <w:rFonts w:asciiTheme="minorHAnsi" w:eastAsiaTheme="minorHAnsi" w:hAnsiTheme="minorHAnsi" w:cstheme="minorBidi"/>
          <w:sz w:val="24"/>
          <w:szCs w:val="24"/>
        </w:rPr>
        <w:t xml:space="preserve"> </w:t>
      </w:r>
      <w:r w:rsidRPr="005563FB">
        <w:rPr>
          <w:rFonts w:asciiTheme="minorHAnsi" w:eastAsia="Calibri" w:hAnsiTheme="minorHAnsi" w:cs="Calibri"/>
          <w:sz w:val="24"/>
          <w:szCs w:val="24"/>
        </w:rPr>
        <w:t>prihodi od zakupa poljoprivrednog zemljišta,</w:t>
      </w:r>
    </w:p>
    <w:p w14:paraId="1B3AD5BB" w14:textId="77777777" w:rsidR="005563FB" w:rsidRPr="005563FB" w:rsidRDefault="005563FB" w:rsidP="005563FB">
      <w:pPr>
        <w:spacing w:after="0" w:line="240" w:lineRule="auto"/>
        <w:ind w:left="708"/>
        <w:rPr>
          <w:rFonts w:asciiTheme="minorHAnsi" w:eastAsia="Calibri" w:hAnsiTheme="minorHAnsi" w:cs="Calibri"/>
          <w:sz w:val="24"/>
          <w:szCs w:val="24"/>
        </w:rPr>
      </w:pPr>
      <w:r w:rsidRPr="005563FB">
        <w:rPr>
          <w:rFonts w:asciiTheme="minorHAnsi" w:eastAsia="Calibri" w:hAnsiTheme="minorHAnsi" w:cs="Calibri"/>
          <w:sz w:val="24"/>
          <w:szCs w:val="24"/>
        </w:rPr>
        <w:t>-prihodi od iznajmljivanja stambenih objekata,</w:t>
      </w:r>
    </w:p>
    <w:p w14:paraId="3B2638D5" w14:textId="77777777" w:rsidR="005563FB" w:rsidRPr="005563FB" w:rsidRDefault="005563FB" w:rsidP="005563FB">
      <w:pPr>
        <w:spacing w:after="0" w:line="240" w:lineRule="auto"/>
        <w:ind w:left="708"/>
        <w:rPr>
          <w:rFonts w:asciiTheme="minorHAnsi" w:eastAsia="Calibri" w:hAnsiTheme="minorHAnsi" w:cs="Calibri"/>
          <w:sz w:val="24"/>
          <w:szCs w:val="24"/>
        </w:rPr>
      </w:pPr>
      <w:r w:rsidRPr="005563FB">
        <w:rPr>
          <w:rFonts w:asciiTheme="minorHAnsi" w:eastAsia="Calibri" w:hAnsiTheme="minorHAnsi" w:cs="Calibri"/>
          <w:sz w:val="24"/>
          <w:szCs w:val="24"/>
        </w:rPr>
        <w:t>-ostali prihodi od iznajmljivanja i zakupa imovine.</w:t>
      </w:r>
    </w:p>
    <w:p w14:paraId="445F0B4F" w14:textId="77777777" w:rsidR="005563FB" w:rsidRPr="005563FB" w:rsidRDefault="005563FB" w:rsidP="005563FB">
      <w:pPr>
        <w:spacing w:after="0"/>
        <w:ind w:left="708"/>
        <w:rPr>
          <w:rFonts w:asciiTheme="minorHAnsi" w:eastAsia="Calibri" w:hAnsiTheme="minorHAnsi" w:cs="Calibri"/>
          <w:sz w:val="24"/>
          <w:szCs w:val="24"/>
        </w:rPr>
      </w:pPr>
    </w:p>
    <w:p w14:paraId="0D41BDEE" w14:textId="28176B54" w:rsidR="005563FB" w:rsidRPr="005563FB" w:rsidRDefault="005563FB" w:rsidP="005563FB">
      <w:pPr>
        <w:spacing w:line="240" w:lineRule="auto"/>
        <w:ind w:left="708"/>
        <w:rPr>
          <w:rFonts w:asciiTheme="minorHAnsi" w:eastAsia="Calibri" w:hAnsiTheme="minorHAnsi" w:cs="Calibri"/>
          <w:bCs/>
          <w:sz w:val="24"/>
          <w:szCs w:val="24"/>
        </w:rPr>
      </w:pPr>
      <w:r w:rsidRPr="005563FB">
        <w:rPr>
          <w:rFonts w:asciiTheme="minorHAnsi" w:eastAsia="Calibri" w:hAnsiTheme="minorHAnsi" w:cs="Calibri"/>
          <w:b/>
          <w:bCs/>
          <w:sz w:val="24"/>
          <w:szCs w:val="24"/>
        </w:rPr>
        <w:t xml:space="preserve">- Naknada za korištenje nefinancijske imovine </w:t>
      </w:r>
      <w:r w:rsidRPr="005563FB">
        <w:rPr>
          <w:rFonts w:asciiTheme="minorHAnsi" w:eastAsia="Calibri" w:hAnsiTheme="minorHAnsi" w:cs="Calibri"/>
          <w:bCs/>
          <w:sz w:val="24"/>
          <w:szCs w:val="24"/>
        </w:rPr>
        <w:t>(</w:t>
      </w:r>
      <w:r w:rsidR="00C05B75">
        <w:rPr>
          <w:rFonts w:asciiTheme="minorHAnsi" w:eastAsia="Calibri" w:hAnsiTheme="minorHAnsi" w:cs="Calibri"/>
          <w:bCs/>
          <w:sz w:val="24"/>
          <w:szCs w:val="24"/>
        </w:rPr>
        <w:t>4</w:t>
      </w:r>
      <w:r w:rsidR="00115897">
        <w:rPr>
          <w:rFonts w:asciiTheme="minorHAnsi" w:eastAsia="Calibri" w:hAnsiTheme="minorHAnsi" w:cs="Calibri"/>
          <w:bCs/>
          <w:sz w:val="24"/>
          <w:szCs w:val="24"/>
        </w:rPr>
        <w:t>7</w:t>
      </w:r>
      <w:r w:rsidRPr="005563FB">
        <w:rPr>
          <w:rFonts w:asciiTheme="minorHAnsi" w:eastAsia="Calibri" w:hAnsiTheme="minorHAnsi" w:cs="Calibri"/>
          <w:bCs/>
          <w:sz w:val="24"/>
          <w:szCs w:val="24"/>
        </w:rPr>
        <w:t>.</w:t>
      </w:r>
      <w:r w:rsidR="00C05B75">
        <w:rPr>
          <w:rFonts w:asciiTheme="minorHAnsi" w:eastAsia="Calibri" w:hAnsiTheme="minorHAnsi" w:cs="Calibri"/>
          <w:bCs/>
          <w:sz w:val="24"/>
          <w:szCs w:val="24"/>
        </w:rPr>
        <w:t>0</w:t>
      </w:r>
      <w:r w:rsidRPr="005563FB">
        <w:rPr>
          <w:rFonts w:asciiTheme="minorHAnsi" w:eastAsia="Calibri" w:hAnsiTheme="minorHAnsi" w:cs="Calibri"/>
          <w:bCs/>
          <w:sz w:val="24"/>
          <w:szCs w:val="24"/>
        </w:rPr>
        <w:t xml:space="preserve">00,00 </w:t>
      </w:r>
      <w:r w:rsidR="00115897">
        <w:rPr>
          <w:rFonts w:asciiTheme="minorHAnsi" w:eastAsia="Calibri" w:hAnsiTheme="minorHAnsi" w:cs="Calibri"/>
          <w:bCs/>
          <w:sz w:val="24"/>
          <w:szCs w:val="24"/>
        </w:rPr>
        <w:t>eura</w:t>
      </w:r>
      <w:r w:rsidRPr="005563FB">
        <w:rPr>
          <w:rFonts w:asciiTheme="minorHAnsi" w:eastAsia="Calibri" w:hAnsiTheme="minorHAnsi" w:cs="Calibri"/>
          <w:bCs/>
          <w:sz w:val="24"/>
          <w:szCs w:val="24"/>
        </w:rPr>
        <w:t>):</w:t>
      </w:r>
    </w:p>
    <w:p w14:paraId="2E1FF9FA" w14:textId="77777777" w:rsidR="005563FB" w:rsidRPr="005563FB" w:rsidRDefault="005563FB" w:rsidP="005563FB">
      <w:pPr>
        <w:spacing w:after="0" w:line="240" w:lineRule="auto"/>
        <w:ind w:left="708"/>
        <w:rPr>
          <w:rFonts w:asciiTheme="minorHAnsi" w:eastAsia="Calibri" w:hAnsiTheme="minorHAnsi" w:cs="Calibri"/>
          <w:sz w:val="24"/>
          <w:szCs w:val="24"/>
        </w:rPr>
      </w:pPr>
      <w:r w:rsidRPr="005563FB">
        <w:rPr>
          <w:rFonts w:asciiTheme="minorHAnsi" w:eastAsia="Calibri" w:hAnsiTheme="minorHAnsi" w:cs="Calibri"/>
          <w:sz w:val="24"/>
          <w:szCs w:val="24"/>
        </w:rPr>
        <w:t>-prihodi od spomeničke rente</w:t>
      </w:r>
    </w:p>
    <w:p w14:paraId="1BC5AD3C" w14:textId="77777777" w:rsidR="005563FB" w:rsidRPr="005563FB" w:rsidRDefault="005563FB" w:rsidP="005563FB">
      <w:pPr>
        <w:spacing w:after="0" w:line="240" w:lineRule="auto"/>
        <w:ind w:left="708"/>
        <w:rPr>
          <w:rFonts w:asciiTheme="minorHAnsi" w:eastAsia="Calibri" w:hAnsiTheme="minorHAnsi" w:cs="Calibri"/>
          <w:sz w:val="24"/>
          <w:szCs w:val="24"/>
        </w:rPr>
      </w:pPr>
      <w:r w:rsidRPr="005563FB">
        <w:rPr>
          <w:rFonts w:asciiTheme="minorHAnsi" w:eastAsia="Calibri" w:hAnsiTheme="minorHAnsi" w:cs="Calibri"/>
          <w:sz w:val="24"/>
          <w:szCs w:val="24"/>
        </w:rPr>
        <w:t>-naknada za eksploataciju i iskop mineralnih sirovina</w:t>
      </w:r>
    </w:p>
    <w:p w14:paraId="0993A03B" w14:textId="77777777" w:rsidR="005563FB" w:rsidRPr="005563FB" w:rsidRDefault="005563FB" w:rsidP="005563FB">
      <w:pPr>
        <w:spacing w:after="0" w:line="240" w:lineRule="auto"/>
        <w:ind w:left="708"/>
        <w:rPr>
          <w:rFonts w:asciiTheme="minorHAnsi" w:eastAsia="Calibri" w:hAnsiTheme="minorHAnsi" w:cs="Calibri"/>
          <w:sz w:val="24"/>
          <w:szCs w:val="24"/>
        </w:rPr>
      </w:pPr>
      <w:r w:rsidRPr="005563FB">
        <w:rPr>
          <w:rFonts w:asciiTheme="minorHAnsi" w:eastAsia="Calibri" w:hAnsiTheme="minorHAnsi" w:cs="Calibri"/>
          <w:sz w:val="24"/>
          <w:szCs w:val="24"/>
        </w:rPr>
        <w:t xml:space="preserve">-ostali prihodi od nefinancijske imovine </w:t>
      </w:r>
    </w:p>
    <w:p w14:paraId="7F76AB35" w14:textId="77777777" w:rsidR="005563FB" w:rsidRPr="005563FB" w:rsidRDefault="005563FB" w:rsidP="005563FB">
      <w:pPr>
        <w:spacing w:after="0"/>
        <w:rPr>
          <w:rFonts w:asciiTheme="minorHAnsi" w:eastAsia="Calibri" w:hAnsiTheme="minorHAnsi" w:cs="Calibri"/>
          <w:sz w:val="24"/>
          <w:szCs w:val="24"/>
        </w:rPr>
      </w:pPr>
    </w:p>
    <w:p w14:paraId="0692FDCE" w14:textId="31CD1D16" w:rsidR="005563FB" w:rsidRPr="005563FB" w:rsidRDefault="005563FB" w:rsidP="005563FB">
      <w:pPr>
        <w:ind w:firstLine="708"/>
        <w:jc w:val="both"/>
        <w:rPr>
          <w:rFonts w:asciiTheme="minorHAnsi" w:eastAsia="Calibri" w:hAnsiTheme="minorHAnsi" w:cs="Calibri"/>
          <w:sz w:val="24"/>
          <w:szCs w:val="24"/>
        </w:rPr>
      </w:pPr>
      <w:r w:rsidRPr="005563FB">
        <w:rPr>
          <w:rFonts w:asciiTheme="minorHAnsi" w:eastAsia="Calibri" w:hAnsiTheme="minorHAnsi" w:cs="Calibri"/>
          <w:b/>
          <w:bCs/>
          <w:sz w:val="24"/>
          <w:szCs w:val="24"/>
        </w:rPr>
        <w:t>- Prihodi od naknade za legalizaciju nezakonito podignutih objekata</w:t>
      </w:r>
      <w:r w:rsidRPr="005563FB">
        <w:rPr>
          <w:rFonts w:asciiTheme="minorHAnsi" w:eastAsia="Calibri" w:hAnsiTheme="minorHAnsi" w:cs="Calibri"/>
          <w:sz w:val="24"/>
          <w:szCs w:val="24"/>
        </w:rPr>
        <w:t xml:space="preserve"> su planirani u iznosu od </w:t>
      </w:r>
      <w:r w:rsidR="00115897">
        <w:rPr>
          <w:rFonts w:asciiTheme="minorHAnsi" w:eastAsia="Calibri" w:hAnsiTheme="minorHAnsi" w:cs="Calibri"/>
          <w:sz w:val="24"/>
          <w:szCs w:val="24"/>
        </w:rPr>
        <w:t>55</w:t>
      </w:r>
      <w:r w:rsidR="00C05B75">
        <w:rPr>
          <w:rFonts w:asciiTheme="minorHAnsi" w:eastAsia="Calibri" w:hAnsiTheme="minorHAnsi" w:cs="Calibri"/>
          <w:sz w:val="24"/>
          <w:szCs w:val="24"/>
        </w:rPr>
        <w:t xml:space="preserve">.000 </w:t>
      </w:r>
      <w:r w:rsidR="00115897">
        <w:rPr>
          <w:rFonts w:asciiTheme="minorHAnsi" w:eastAsia="Calibri" w:hAnsiTheme="minorHAnsi" w:cs="Calibri"/>
          <w:sz w:val="24"/>
          <w:szCs w:val="24"/>
        </w:rPr>
        <w:t>eura</w:t>
      </w:r>
      <w:r w:rsidRPr="005563FB">
        <w:rPr>
          <w:rFonts w:asciiTheme="minorHAnsi" w:eastAsia="Calibri" w:hAnsiTheme="minorHAnsi" w:cs="Calibri"/>
          <w:sz w:val="24"/>
          <w:szCs w:val="24"/>
        </w:rPr>
        <w:t>.</w:t>
      </w:r>
    </w:p>
    <w:p w14:paraId="501F6A87" w14:textId="0FFB32B0" w:rsidR="005563FB" w:rsidRDefault="005563FB" w:rsidP="005563FB">
      <w:pPr>
        <w:ind w:firstLine="708"/>
        <w:rPr>
          <w:rFonts w:asciiTheme="minorHAnsi" w:eastAsia="Calibri" w:hAnsiTheme="minorHAnsi" w:cs="Calibri"/>
          <w:sz w:val="24"/>
          <w:szCs w:val="24"/>
        </w:rPr>
      </w:pPr>
    </w:p>
    <w:p w14:paraId="60469AB4" w14:textId="77777777" w:rsidR="005563FB" w:rsidRPr="005563FB" w:rsidRDefault="005563FB" w:rsidP="005563FB">
      <w:pPr>
        <w:ind w:firstLine="708"/>
        <w:rPr>
          <w:rFonts w:asciiTheme="minorHAnsi" w:eastAsia="Calibri" w:hAnsiTheme="minorHAnsi" w:cs="Calibri"/>
          <w:b/>
          <w:bCs/>
          <w:sz w:val="24"/>
          <w:szCs w:val="24"/>
        </w:rPr>
      </w:pPr>
      <w:r w:rsidRPr="005563FB">
        <w:rPr>
          <w:rFonts w:asciiTheme="minorHAnsi" w:eastAsia="Calibri" w:hAnsiTheme="minorHAnsi" w:cs="Calibri"/>
          <w:b/>
          <w:bCs/>
          <w:sz w:val="24"/>
          <w:szCs w:val="24"/>
        </w:rPr>
        <w:t>Prihodi od administrativnih pristojbi i po posebnim propisima - skupina 65</w:t>
      </w:r>
    </w:p>
    <w:p w14:paraId="7F4AF6BD" w14:textId="5660C0E4" w:rsidR="005563FB" w:rsidRPr="005563FB" w:rsidRDefault="005563FB" w:rsidP="005563FB">
      <w:pPr>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Planirani su u iznosu od </w:t>
      </w:r>
      <w:r w:rsidR="00115897">
        <w:rPr>
          <w:rFonts w:asciiTheme="minorHAnsi" w:eastAsia="Calibri" w:hAnsiTheme="minorHAnsi" w:cs="Calibri"/>
          <w:sz w:val="24"/>
          <w:szCs w:val="24"/>
        </w:rPr>
        <w:t>7</w:t>
      </w:r>
      <w:r w:rsidRPr="005563FB">
        <w:rPr>
          <w:rFonts w:asciiTheme="minorHAnsi" w:eastAsia="Calibri" w:hAnsiTheme="minorHAnsi" w:cs="Calibri"/>
          <w:sz w:val="24"/>
          <w:szCs w:val="24"/>
        </w:rPr>
        <w:t>,</w:t>
      </w:r>
      <w:r w:rsidR="00115897">
        <w:rPr>
          <w:rFonts w:asciiTheme="minorHAnsi" w:eastAsia="Calibri" w:hAnsiTheme="minorHAnsi" w:cs="Calibri"/>
          <w:sz w:val="24"/>
          <w:szCs w:val="24"/>
        </w:rPr>
        <w:t>383</w:t>
      </w:r>
      <w:r w:rsidRPr="005563FB">
        <w:rPr>
          <w:rFonts w:asciiTheme="minorHAnsi" w:eastAsia="Calibri" w:hAnsiTheme="minorHAnsi" w:cs="Calibri"/>
          <w:sz w:val="24"/>
          <w:szCs w:val="24"/>
        </w:rPr>
        <w:t xml:space="preserve"> mil. </w:t>
      </w:r>
      <w:r w:rsidR="00115897">
        <w:rPr>
          <w:rFonts w:asciiTheme="minorHAnsi" w:eastAsia="Calibri" w:hAnsiTheme="minorHAnsi" w:cs="Calibri"/>
          <w:sz w:val="24"/>
          <w:szCs w:val="24"/>
        </w:rPr>
        <w:t>eura</w:t>
      </w:r>
      <w:r w:rsidRPr="005563FB">
        <w:rPr>
          <w:rFonts w:asciiTheme="minorHAnsi" w:eastAsia="Calibri" w:hAnsiTheme="minorHAnsi" w:cs="Calibri"/>
          <w:sz w:val="24"/>
          <w:szCs w:val="24"/>
        </w:rPr>
        <w:t>.  Sastoje se od administrativnih pristojbi , prihoda po posebnim propisima , komunalnog doprinosa i  komunalne naknade.</w:t>
      </w:r>
    </w:p>
    <w:p w14:paraId="79E8B85A" w14:textId="77777777" w:rsidR="005563FB" w:rsidRPr="005563FB" w:rsidRDefault="005563FB" w:rsidP="005563FB">
      <w:pPr>
        <w:rPr>
          <w:rFonts w:asciiTheme="minorHAnsi" w:eastAsia="Calibri" w:hAnsiTheme="minorHAnsi" w:cs="Calibri"/>
          <w:sz w:val="24"/>
          <w:szCs w:val="24"/>
        </w:rPr>
      </w:pPr>
      <w:r w:rsidRPr="005563FB">
        <w:rPr>
          <w:rFonts w:asciiTheme="minorHAnsi" w:eastAsia="Calibri" w:hAnsiTheme="minorHAnsi" w:cs="Calibri"/>
          <w:b/>
          <w:bCs/>
          <w:sz w:val="24"/>
          <w:szCs w:val="24"/>
        </w:rPr>
        <w:t>-</w:t>
      </w:r>
      <w:r w:rsidRPr="005563FB">
        <w:rPr>
          <w:rFonts w:asciiTheme="minorHAnsi" w:eastAsia="Calibri" w:hAnsiTheme="minorHAnsi" w:cs="Calibri"/>
          <w:sz w:val="24"/>
          <w:szCs w:val="24"/>
        </w:rPr>
        <w:t xml:space="preserve"> </w:t>
      </w:r>
      <w:r w:rsidRPr="005563FB">
        <w:rPr>
          <w:rFonts w:asciiTheme="minorHAnsi" w:eastAsia="Calibri" w:hAnsiTheme="minorHAnsi" w:cs="Calibri"/>
          <w:b/>
          <w:bCs/>
          <w:sz w:val="24"/>
          <w:szCs w:val="24"/>
        </w:rPr>
        <w:t>administrativne pristojbe</w:t>
      </w:r>
      <w:r w:rsidRPr="005563FB">
        <w:rPr>
          <w:rFonts w:asciiTheme="minorHAnsi" w:eastAsia="Calibri" w:hAnsiTheme="minorHAnsi" w:cs="Calibri"/>
          <w:sz w:val="24"/>
          <w:szCs w:val="24"/>
        </w:rPr>
        <w:t xml:space="preserve"> -  </w:t>
      </w:r>
      <w:r w:rsidRPr="005563FB">
        <w:rPr>
          <w:rFonts w:asciiTheme="minorHAnsi" w:eastAsia="Calibri" w:hAnsiTheme="minorHAnsi" w:cs="Calibri"/>
          <w:b/>
          <w:bCs/>
          <w:sz w:val="24"/>
          <w:szCs w:val="24"/>
        </w:rPr>
        <w:t>651</w:t>
      </w:r>
      <w:r w:rsidRPr="005563FB">
        <w:rPr>
          <w:rFonts w:asciiTheme="minorHAnsi" w:eastAsia="Calibri" w:hAnsiTheme="minorHAnsi" w:cs="Calibri"/>
          <w:sz w:val="24"/>
          <w:szCs w:val="24"/>
        </w:rPr>
        <w:t xml:space="preserve">  sastoje se od:</w:t>
      </w:r>
    </w:p>
    <w:p w14:paraId="6FF55319" w14:textId="21E26626" w:rsidR="005563FB" w:rsidRPr="005563FB" w:rsidRDefault="005563FB" w:rsidP="005563FB">
      <w:pPr>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-gradske pristojbe i naknade , prihodi od prodaje državnih biljega, boravišne pristojbe, upravnih pristojbi za izdavanje lokacijskih dozvola i drugih akata vezanih uz  provedbu dokumenata prostornog uređenja i građenja na području Grada te na prihode od naknada za obavljanje autotaksi prijevoza. Planira se prihod od </w:t>
      </w:r>
      <w:r w:rsidR="00115897">
        <w:rPr>
          <w:rFonts w:asciiTheme="minorHAnsi" w:eastAsia="Calibri" w:hAnsiTheme="minorHAnsi" w:cs="Calibri"/>
          <w:sz w:val="24"/>
          <w:szCs w:val="24"/>
        </w:rPr>
        <w:t>220.000</w:t>
      </w:r>
      <w:r w:rsidRPr="005563FB">
        <w:rPr>
          <w:rFonts w:asciiTheme="minorHAnsi" w:eastAsia="Calibri" w:hAnsiTheme="minorHAnsi" w:cs="Calibri"/>
          <w:sz w:val="24"/>
          <w:szCs w:val="24"/>
        </w:rPr>
        <w:t>,</w:t>
      </w:r>
      <w:r w:rsidR="00115897">
        <w:rPr>
          <w:rFonts w:asciiTheme="minorHAnsi" w:eastAsia="Calibri" w:hAnsiTheme="minorHAnsi" w:cs="Calibri"/>
          <w:sz w:val="24"/>
          <w:szCs w:val="24"/>
        </w:rPr>
        <w:t>00</w:t>
      </w:r>
      <w:r w:rsidRPr="005563FB">
        <w:rPr>
          <w:rFonts w:asciiTheme="minorHAnsi" w:eastAsia="Calibri" w:hAnsiTheme="minorHAnsi" w:cs="Calibri"/>
          <w:sz w:val="24"/>
          <w:szCs w:val="24"/>
        </w:rPr>
        <w:t xml:space="preserve"> </w:t>
      </w:r>
      <w:r w:rsidR="00115897">
        <w:rPr>
          <w:rFonts w:asciiTheme="minorHAnsi" w:eastAsia="Calibri" w:hAnsiTheme="minorHAnsi" w:cs="Calibri"/>
          <w:sz w:val="24"/>
          <w:szCs w:val="24"/>
        </w:rPr>
        <w:t>eura</w:t>
      </w:r>
      <w:r w:rsidRPr="005563FB">
        <w:rPr>
          <w:rFonts w:asciiTheme="minorHAnsi" w:eastAsia="Calibri" w:hAnsiTheme="minorHAnsi" w:cs="Calibri"/>
          <w:sz w:val="24"/>
          <w:szCs w:val="24"/>
        </w:rPr>
        <w:t>.</w:t>
      </w:r>
    </w:p>
    <w:p w14:paraId="3181D068" w14:textId="77777777" w:rsidR="005563FB" w:rsidRPr="005563FB" w:rsidRDefault="005563FB" w:rsidP="005563FB">
      <w:pPr>
        <w:rPr>
          <w:rFonts w:asciiTheme="minorHAnsi" w:eastAsia="Calibri" w:hAnsiTheme="minorHAnsi" w:cs="Calibri"/>
          <w:b/>
          <w:bCs/>
          <w:sz w:val="24"/>
          <w:szCs w:val="24"/>
        </w:rPr>
      </w:pPr>
      <w:r w:rsidRPr="005563FB">
        <w:rPr>
          <w:rFonts w:asciiTheme="minorHAnsi" w:eastAsia="Calibri" w:hAnsiTheme="minorHAnsi" w:cs="Calibri"/>
          <w:b/>
          <w:bCs/>
          <w:sz w:val="24"/>
          <w:szCs w:val="24"/>
        </w:rPr>
        <w:t>-prihodi po posebnim propisima -  652</w:t>
      </w:r>
    </w:p>
    <w:p w14:paraId="5C24F607" w14:textId="72012311" w:rsidR="005563FB" w:rsidRPr="00F64A87" w:rsidRDefault="005563FB" w:rsidP="005563FB">
      <w:pPr>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Planirani su u ukupnom iznosu od </w:t>
      </w:r>
      <w:r w:rsidR="00115897">
        <w:rPr>
          <w:rFonts w:asciiTheme="minorHAnsi" w:eastAsia="Calibri" w:hAnsiTheme="minorHAnsi" w:cs="Calibri"/>
          <w:sz w:val="24"/>
          <w:szCs w:val="24"/>
        </w:rPr>
        <w:t>1</w:t>
      </w:r>
      <w:r w:rsidRPr="005563FB">
        <w:rPr>
          <w:rFonts w:asciiTheme="minorHAnsi" w:eastAsia="Calibri" w:hAnsiTheme="minorHAnsi" w:cs="Calibri"/>
          <w:sz w:val="24"/>
          <w:szCs w:val="24"/>
        </w:rPr>
        <w:t>,</w:t>
      </w:r>
      <w:r w:rsidR="00115897">
        <w:rPr>
          <w:rFonts w:asciiTheme="minorHAnsi" w:eastAsia="Calibri" w:hAnsiTheme="minorHAnsi" w:cs="Calibri"/>
          <w:sz w:val="24"/>
          <w:szCs w:val="24"/>
        </w:rPr>
        <w:t>364</w:t>
      </w:r>
      <w:r w:rsidRPr="005563FB">
        <w:rPr>
          <w:rFonts w:asciiTheme="minorHAnsi" w:eastAsia="Calibri" w:hAnsiTheme="minorHAnsi" w:cs="Calibri"/>
          <w:sz w:val="24"/>
          <w:szCs w:val="24"/>
        </w:rPr>
        <w:t xml:space="preserve"> mil.</w:t>
      </w:r>
      <w:r w:rsidR="00115897">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a sastoje se od prihoda  prodaje grobnih mjesta, </w:t>
      </w:r>
      <w:r w:rsidRPr="00F64A87">
        <w:rPr>
          <w:rFonts w:asciiTheme="minorHAnsi" w:eastAsia="Calibri" w:hAnsiTheme="minorHAnsi" w:cs="Calibri"/>
          <w:sz w:val="24"/>
          <w:szCs w:val="24"/>
        </w:rPr>
        <w:t>prenamjene poljoprivrednog zemljišta , participacija u cijeni usluga za građane</w:t>
      </w:r>
      <w:r w:rsidR="00F64A87" w:rsidRPr="00F64A87">
        <w:rPr>
          <w:rFonts w:asciiTheme="minorHAnsi" w:eastAsia="Calibri" w:hAnsiTheme="minorHAnsi" w:cs="Calibri"/>
          <w:sz w:val="24"/>
          <w:szCs w:val="24"/>
        </w:rPr>
        <w:t xml:space="preserve"> za cijenu vrtića</w:t>
      </w:r>
      <w:r w:rsidRPr="00F64A87">
        <w:rPr>
          <w:rFonts w:asciiTheme="minorHAnsi" w:eastAsia="Calibri" w:hAnsiTheme="minorHAnsi" w:cs="Calibri"/>
          <w:sz w:val="24"/>
          <w:szCs w:val="24"/>
        </w:rPr>
        <w:t xml:space="preserve">  te naplata usluge koju vršimo za Hrvatske vode. </w:t>
      </w:r>
    </w:p>
    <w:p w14:paraId="10FF58FE" w14:textId="77777777" w:rsidR="005563FB" w:rsidRPr="005563FB" w:rsidRDefault="005563FB" w:rsidP="005563FB">
      <w:pPr>
        <w:rPr>
          <w:rFonts w:asciiTheme="minorHAnsi" w:eastAsia="Calibri" w:hAnsiTheme="minorHAnsi" w:cs="Calibri"/>
          <w:b/>
          <w:bCs/>
          <w:sz w:val="24"/>
          <w:szCs w:val="24"/>
        </w:rPr>
      </w:pPr>
      <w:r w:rsidRPr="005563FB">
        <w:rPr>
          <w:rFonts w:asciiTheme="minorHAnsi" w:eastAsia="Calibri" w:hAnsiTheme="minorHAnsi" w:cs="Calibri"/>
          <w:sz w:val="24"/>
          <w:szCs w:val="24"/>
        </w:rPr>
        <w:t xml:space="preserve">- </w:t>
      </w:r>
      <w:r w:rsidRPr="005563FB">
        <w:rPr>
          <w:rFonts w:asciiTheme="minorHAnsi" w:eastAsia="Calibri" w:hAnsiTheme="minorHAnsi" w:cs="Calibri"/>
          <w:b/>
          <w:bCs/>
          <w:sz w:val="24"/>
          <w:szCs w:val="24"/>
        </w:rPr>
        <w:t>komunalni doprinosi i naknade - 653</w:t>
      </w:r>
    </w:p>
    <w:p w14:paraId="2F05B1B6" w14:textId="42931BD8" w:rsidR="005563FB" w:rsidRPr="005563FB" w:rsidRDefault="005563FB" w:rsidP="005563FB">
      <w:pPr>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Planiraju se u iznosu od </w:t>
      </w:r>
      <w:r w:rsidR="00115897">
        <w:rPr>
          <w:rFonts w:asciiTheme="minorHAnsi" w:eastAsia="Calibri" w:hAnsiTheme="minorHAnsi" w:cs="Calibri"/>
          <w:sz w:val="24"/>
          <w:szCs w:val="24"/>
        </w:rPr>
        <w:t>5</w:t>
      </w:r>
      <w:r w:rsidRPr="005563FB">
        <w:rPr>
          <w:rFonts w:asciiTheme="minorHAnsi" w:eastAsia="Calibri" w:hAnsiTheme="minorHAnsi" w:cs="Calibri"/>
          <w:sz w:val="24"/>
          <w:szCs w:val="24"/>
        </w:rPr>
        <w:t>,</w:t>
      </w:r>
      <w:r w:rsidR="00115897">
        <w:rPr>
          <w:rFonts w:asciiTheme="minorHAnsi" w:eastAsia="Calibri" w:hAnsiTheme="minorHAnsi" w:cs="Calibri"/>
          <w:sz w:val="24"/>
          <w:szCs w:val="24"/>
        </w:rPr>
        <w:t>8</w:t>
      </w:r>
      <w:r w:rsidRPr="005563FB">
        <w:rPr>
          <w:rFonts w:asciiTheme="minorHAnsi" w:eastAsia="Calibri" w:hAnsiTheme="minorHAnsi" w:cs="Calibri"/>
          <w:sz w:val="24"/>
          <w:szCs w:val="24"/>
        </w:rPr>
        <w:t xml:space="preserve"> mil.</w:t>
      </w:r>
      <w:r w:rsidR="00115897">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a podliježu namjenskom trošenju, isključivo za održavanje i izgradnju komunalne infrastrukture. Raspored trošenja tih sredstava vidljiv je iz Programa za izgradnju odjela za komunalu , dok je Program održavanja iskazan u djelatnosti Vlastitog pogona te komunalnog odjela. Komunalni doprinos se planira u iznosu od </w:t>
      </w:r>
      <w:r w:rsidR="00115897">
        <w:rPr>
          <w:rFonts w:asciiTheme="minorHAnsi" w:eastAsia="Calibri" w:hAnsiTheme="minorHAnsi" w:cs="Calibri"/>
          <w:sz w:val="24"/>
          <w:szCs w:val="24"/>
        </w:rPr>
        <w:t>2</w:t>
      </w:r>
      <w:r w:rsidRPr="005563FB">
        <w:rPr>
          <w:rFonts w:asciiTheme="minorHAnsi" w:eastAsia="Calibri" w:hAnsiTheme="minorHAnsi" w:cs="Calibri"/>
          <w:sz w:val="24"/>
          <w:szCs w:val="24"/>
        </w:rPr>
        <w:t xml:space="preserve"> mil.</w:t>
      </w:r>
      <w:r w:rsidR="00115897">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a komunalna naknada </w:t>
      </w:r>
      <w:r w:rsidR="008F1C32">
        <w:rPr>
          <w:rFonts w:asciiTheme="minorHAnsi" w:eastAsia="Calibri" w:hAnsiTheme="minorHAnsi" w:cs="Calibri"/>
          <w:sz w:val="24"/>
          <w:szCs w:val="24"/>
        </w:rPr>
        <w:t>3</w:t>
      </w:r>
      <w:r w:rsidRPr="005563FB">
        <w:rPr>
          <w:rFonts w:asciiTheme="minorHAnsi" w:eastAsia="Calibri" w:hAnsiTheme="minorHAnsi" w:cs="Calibri"/>
          <w:sz w:val="24"/>
          <w:szCs w:val="24"/>
        </w:rPr>
        <w:t>,</w:t>
      </w:r>
      <w:r w:rsidR="00115897">
        <w:rPr>
          <w:rFonts w:asciiTheme="minorHAnsi" w:eastAsia="Calibri" w:hAnsiTheme="minorHAnsi" w:cs="Calibri"/>
          <w:sz w:val="24"/>
          <w:szCs w:val="24"/>
        </w:rPr>
        <w:t>8</w:t>
      </w:r>
      <w:r w:rsidRPr="005563FB">
        <w:rPr>
          <w:rFonts w:asciiTheme="minorHAnsi" w:eastAsia="Calibri" w:hAnsiTheme="minorHAnsi" w:cs="Calibri"/>
          <w:sz w:val="24"/>
          <w:szCs w:val="24"/>
        </w:rPr>
        <w:t xml:space="preserve"> mil.</w:t>
      </w:r>
      <w:r w:rsidR="00115897">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w:t>
      </w:r>
    </w:p>
    <w:p w14:paraId="18564947" w14:textId="77777777" w:rsidR="00E0529B" w:rsidRPr="005563FB" w:rsidRDefault="00E0529B" w:rsidP="005563FB">
      <w:pPr>
        <w:jc w:val="both"/>
        <w:rPr>
          <w:rFonts w:asciiTheme="minorHAnsi" w:eastAsia="Calibri" w:hAnsiTheme="minorHAnsi" w:cs="Calibri"/>
          <w:sz w:val="24"/>
          <w:szCs w:val="24"/>
        </w:rPr>
      </w:pPr>
    </w:p>
    <w:p w14:paraId="4145EB2E" w14:textId="77777777" w:rsidR="005563FB" w:rsidRPr="005563FB" w:rsidRDefault="005563FB" w:rsidP="005563FB">
      <w:pPr>
        <w:ind w:firstLine="708"/>
        <w:rPr>
          <w:rFonts w:asciiTheme="minorHAnsi" w:eastAsia="Calibri" w:hAnsiTheme="minorHAnsi" w:cs="Calibri"/>
          <w:b/>
          <w:bCs/>
          <w:sz w:val="24"/>
          <w:szCs w:val="24"/>
        </w:rPr>
      </w:pPr>
      <w:r w:rsidRPr="005563FB">
        <w:rPr>
          <w:rFonts w:asciiTheme="minorHAnsi" w:eastAsia="Calibri" w:hAnsiTheme="minorHAnsi" w:cs="Calibri"/>
          <w:b/>
          <w:bCs/>
          <w:sz w:val="24"/>
          <w:szCs w:val="24"/>
        </w:rPr>
        <w:t xml:space="preserve"> Ostali prihodi – skupina  66</w:t>
      </w:r>
    </w:p>
    <w:p w14:paraId="325C1B01" w14:textId="2FE2EC2F" w:rsidR="005563FB" w:rsidRPr="005563FB" w:rsidRDefault="005563FB" w:rsidP="005563FB">
      <w:pPr>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Planiraju se u iznosu  od </w:t>
      </w:r>
      <w:r w:rsidR="00D368A3">
        <w:rPr>
          <w:rFonts w:asciiTheme="minorHAnsi" w:eastAsia="Calibri" w:hAnsiTheme="minorHAnsi" w:cs="Calibri"/>
          <w:sz w:val="24"/>
          <w:szCs w:val="24"/>
        </w:rPr>
        <w:t>516.952</w:t>
      </w:r>
      <w:r w:rsidRPr="005563FB">
        <w:rPr>
          <w:rFonts w:asciiTheme="minorHAnsi" w:eastAsia="Calibri" w:hAnsiTheme="minorHAnsi" w:cs="Calibri"/>
          <w:sz w:val="24"/>
          <w:szCs w:val="24"/>
        </w:rPr>
        <w:t>,</w:t>
      </w:r>
      <w:r w:rsidR="00D368A3">
        <w:rPr>
          <w:rFonts w:asciiTheme="minorHAnsi" w:eastAsia="Calibri" w:hAnsiTheme="minorHAnsi" w:cs="Calibri"/>
          <w:sz w:val="24"/>
          <w:szCs w:val="24"/>
        </w:rPr>
        <w:t>00</w:t>
      </w:r>
      <w:r w:rsidRPr="005563FB">
        <w:rPr>
          <w:rFonts w:asciiTheme="minorHAnsi" w:eastAsia="Calibri" w:hAnsiTheme="minorHAnsi" w:cs="Calibri"/>
          <w:sz w:val="24"/>
          <w:szCs w:val="24"/>
        </w:rPr>
        <w:t xml:space="preserve"> </w:t>
      </w:r>
      <w:r w:rsidR="00D368A3">
        <w:rPr>
          <w:rFonts w:asciiTheme="minorHAnsi" w:eastAsia="Calibri" w:hAnsiTheme="minorHAnsi" w:cs="Calibri"/>
          <w:sz w:val="24"/>
          <w:szCs w:val="24"/>
        </w:rPr>
        <w:t>eura</w:t>
      </w:r>
      <w:r w:rsidR="00865FF4">
        <w:rPr>
          <w:rFonts w:asciiTheme="minorHAnsi" w:eastAsia="Calibri" w:hAnsiTheme="minorHAnsi" w:cs="Calibri"/>
          <w:sz w:val="24"/>
          <w:szCs w:val="24"/>
        </w:rPr>
        <w:t xml:space="preserve"> </w:t>
      </w:r>
      <w:r w:rsidRPr="005563FB">
        <w:rPr>
          <w:rFonts w:asciiTheme="minorHAnsi" w:eastAsia="Calibri" w:hAnsiTheme="minorHAnsi" w:cs="Calibri"/>
          <w:sz w:val="24"/>
          <w:szCs w:val="24"/>
        </w:rPr>
        <w:t xml:space="preserve">a  odnose se u najvećem dijelu na vlastite prihode (grobne usluge, ...)  te donacije investitora (za proračunske korisnike). Manji dio  predstavljaju  prihodi od pazarine i rezervacije prodajnog mjesta. </w:t>
      </w:r>
    </w:p>
    <w:p w14:paraId="1284C04B" w14:textId="77777777" w:rsidR="005563FB" w:rsidRPr="005563FB" w:rsidRDefault="005563FB" w:rsidP="005563FB">
      <w:pPr>
        <w:ind w:firstLine="708"/>
        <w:rPr>
          <w:rFonts w:asciiTheme="minorHAnsi" w:eastAsia="Calibri" w:hAnsiTheme="minorHAnsi" w:cs="Calibri"/>
          <w:b/>
          <w:bCs/>
          <w:sz w:val="24"/>
          <w:szCs w:val="24"/>
        </w:rPr>
      </w:pPr>
      <w:r w:rsidRPr="005563FB">
        <w:rPr>
          <w:rFonts w:asciiTheme="minorHAnsi" w:eastAsia="Calibri" w:hAnsiTheme="minorHAnsi" w:cs="Calibri"/>
          <w:b/>
          <w:bCs/>
          <w:sz w:val="24"/>
          <w:szCs w:val="24"/>
        </w:rPr>
        <w:t>Kazne,upravne pristoje i ostali prihodi – skupina  68</w:t>
      </w:r>
    </w:p>
    <w:p w14:paraId="09D1C94D" w14:textId="3F97A77E" w:rsidR="005563FB" w:rsidRDefault="005563FB" w:rsidP="005563FB">
      <w:pPr>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Planiraju </w:t>
      </w:r>
      <w:r w:rsidR="003A7CB7">
        <w:rPr>
          <w:rFonts w:asciiTheme="minorHAnsi" w:eastAsia="Calibri" w:hAnsiTheme="minorHAnsi" w:cs="Calibri"/>
          <w:sz w:val="24"/>
          <w:szCs w:val="24"/>
        </w:rPr>
        <w:t>se</w:t>
      </w:r>
      <w:r w:rsidRPr="005563FB">
        <w:rPr>
          <w:rFonts w:asciiTheme="minorHAnsi" w:eastAsia="Calibri" w:hAnsiTheme="minorHAnsi" w:cs="Calibri"/>
          <w:sz w:val="24"/>
          <w:szCs w:val="24"/>
        </w:rPr>
        <w:t xml:space="preserve"> u iznosu od </w:t>
      </w:r>
      <w:r w:rsidR="00D368A3">
        <w:rPr>
          <w:rFonts w:asciiTheme="minorHAnsi" w:eastAsia="Calibri" w:hAnsiTheme="minorHAnsi" w:cs="Calibri"/>
          <w:sz w:val="24"/>
          <w:szCs w:val="24"/>
        </w:rPr>
        <w:t>86</w:t>
      </w:r>
      <w:r w:rsidRPr="005563FB">
        <w:rPr>
          <w:rFonts w:asciiTheme="minorHAnsi" w:eastAsia="Calibri" w:hAnsiTheme="minorHAnsi" w:cs="Calibri"/>
          <w:sz w:val="24"/>
          <w:szCs w:val="24"/>
        </w:rPr>
        <w:t xml:space="preserve">.000,00 </w:t>
      </w:r>
      <w:r w:rsidR="00D368A3">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od čega za kazne </w:t>
      </w:r>
      <w:r w:rsidR="00865FF4">
        <w:rPr>
          <w:rFonts w:asciiTheme="minorHAnsi" w:eastAsia="Calibri" w:hAnsiTheme="minorHAnsi" w:cs="Calibri"/>
          <w:sz w:val="24"/>
          <w:szCs w:val="24"/>
        </w:rPr>
        <w:t xml:space="preserve">otpada </w:t>
      </w:r>
      <w:r w:rsidR="00D368A3">
        <w:rPr>
          <w:rFonts w:asciiTheme="minorHAnsi" w:eastAsia="Calibri" w:hAnsiTheme="minorHAnsi" w:cs="Calibri"/>
          <w:sz w:val="24"/>
          <w:szCs w:val="24"/>
        </w:rPr>
        <w:t>81</w:t>
      </w:r>
      <w:r w:rsidRPr="005563FB">
        <w:rPr>
          <w:rFonts w:asciiTheme="minorHAnsi" w:eastAsia="Calibri" w:hAnsiTheme="minorHAnsi" w:cs="Calibri"/>
          <w:sz w:val="24"/>
          <w:szCs w:val="24"/>
        </w:rPr>
        <w:t xml:space="preserve">.000,00 </w:t>
      </w:r>
      <w:r w:rsidR="00D368A3">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w:t>
      </w:r>
    </w:p>
    <w:p w14:paraId="7085F935" w14:textId="77777777" w:rsidR="00370DA2" w:rsidRPr="005563FB" w:rsidRDefault="00370DA2" w:rsidP="005563FB">
      <w:pPr>
        <w:jc w:val="both"/>
        <w:rPr>
          <w:rFonts w:asciiTheme="minorHAnsi" w:eastAsia="Calibri" w:hAnsiTheme="minorHAnsi" w:cs="Calibri"/>
          <w:sz w:val="24"/>
          <w:szCs w:val="24"/>
        </w:rPr>
      </w:pPr>
    </w:p>
    <w:p w14:paraId="50245076" w14:textId="4F97AF77" w:rsidR="005563FB" w:rsidRPr="005563FB" w:rsidRDefault="005563FB" w:rsidP="005563FB">
      <w:pPr>
        <w:rPr>
          <w:rFonts w:asciiTheme="minorHAnsi" w:eastAsia="Calibri" w:hAnsiTheme="minorHAnsi" w:cs="Calibri"/>
          <w:b/>
          <w:bCs/>
          <w:sz w:val="24"/>
          <w:szCs w:val="24"/>
        </w:rPr>
      </w:pPr>
      <w:r w:rsidRPr="005563FB">
        <w:rPr>
          <w:rFonts w:asciiTheme="minorHAnsi" w:eastAsia="Calibri" w:hAnsiTheme="minorHAnsi" w:cs="Calibri"/>
          <w:b/>
          <w:bCs/>
          <w:sz w:val="24"/>
          <w:szCs w:val="24"/>
        </w:rPr>
        <w:t xml:space="preserve"> </w:t>
      </w:r>
      <w:r w:rsidRPr="005563FB">
        <w:rPr>
          <w:rFonts w:asciiTheme="minorHAnsi" w:eastAsia="Calibri" w:hAnsiTheme="minorHAnsi" w:cs="Calibri"/>
          <w:b/>
          <w:bCs/>
          <w:sz w:val="24"/>
          <w:szCs w:val="24"/>
        </w:rPr>
        <w:tab/>
        <w:t xml:space="preserve">Prihodi od prodaje nefinancijske imovine -razred   </w:t>
      </w:r>
      <w:r w:rsidR="00B33A37">
        <w:rPr>
          <w:rFonts w:asciiTheme="minorHAnsi" w:eastAsia="Calibri" w:hAnsiTheme="minorHAnsi" w:cs="Calibri"/>
          <w:b/>
          <w:bCs/>
          <w:sz w:val="24"/>
          <w:szCs w:val="24"/>
        </w:rPr>
        <w:t>7</w:t>
      </w:r>
      <w:r w:rsidRPr="005563FB">
        <w:rPr>
          <w:rFonts w:asciiTheme="minorHAnsi" w:eastAsia="Calibri" w:hAnsiTheme="minorHAnsi" w:cs="Calibri"/>
          <w:b/>
          <w:bCs/>
          <w:sz w:val="24"/>
          <w:szCs w:val="24"/>
        </w:rPr>
        <w:t xml:space="preserve">1 </w:t>
      </w:r>
    </w:p>
    <w:p w14:paraId="1C2F8F45" w14:textId="19DFD4EA" w:rsidR="005563FB" w:rsidRPr="005563FB" w:rsidRDefault="005563FB" w:rsidP="005563FB">
      <w:pPr>
        <w:jc w:val="both"/>
        <w:rPr>
          <w:rFonts w:asciiTheme="minorHAnsi" w:eastAsia="Calibri" w:hAnsiTheme="minorHAnsi" w:cs="Calibri"/>
          <w:sz w:val="24"/>
          <w:szCs w:val="24"/>
        </w:rPr>
      </w:pPr>
      <w:r w:rsidRPr="005563FB">
        <w:rPr>
          <w:rFonts w:asciiTheme="minorHAnsi" w:eastAsia="Calibri" w:hAnsiTheme="minorHAnsi" w:cs="Calibri"/>
          <w:sz w:val="24"/>
          <w:szCs w:val="24"/>
        </w:rPr>
        <w:t>Planirani su u iznosu od 1</w:t>
      </w:r>
      <w:r w:rsidR="00B33A37">
        <w:rPr>
          <w:rFonts w:asciiTheme="minorHAnsi" w:eastAsia="Calibri" w:hAnsiTheme="minorHAnsi" w:cs="Calibri"/>
          <w:sz w:val="24"/>
          <w:szCs w:val="24"/>
        </w:rPr>
        <w:t>5</w:t>
      </w:r>
      <w:r w:rsidR="005133BE">
        <w:rPr>
          <w:rFonts w:asciiTheme="minorHAnsi" w:eastAsia="Calibri" w:hAnsiTheme="minorHAnsi" w:cs="Calibri"/>
          <w:sz w:val="24"/>
          <w:szCs w:val="24"/>
        </w:rPr>
        <w:t>0.000</w:t>
      </w:r>
      <w:r w:rsidRPr="005563FB">
        <w:rPr>
          <w:rFonts w:asciiTheme="minorHAnsi" w:eastAsia="Calibri" w:hAnsiTheme="minorHAnsi" w:cs="Calibri"/>
          <w:sz w:val="24"/>
          <w:szCs w:val="24"/>
        </w:rPr>
        <w:t xml:space="preserve"> </w:t>
      </w:r>
      <w:r w:rsidR="00B33A37">
        <w:rPr>
          <w:rFonts w:asciiTheme="minorHAnsi" w:eastAsia="Calibri" w:hAnsiTheme="minorHAnsi" w:cs="Calibri"/>
          <w:sz w:val="24"/>
          <w:szCs w:val="24"/>
        </w:rPr>
        <w:t>eura od prodaje zemljišta</w:t>
      </w:r>
      <w:r w:rsidRPr="005563FB">
        <w:rPr>
          <w:rFonts w:asciiTheme="minorHAnsi" w:eastAsia="Calibri" w:hAnsiTheme="minorHAnsi" w:cs="Calibri"/>
          <w:sz w:val="24"/>
          <w:szCs w:val="24"/>
        </w:rPr>
        <w:t xml:space="preserve"> .</w:t>
      </w:r>
    </w:p>
    <w:p w14:paraId="6797F9B8" w14:textId="6A1E53ED" w:rsidR="005563FB" w:rsidRPr="005563FB" w:rsidRDefault="005563FB" w:rsidP="005563FB">
      <w:pPr>
        <w:ind w:firstLine="708"/>
        <w:rPr>
          <w:rFonts w:asciiTheme="minorHAnsi" w:eastAsia="Calibri" w:hAnsiTheme="minorHAnsi" w:cs="Calibri"/>
          <w:b/>
          <w:bCs/>
          <w:sz w:val="24"/>
          <w:szCs w:val="24"/>
        </w:rPr>
      </w:pPr>
      <w:r w:rsidRPr="005563FB">
        <w:rPr>
          <w:rFonts w:asciiTheme="minorHAnsi" w:eastAsia="Calibri" w:hAnsiTheme="minorHAnsi" w:cs="Calibri"/>
          <w:b/>
          <w:bCs/>
          <w:sz w:val="24"/>
          <w:szCs w:val="24"/>
        </w:rPr>
        <w:t xml:space="preserve">Prihodi od prodaje nefinancijske imovine -razred  72 </w:t>
      </w:r>
    </w:p>
    <w:p w14:paraId="4C53F5C3" w14:textId="1F8A7F59" w:rsidR="005563FB" w:rsidRPr="005563FB" w:rsidRDefault="005563FB" w:rsidP="005563FB">
      <w:pPr>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Planirani su u iznosu od </w:t>
      </w:r>
      <w:r w:rsidR="005133BE">
        <w:rPr>
          <w:rFonts w:asciiTheme="minorHAnsi" w:eastAsia="Calibri" w:hAnsiTheme="minorHAnsi" w:cs="Calibri"/>
          <w:sz w:val="24"/>
          <w:szCs w:val="24"/>
        </w:rPr>
        <w:t>1</w:t>
      </w:r>
      <w:r w:rsidRPr="005563FB">
        <w:rPr>
          <w:rFonts w:asciiTheme="minorHAnsi" w:eastAsia="Calibri" w:hAnsiTheme="minorHAnsi" w:cs="Calibri"/>
          <w:sz w:val="24"/>
          <w:szCs w:val="24"/>
        </w:rPr>
        <w:t xml:space="preserve">0.000 </w:t>
      </w:r>
      <w:r w:rsidR="00B33A37">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a odnose se </w:t>
      </w:r>
      <w:r w:rsidR="00B33A37">
        <w:rPr>
          <w:rFonts w:asciiTheme="minorHAnsi" w:eastAsia="Calibri" w:hAnsiTheme="minorHAnsi" w:cs="Calibri"/>
          <w:sz w:val="24"/>
          <w:szCs w:val="24"/>
        </w:rPr>
        <w:t xml:space="preserve">na </w:t>
      </w:r>
      <w:r w:rsidRPr="005563FB">
        <w:rPr>
          <w:rFonts w:asciiTheme="minorHAnsi" w:eastAsia="Calibri" w:hAnsiTheme="minorHAnsi" w:cs="Calibri"/>
          <w:sz w:val="24"/>
          <w:szCs w:val="24"/>
        </w:rPr>
        <w:t>uplate za otkupe stanova</w:t>
      </w:r>
      <w:r w:rsidR="00865FF4">
        <w:rPr>
          <w:rFonts w:asciiTheme="minorHAnsi" w:eastAsia="Calibri" w:hAnsiTheme="minorHAnsi" w:cs="Calibri"/>
          <w:sz w:val="24"/>
          <w:szCs w:val="24"/>
        </w:rPr>
        <w:t xml:space="preserve"> na kojima postoji stanarsko pravo</w:t>
      </w:r>
      <w:r w:rsidRPr="005563FB">
        <w:rPr>
          <w:rFonts w:asciiTheme="minorHAnsi" w:eastAsia="Calibri" w:hAnsiTheme="minorHAnsi" w:cs="Calibri"/>
          <w:sz w:val="24"/>
          <w:szCs w:val="24"/>
        </w:rPr>
        <w:t>.</w:t>
      </w:r>
    </w:p>
    <w:p w14:paraId="6F96CCF9" w14:textId="6BD455F4" w:rsidR="005563FB" w:rsidRPr="005563FB" w:rsidRDefault="005563FB" w:rsidP="00B33A37">
      <w:pPr>
        <w:jc w:val="both"/>
        <w:rPr>
          <w:rFonts w:asciiTheme="minorHAnsi" w:eastAsia="Calibri" w:hAnsiTheme="minorHAnsi" w:cs="Calibri"/>
          <w:sz w:val="24"/>
          <w:szCs w:val="24"/>
        </w:rPr>
      </w:pPr>
      <w:r w:rsidRPr="005563FB">
        <w:rPr>
          <w:rFonts w:asciiTheme="minorHAnsi" w:eastAsia="Calibri" w:hAnsiTheme="minorHAnsi" w:cs="Calibri"/>
          <w:sz w:val="24"/>
          <w:szCs w:val="24"/>
        </w:rPr>
        <w:tab/>
      </w:r>
    </w:p>
    <w:p w14:paraId="165E6E76" w14:textId="77777777" w:rsidR="005563FB" w:rsidRPr="00C027A0" w:rsidRDefault="00B25B3D" w:rsidP="005563FB">
      <w:pPr>
        <w:pStyle w:val="Naslov2"/>
        <w:rPr>
          <w:sz w:val="26"/>
          <w:szCs w:val="26"/>
        </w:rPr>
      </w:pPr>
      <w:bookmarkStart w:id="21" w:name="_Toc119915826"/>
      <w:r w:rsidRPr="00C027A0">
        <w:rPr>
          <w:sz w:val="26"/>
          <w:szCs w:val="26"/>
        </w:rPr>
        <w:t xml:space="preserve">3.2. </w:t>
      </w:r>
      <w:r w:rsidR="005563FB" w:rsidRPr="00C027A0">
        <w:rPr>
          <w:sz w:val="26"/>
          <w:szCs w:val="26"/>
        </w:rPr>
        <w:t>RASHODI I IZDACI</w:t>
      </w:r>
      <w:bookmarkEnd w:id="21"/>
    </w:p>
    <w:p w14:paraId="168E07F1" w14:textId="77777777" w:rsidR="00370DA2" w:rsidRDefault="00370DA2" w:rsidP="00370DA2">
      <w:pPr>
        <w:spacing w:after="0"/>
        <w:jc w:val="both"/>
        <w:rPr>
          <w:rFonts w:asciiTheme="minorHAnsi" w:eastAsia="Calibri" w:hAnsiTheme="minorHAnsi" w:cs="Calibri"/>
          <w:sz w:val="24"/>
          <w:szCs w:val="24"/>
        </w:rPr>
      </w:pPr>
    </w:p>
    <w:p w14:paraId="55066BBB" w14:textId="5EB666AE" w:rsidR="005563FB" w:rsidRDefault="005563FB" w:rsidP="00370DA2">
      <w:pPr>
        <w:spacing w:after="0"/>
        <w:jc w:val="both"/>
        <w:rPr>
          <w:rFonts w:asciiTheme="minorHAnsi" w:eastAsia="Calibri" w:hAnsiTheme="minorHAnsi" w:cs="Calibri"/>
          <w:sz w:val="24"/>
          <w:szCs w:val="24"/>
        </w:rPr>
      </w:pPr>
      <w:r w:rsidRPr="005563FB">
        <w:rPr>
          <w:rFonts w:asciiTheme="minorHAnsi" w:eastAsia="Calibri" w:hAnsiTheme="minorHAnsi" w:cs="Calibri"/>
          <w:sz w:val="24"/>
          <w:szCs w:val="24"/>
        </w:rPr>
        <w:t>Planirani iznos rashoda i izdataka u 202</w:t>
      </w:r>
      <w:r w:rsidR="00D94D5F">
        <w:rPr>
          <w:rFonts w:asciiTheme="minorHAnsi" w:eastAsia="Calibri" w:hAnsiTheme="minorHAnsi" w:cs="Calibri"/>
          <w:sz w:val="24"/>
          <w:szCs w:val="24"/>
        </w:rPr>
        <w:t>3</w:t>
      </w:r>
      <w:r w:rsidRPr="005563FB">
        <w:rPr>
          <w:rFonts w:asciiTheme="minorHAnsi" w:eastAsia="Calibri" w:hAnsiTheme="minorHAnsi" w:cs="Calibri"/>
          <w:sz w:val="24"/>
          <w:szCs w:val="24"/>
        </w:rPr>
        <w:t xml:space="preserve">. godini raspodijeljen je tako da planirani rashodi poslovanja  iznose </w:t>
      </w:r>
      <w:r w:rsidR="00D94D5F">
        <w:rPr>
          <w:rFonts w:asciiTheme="minorHAnsi" w:eastAsia="Calibri" w:hAnsiTheme="minorHAnsi" w:cs="Calibri"/>
          <w:sz w:val="24"/>
          <w:szCs w:val="24"/>
        </w:rPr>
        <w:t>21</w:t>
      </w:r>
      <w:r w:rsidR="00F64A87" w:rsidRPr="00F64A87">
        <w:rPr>
          <w:rFonts w:asciiTheme="minorHAnsi" w:eastAsia="Calibri" w:hAnsiTheme="minorHAnsi" w:cs="Calibri"/>
          <w:sz w:val="24"/>
          <w:szCs w:val="24"/>
        </w:rPr>
        <w:t>.</w:t>
      </w:r>
      <w:r w:rsidR="00D94D5F">
        <w:rPr>
          <w:rFonts w:asciiTheme="minorHAnsi" w:eastAsia="Calibri" w:hAnsiTheme="minorHAnsi" w:cs="Calibri"/>
          <w:sz w:val="24"/>
          <w:szCs w:val="24"/>
        </w:rPr>
        <w:t>485</w:t>
      </w:r>
      <w:r w:rsidR="00F64A87" w:rsidRPr="00F64A87">
        <w:rPr>
          <w:rFonts w:asciiTheme="minorHAnsi" w:eastAsia="Calibri" w:hAnsiTheme="minorHAnsi" w:cs="Calibri"/>
          <w:sz w:val="24"/>
          <w:szCs w:val="24"/>
        </w:rPr>
        <w:t>.</w:t>
      </w:r>
      <w:r w:rsidR="00D94D5F">
        <w:rPr>
          <w:rFonts w:asciiTheme="minorHAnsi" w:eastAsia="Calibri" w:hAnsiTheme="minorHAnsi" w:cs="Calibri"/>
          <w:sz w:val="24"/>
          <w:szCs w:val="24"/>
        </w:rPr>
        <w:t>601,00</w:t>
      </w:r>
      <w:r w:rsidRPr="005563FB">
        <w:rPr>
          <w:rFonts w:asciiTheme="minorHAnsi" w:eastAsia="Calibri" w:hAnsiTheme="minorHAnsi" w:cs="Calibri"/>
          <w:sz w:val="24"/>
          <w:szCs w:val="24"/>
        </w:rPr>
        <w:t xml:space="preserve"> </w:t>
      </w:r>
      <w:r w:rsidR="00D94D5F">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ili  </w:t>
      </w:r>
      <w:r w:rsidR="00F64A87">
        <w:rPr>
          <w:rFonts w:asciiTheme="minorHAnsi" w:eastAsia="Calibri" w:hAnsiTheme="minorHAnsi" w:cs="Calibri"/>
          <w:sz w:val="24"/>
          <w:szCs w:val="24"/>
        </w:rPr>
        <w:t>7</w:t>
      </w:r>
      <w:r w:rsidR="005261A2">
        <w:rPr>
          <w:rFonts w:asciiTheme="minorHAnsi" w:eastAsia="Calibri" w:hAnsiTheme="minorHAnsi" w:cs="Calibri"/>
          <w:sz w:val="24"/>
          <w:szCs w:val="24"/>
        </w:rPr>
        <w:t>3</w:t>
      </w:r>
      <w:r w:rsidRPr="005563FB">
        <w:rPr>
          <w:rFonts w:asciiTheme="minorHAnsi" w:eastAsia="Calibri" w:hAnsiTheme="minorHAnsi" w:cs="Calibri"/>
          <w:sz w:val="24"/>
          <w:szCs w:val="24"/>
        </w:rPr>
        <w:t>,</w:t>
      </w:r>
      <w:r w:rsidR="005261A2">
        <w:rPr>
          <w:rFonts w:asciiTheme="minorHAnsi" w:eastAsia="Calibri" w:hAnsiTheme="minorHAnsi" w:cs="Calibri"/>
          <w:sz w:val="24"/>
          <w:szCs w:val="24"/>
        </w:rPr>
        <w:t>38</w:t>
      </w:r>
      <w:r w:rsidRPr="005563FB">
        <w:rPr>
          <w:rFonts w:asciiTheme="minorHAnsi" w:eastAsia="Calibri" w:hAnsiTheme="minorHAnsi" w:cs="Calibri"/>
          <w:sz w:val="24"/>
          <w:szCs w:val="24"/>
        </w:rPr>
        <w:t xml:space="preserve"> % ukupnih rashoda i izdataka, dok su rashodi za nabavu nefinancijske imovine planirani u iznosu od </w:t>
      </w:r>
      <w:r w:rsidR="00D94D5F">
        <w:rPr>
          <w:rFonts w:asciiTheme="minorHAnsi" w:eastAsia="Calibri" w:hAnsiTheme="minorHAnsi" w:cs="Calibri"/>
          <w:sz w:val="24"/>
          <w:szCs w:val="24"/>
        </w:rPr>
        <w:t>7</w:t>
      </w:r>
      <w:r w:rsidR="00F64A87" w:rsidRPr="00F64A87">
        <w:rPr>
          <w:rFonts w:asciiTheme="minorHAnsi" w:eastAsia="Calibri" w:hAnsiTheme="minorHAnsi" w:cs="Calibri"/>
          <w:sz w:val="24"/>
          <w:szCs w:val="24"/>
        </w:rPr>
        <w:t>.</w:t>
      </w:r>
      <w:r w:rsidR="00D94D5F">
        <w:rPr>
          <w:rFonts w:asciiTheme="minorHAnsi" w:eastAsia="Calibri" w:hAnsiTheme="minorHAnsi" w:cs="Calibri"/>
          <w:sz w:val="24"/>
          <w:szCs w:val="24"/>
        </w:rPr>
        <w:t>023</w:t>
      </w:r>
      <w:r w:rsidR="00F64A87" w:rsidRPr="00F64A87">
        <w:rPr>
          <w:rFonts w:asciiTheme="minorHAnsi" w:eastAsia="Calibri" w:hAnsiTheme="minorHAnsi" w:cs="Calibri"/>
          <w:sz w:val="24"/>
          <w:szCs w:val="24"/>
        </w:rPr>
        <w:t>.</w:t>
      </w:r>
      <w:r w:rsidR="00D94D5F">
        <w:rPr>
          <w:rFonts w:asciiTheme="minorHAnsi" w:eastAsia="Calibri" w:hAnsiTheme="minorHAnsi" w:cs="Calibri"/>
          <w:sz w:val="24"/>
          <w:szCs w:val="24"/>
        </w:rPr>
        <w:t>682,00</w:t>
      </w:r>
      <w:r w:rsidRPr="005563FB">
        <w:rPr>
          <w:rFonts w:asciiTheme="minorHAnsi" w:eastAsia="Calibri" w:hAnsiTheme="minorHAnsi" w:cs="Calibri"/>
          <w:sz w:val="24"/>
          <w:szCs w:val="24"/>
        </w:rPr>
        <w:t xml:space="preserve"> </w:t>
      </w:r>
      <w:r w:rsidR="00D94D5F">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ili  </w:t>
      </w:r>
      <w:r w:rsidR="005261A2">
        <w:rPr>
          <w:rFonts w:asciiTheme="minorHAnsi" w:eastAsia="Calibri" w:hAnsiTheme="minorHAnsi" w:cs="Calibri"/>
          <w:sz w:val="24"/>
          <w:szCs w:val="24"/>
        </w:rPr>
        <w:t>23</w:t>
      </w:r>
      <w:r w:rsidRPr="005563FB">
        <w:rPr>
          <w:rFonts w:asciiTheme="minorHAnsi" w:eastAsia="Calibri" w:hAnsiTheme="minorHAnsi" w:cs="Calibri"/>
          <w:sz w:val="24"/>
          <w:szCs w:val="24"/>
        </w:rPr>
        <w:t>,</w:t>
      </w:r>
      <w:r w:rsidR="005261A2">
        <w:rPr>
          <w:rFonts w:asciiTheme="minorHAnsi" w:eastAsia="Calibri" w:hAnsiTheme="minorHAnsi" w:cs="Calibri"/>
          <w:sz w:val="24"/>
          <w:szCs w:val="24"/>
        </w:rPr>
        <w:t>99</w:t>
      </w:r>
      <w:r w:rsidRPr="005563FB">
        <w:rPr>
          <w:rFonts w:asciiTheme="minorHAnsi" w:eastAsia="Calibri" w:hAnsiTheme="minorHAnsi" w:cs="Calibri"/>
          <w:sz w:val="24"/>
          <w:szCs w:val="24"/>
        </w:rPr>
        <w:t xml:space="preserve"> % ukupnih rashoda i izdataka a izdaci za financijsku imovinu i otplate zajmova iznose</w:t>
      </w:r>
      <w:r w:rsidRPr="005563FB">
        <w:rPr>
          <w:rFonts w:asciiTheme="minorHAnsi" w:eastAsiaTheme="minorHAnsi" w:hAnsiTheme="minorHAnsi" w:cstheme="minorBidi"/>
        </w:rPr>
        <w:t xml:space="preserve"> </w:t>
      </w:r>
      <w:r w:rsidR="00F64A87" w:rsidRPr="00F64A87">
        <w:rPr>
          <w:rFonts w:asciiTheme="minorHAnsi" w:eastAsiaTheme="minorHAnsi" w:hAnsiTheme="minorHAnsi" w:cstheme="minorBidi"/>
        </w:rPr>
        <w:t>7</w:t>
      </w:r>
      <w:r w:rsidR="00D94D5F">
        <w:rPr>
          <w:rFonts w:asciiTheme="minorHAnsi" w:eastAsiaTheme="minorHAnsi" w:hAnsiTheme="minorHAnsi" w:cstheme="minorBidi"/>
        </w:rPr>
        <w:t>70</w:t>
      </w:r>
      <w:r w:rsidR="00F64A87" w:rsidRPr="00F64A87">
        <w:rPr>
          <w:rFonts w:asciiTheme="minorHAnsi" w:eastAsiaTheme="minorHAnsi" w:hAnsiTheme="minorHAnsi" w:cstheme="minorBidi"/>
        </w:rPr>
        <w:t>.000</w:t>
      </w:r>
      <w:r w:rsidRPr="005563FB">
        <w:rPr>
          <w:rFonts w:asciiTheme="minorHAnsi" w:eastAsia="Calibri" w:hAnsiTheme="minorHAnsi" w:cs="Calibri"/>
          <w:sz w:val="24"/>
          <w:szCs w:val="24"/>
        </w:rPr>
        <w:t xml:space="preserve"> </w:t>
      </w:r>
      <w:r w:rsidR="00D94D5F">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i čine </w:t>
      </w:r>
      <w:r w:rsidR="005261A2">
        <w:rPr>
          <w:rFonts w:asciiTheme="minorHAnsi" w:eastAsia="Calibri" w:hAnsiTheme="minorHAnsi" w:cs="Calibri"/>
          <w:sz w:val="24"/>
          <w:szCs w:val="24"/>
        </w:rPr>
        <w:t>2</w:t>
      </w:r>
      <w:r w:rsidRPr="005563FB">
        <w:rPr>
          <w:rFonts w:asciiTheme="minorHAnsi" w:eastAsia="Calibri" w:hAnsiTheme="minorHAnsi" w:cs="Calibri"/>
          <w:sz w:val="24"/>
          <w:szCs w:val="24"/>
        </w:rPr>
        <w:t>,</w:t>
      </w:r>
      <w:r w:rsidR="005261A2">
        <w:rPr>
          <w:rFonts w:asciiTheme="minorHAnsi" w:eastAsia="Calibri" w:hAnsiTheme="minorHAnsi" w:cs="Calibri"/>
          <w:sz w:val="24"/>
          <w:szCs w:val="24"/>
        </w:rPr>
        <w:t>63</w:t>
      </w:r>
      <w:r w:rsidR="00002228">
        <w:rPr>
          <w:rFonts w:asciiTheme="minorHAnsi" w:eastAsia="Calibri" w:hAnsiTheme="minorHAnsi" w:cs="Calibri"/>
          <w:sz w:val="24"/>
          <w:szCs w:val="24"/>
        </w:rPr>
        <w:t xml:space="preserve"> </w:t>
      </w:r>
      <w:r w:rsidRPr="005563FB">
        <w:rPr>
          <w:rFonts w:asciiTheme="minorHAnsi" w:eastAsia="Calibri" w:hAnsiTheme="minorHAnsi" w:cs="Calibri"/>
          <w:sz w:val="24"/>
          <w:szCs w:val="24"/>
        </w:rPr>
        <w:t xml:space="preserve">% ukupnih rashoda i izdataka. </w:t>
      </w:r>
    </w:p>
    <w:tbl>
      <w:tblPr>
        <w:tblW w:w="9350" w:type="dxa"/>
        <w:tblLook w:val="04A0" w:firstRow="1" w:lastRow="0" w:firstColumn="1" w:lastColumn="0" w:noHBand="0" w:noVBand="1"/>
      </w:tblPr>
      <w:tblGrid>
        <w:gridCol w:w="700"/>
        <w:gridCol w:w="4257"/>
        <w:gridCol w:w="1042"/>
        <w:gridCol w:w="951"/>
        <w:gridCol w:w="1042"/>
        <w:gridCol w:w="850"/>
        <w:gridCol w:w="850"/>
      </w:tblGrid>
      <w:tr w:rsidR="009A32B8" w:rsidRPr="009A32B8" w14:paraId="58F54747" w14:textId="77777777" w:rsidTr="009A32B8">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527BE89" w14:textId="77777777" w:rsidR="009A32B8" w:rsidRPr="009A32B8" w:rsidRDefault="009A32B8" w:rsidP="009A32B8">
            <w:pPr>
              <w:spacing w:after="0" w:line="240" w:lineRule="auto"/>
              <w:jc w:val="center"/>
              <w:rPr>
                <w:rFonts w:cs="Calibri"/>
                <w:b/>
                <w:bCs/>
                <w:sz w:val="18"/>
                <w:szCs w:val="18"/>
                <w:lang w:eastAsia="hr-HR"/>
              </w:rPr>
            </w:pPr>
            <w:r w:rsidRPr="009A32B8">
              <w:rPr>
                <w:rFonts w:cs="Calibri"/>
                <w:b/>
                <w:bCs/>
                <w:sz w:val="18"/>
                <w:szCs w:val="18"/>
                <w:lang w:eastAsia="hr-HR"/>
              </w:rPr>
              <w:t>Konto</w:t>
            </w:r>
          </w:p>
        </w:tc>
        <w:tc>
          <w:tcPr>
            <w:tcW w:w="4257" w:type="dxa"/>
            <w:tcBorders>
              <w:top w:val="single" w:sz="4" w:space="0" w:color="auto"/>
              <w:left w:val="nil"/>
              <w:bottom w:val="single" w:sz="4" w:space="0" w:color="auto"/>
              <w:right w:val="single" w:sz="4" w:space="0" w:color="auto"/>
            </w:tcBorders>
            <w:shd w:val="clear" w:color="000000" w:fill="FFEB9C"/>
            <w:noWrap/>
            <w:vAlign w:val="bottom"/>
            <w:hideMark/>
          </w:tcPr>
          <w:p w14:paraId="30C55879" w14:textId="77777777" w:rsidR="009A32B8" w:rsidRPr="009A32B8" w:rsidRDefault="009A32B8" w:rsidP="009A32B8">
            <w:pPr>
              <w:spacing w:after="0" w:line="240" w:lineRule="auto"/>
              <w:jc w:val="center"/>
              <w:rPr>
                <w:rFonts w:cs="Calibri"/>
                <w:b/>
                <w:bCs/>
                <w:sz w:val="18"/>
                <w:szCs w:val="18"/>
                <w:lang w:eastAsia="hr-HR"/>
              </w:rPr>
            </w:pPr>
            <w:r w:rsidRPr="009A32B8">
              <w:rPr>
                <w:rFonts w:cs="Calibri"/>
                <w:b/>
                <w:bCs/>
                <w:sz w:val="18"/>
                <w:szCs w:val="18"/>
                <w:lang w:eastAsia="hr-HR"/>
              </w:rPr>
              <w:t>Naziv</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1DDFF778" w14:textId="77777777" w:rsidR="009A32B8" w:rsidRPr="009A32B8" w:rsidRDefault="009A32B8" w:rsidP="009A32B8">
            <w:pPr>
              <w:spacing w:after="0" w:line="240" w:lineRule="auto"/>
              <w:jc w:val="center"/>
              <w:rPr>
                <w:rFonts w:cs="Calibri"/>
                <w:b/>
                <w:bCs/>
                <w:sz w:val="18"/>
                <w:szCs w:val="18"/>
                <w:lang w:eastAsia="hr-HR"/>
              </w:rPr>
            </w:pPr>
            <w:r w:rsidRPr="009A32B8">
              <w:rPr>
                <w:rFonts w:cs="Calibri"/>
                <w:b/>
                <w:bCs/>
                <w:sz w:val="18"/>
                <w:szCs w:val="18"/>
                <w:lang w:eastAsia="hr-HR"/>
              </w:rPr>
              <w:t>Plan 2022</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34258472" w14:textId="77777777" w:rsidR="009A32B8" w:rsidRPr="009A32B8" w:rsidRDefault="009A32B8" w:rsidP="009A32B8">
            <w:pPr>
              <w:spacing w:after="0" w:line="240" w:lineRule="auto"/>
              <w:jc w:val="center"/>
              <w:rPr>
                <w:rFonts w:cs="Calibri"/>
                <w:b/>
                <w:bCs/>
                <w:sz w:val="18"/>
                <w:szCs w:val="18"/>
                <w:lang w:eastAsia="hr-HR"/>
              </w:rPr>
            </w:pPr>
            <w:r w:rsidRPr="009A32B8">
              <w:rPr>
                <w:rFonts w:cs="Calibri"/>
                <w:b/>
                <w:bCs/>
                <w:sz w:val="18"/>
                <w:szCs w:val="18"/>
                <w:lang w:eastAsia="hr-HR"/>
              </w:rPr>
              <w:t>Razlika</w:t>
            </w:r>
          </w:p>
        </w:tc>
        <w:tc>
          <w:tcPr>
            <w:tcW w:w="700" w:type="dxa"/>
            <w:tcBorders>
              <w:top w:val="single" w:sz="4" w:space="0" w:color="auto"/>
              <w:left w:val="nil"/>
              <w:bottom w:val="single" w:sz="4" w:space="0" w:color="auto"/>
              <w:right w:val="single" w:sz="4" w:space="0" w:color="auto"/>
            </w:tcBorders>
            <w:shd w:val="clear" w:color="000000" w:fill="FFEB9C"/>
            <w:noWrap/>
            <w:vAlign w:val="bottom"/>
            <w:hideMark/>
          </w:tcPr>
          <w:p w14:paraId="1E56D8B1" w14:textId="713FD527" w:rsidR="009A32B8" w:rsidRPr="009A32B8" w:rsidRDefault="009A32B8" w:rsidP="009A32B8">
            <w:pPr>
              <w:spacing w:after="0" w:line="240" w:lineRule="auto"/>
              <w:jc w:val="center"/>
              <w:rPr>
                <w:rFonts w:cs="Calibri"/>
                <w:b/>
                <w:bCs/>
                <w:sz w:val="18"/>
                <w:szCs w:val="18"/>
                <w:lang w:eastAsia="hr-HR"/>
              </w:rPr>
            </w:pPr>
            <w:r w:rsidRPr="009A32B8">
              <w:rPr>
                <w:rFonts w:cs="Calibri"/>
                <w:b/>
                <w:bCs/>
                <w:sz w:val="18"/>
                <w:szCs w:val="18"/>
                <w:lang w:eastAsia="hr-HR"/>
              </w:rPr>
              <w:t>Plan 2023</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04C3B886" w14:textId="77777777" w:rsidR="009A32B8" w:rsidRPr="009A32B8" w:rsidRDefault="009A32B8" w:rsidP="009A32B8">
            <w:pPr>
              <w:spacing w:after="0" w:line="240" w:lineRule="auto"/>
              <w:jc w:val="center"/>
              <w:rPr>
                <w:rFonts w:cs="Calibri"/>
                <w:b/>
                <w:bCs/>
                <w:sz w:val="18"/>
                <w:szCs w:val="18"/>
                <w:lang w:eastAsia="hr-HR"/>
              </w:rPr>
            </w:pPr>
            <w:r w:rsidRPr="009A32B8">
              <w:rPr>
                <w:rFonts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638AA553" w14:textId="77777777" w:rsidR="009A32B8" w:rsidRPr="009A32B8" w:rsidRDefault="009A32B8" w:rsidP="009A32B8">
            <w:pPr>
              <w:spacing w:after="0" w:line="240" w:lineRule="auto"/>
              <w:jc w:val="center"/>
              <w:rPr>
                <w:rFonts w:cs="Calibri"/>
                <w:b/>
                <w:bCs/>
                <w:sz w:val="18"/>
                <w:szCs w:val="18"/>
                <w:lang w:eastAsia="hr-HR"/>
              </w:rPr>
            </w:pPr>
            <w:r w:rsidRPr="009A32B8">
              <w:rPr>
                <w:rFonts w:cs="Calibri"/>
                <w:b/>
                <w:bCs/>
                <w:sz w:val="18"/>
                <w:szCs w:val="18"/>
                <w:lang w:eastAsia="hr-HR"/>
              </w:rPr>
              <w:t>Udjel</w:t>
            </w:r>
          </w:p>
        </w:tc>
      </w:tr>
      <w:tr w:rsidR="009A32B8" w:rsidRPr="009A32B8" w14:paraId="29DC6504"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4BC5EBC"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31</w:t>
            </w:r>
          </w:p>
        </w:tc>
        <w:tc>
          <w:tcPr>
            <w:tcW w:w="4257" w:type="dxa"/>
            <w:tcBorders>
              <w:top w:val="nil"/>
              <w:left w:val="nil"/>
              <w:bottom w:val="single" w:sz="4" w:space="0" w:color="auto"/>
              <w:right w:val="single" w:sz="4" w:space="0" w:color="auto"/>
            </w:tcBorders>
            <w:shd w:val="clear" w:color="auto" w:fill="auto"/>
            <w:noWrap/>
            <w:vAlign w:val="bottom"/>
            <w:hideMark/>
          </w:tcPr>
          <w:p w14:paraId="598B3A5F"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Rashodi za zaposlene</w:t>
            </w:r>
          </w:p>
        </w:tc>
        <w:tc>
          <w:tcPr>
            <w:tcW w:w="1042" w:type="dxa"/>
            <w:tcBorders>
              <w:top w:val="nil"/>
              <w:left w:val="nil"/>
              <w:bottom w:val="single" w:sz="4" w:space="0" w:color="auto"/>
              <w:right w:val="single" w:sz="4" w:space="0" w:color="auto"/>
            </w:tcBorders>
            <w:shd w:val="clear" w:color="auto" w:fill="auto"/>
            <w:noWrap/>
            <w:vAlign w:val="bottom"/>
            <w:hideMark/>
          </w:tcPr>
          <w:p w14:paraId="4D4B33D0"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6.504.161</w:t>
            </w:r>
          </w:p>
        </w:tc>
        <w:tc>
          <w:tcPr>
            <w:tcW w:w="951" w:type="dxa"/>
            <w:tcBorders>
              <w:top w:val="nil"/>
              <w:left w:val="nil"/>
              <w:bottom w:val="single" w:sz="4" w:space="0" w:color="auto"/>
              <w:right w:val="single" w:sz="4" w:space="0" w:color="auto"/>
            </w:tcBorders>
            <w:shd w:val="clear" w:color="auto" w:fill="auto"/>
            <w:noWrap/>
            <w:vAlign w:val="bottom"/>
            <w:hideMark/>
          </w:tcPr>
          <w:p w14:paraId="590FA294"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350.101</w:t>
            </w:r>
          </w:p>
        </w:tc>
        <w:tc>
          <w:tcPr>
            <w:tcW w:w="700" w:type="dxa"/>
            <w:tcBorders>
              <w:top w:val="nil"/>
              <w:left w:val="nil"/>
              <w:bottom w:val="single" w:sz="4" w:space="0" w:color="auto"/>
              <w:right w:val="single" w:sz="4" w:space="0" w:color="auto"/>
            </w:tcBorders>
            <w:shd w:val="clear" w:color="auto" w:fill="auto"/>
            <w:noWrap/>
            <w:vAlign w:val="bottom"/>
            <w:hideMark/>
          </w:tcPr>
          <w:p w14:paraId="47DCF6CF"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6.854.262</w:t>
            </w:r>
          </w:p>
        </w:tc>
        <w:tc>
          <w:tcPr>
            <w:tcW w:w="850" w:type="dxa"/>
            <w:tcBorders>
              <w:top w:val="nil"/>
              <w:left w:val="nil"/>
              <w:bottom w:val="single" w:sz="4" w:space="0" w:color="auto"/>
              <w:right w:val="single" w:sz="4" w:space="0" w:color="auto"/>
            </w:tcBorders>
            <w:shd w:val="clear" w:color="auto" w:fill="auto"/>
            <w:noWrap/>
            <w:vAlign w:val="bottom"/>
            <w:hideMark/>
          </w:tcPr>
          <w:p w14:paraId="02F54463"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105,38%</w:t>
            </w:r>
          </w:p>
        </w:tc>
        <w:tc>
          <w:tcPr>
            <w:tcW w:w="850" w:type="dxa"/>
            <w:tcBorders>
              <w:top w:val="nil"/>
              <w:left w:val="nil"/>
              <w:bottom w:val="single" w:sz="4" w:space="0" w:color="auto"/>
              <w:right w:val="single" w:sz="4" w:space="0" w:color="auto"/>
            </w:tcBorders>
            <w:shd w:val="clear" w:color="auto" w:fill="auto"/>
            <w:noWrap/>
            <w:vAlign w:val="bottom"/>
            <w:hideMark/>
          </w:tcPr>
          <w:p w14:paraId="164D2DA2"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23,41%</w:t>
            </w:r>
          </w:p>
        </w:tc>
      </w:tr>
      <w:tr w:rsidR="009A32B8" w:rsidRPr="009A32B8" w14:paraId="33D4ADD3"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71C07AC"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311</w:t>
            </w:r>
          </w:p>
        </w:tc>
        <w:tc>
          <w:tcPr>
            <w:tcW w:w="4257" w:type="dxa"/>
            <w:tcBorders>
              <w:top w:val="nil"/>
              <w:left w:val="nil"/>
              <w:bottom w:val="single" w:sz="4" w:space="0" w:color="auto"/>
              <w:right w:val="single" w:sz="4" w:space="0" w:color="auto"/>
            </w:tcBorders>
            <w:shd w:val="clear" w:color="auto" w:fill="auto"/>
            <w:noWrap/>
            <w:vAlign w:val="bottom"/>
            <w:hideMark/>
          </w:tcPr>
          <w:p w14:paraId="595F1452"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Plaće</w:t>
            </w:r>
          </w:p>
        </w:tc>
        <w:tc>
          <w:tcPr>
            <w:tcW w:w="1042" w:type="dxa"/>
            <w:tcBorders>
              <w:top w:val="nil"/>
              <w:left w:val="nil"/>
              <w:bottom w:val="single" w:sz="4" w:space="0" w:color="auto"/>
              <w:right w:val="single" w:sz="4" w:space="0" w:color="auto"/>
            </w:tcBorders>
            <w:shd w:val="clear" w:color="auto" w:fill="auto"/>
            <w:noWrap/>
            <w:vAlign w:val="bottom"/>
            <w:hideMark/>
          </w:tcPr>
          <w:p w14:paraId="2F9B6887"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5.214.016</w:t>
            </w:r>
          </w:p>
        </w:tc>
        <w:tc>
          <w:tcPr>
            <w:tcW w:w="951" w:type="dxa"/>
            <w:tcBorders>
              <w:top w:val="nil"/>
              <w:left w:val="nil"/>
              <w:bottom w:val="single" w:sz="4" w:space="0" w:color="auto"/>
              <w:right w:val="single" w:sz="4" w:space="0" w:color="auto"/>
            </w:tcBorders>
            <w:shd w:val="clear" w:color="auto" w:fill="auto"/>
            <w:noWrap/>
            <w:vAlign w:val="bottom"/>
            <w:hideMark/>
          </w:tcPr>
          <w:p w14:paraId="7805DB9B"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146.349</w:t>
            </w:r>
          </w:p>
        </w:tc>
        <w:tc>
          <w:tcPr>
            <w:tcW w:w="700" w:type="dxa"/>
            <w:tcBorders>
              <w:top w:val="nil"/>
              <w:left w:val="nil"/>
              <w:bottom w:val="single" w:sz="4" w:space="0" w:color="auto"/>
              <w:right w:val="single" w:sz="4" w:space="0" w:color="auto"/>
            </w:tcBorders>
            <w:shd w:val="clear" w:color="auto" w:fill="auto"/>
            <w:noWrap/>
            <w:vAlign w:val="bottom"/>
            <w:hideMark/>
          </w:tcPr>
          <w:p w14:paraId="13C6BDFA"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5.360.365</w:t>
            </w:r>
          </w:p>
        </w:tc>
        <w:tc>
          <w:tcPr>
            <w:tcW w:w="850" w:type="dxa"/>
            <w:tcBorders>
              <w:top w:val="nil"/>
              <w:left w:val="nil"/>
              <w:bottom w:val="single" w:sz="4" w:space="0" w:color="auto"/>
              <w:right w:val="single" w:sz="4" w:space="0" w:color="auto"/>
            </w:tcBorders>
            <w:shd w:val="clear" w:color="auto" w:fill="auto"/>
            <w:noWrap/>
            <w:vAlign w:val="bottom"/>
            <w:hideMark/>
          </w:tcPr>
          <w:p w14:paraId="4A72CC41"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102,81%</w:t>
            </w:r>
          </w:p>
        </w:tc>
        <w:tc>
          <w:tcPr>
            <w:tcW w:w="850" w:type="dxa"/>
            <w:tcBorders>
              <w:top w:val="nil"/>
              <w:left w:val="nil"/>
              <w:bottom w:val="single" w:sz="4" w:space="0" w:color="auto"/>
              <w:right w:val="single" w:sz="4" w:space="0" w:color="auto"/>
            </w:tcBorders>
            <w:shd w:val="clear" w:color="auto" w:fill="auto"/>
            <w:noWrap/>
            <w:vAlign w:val="bottom"/>
            <w:hideMark/>
          </w:tcPr>
          <w:p w14:paraId="3112A870"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18,31%</w:t>
            </w:r>
          </w:p>
        </w:tc>
      </w:tr>
      <w:tr w:rsidR="009A32B8" w:rsidRPr="009A32B8" w14:paraId="3EB321E3"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11D4907"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312</w:t>
            </w:r>
          </w:p>
        </w:tc>
        <w:tc>
          <w:tcPr>
            <w:tcW w:w="4257" w:type="dxa"/>
            <w:tcBorders>
              <w:top w:val="nil"/>
              <w:left w:val="nil"/>
              <w:bottom w:val="single" w:sz="4" w:space="0" w:color="auto"/>
              <w:right w:val="single" w:sz="4" w:space="0" w:color="auto"/>
            </w:tcBorders>
            <w:shd w:val="clear" w:color="auto" w:fill="auto"/>
            <w:noWrap/>
            <w:vAlign w:val="bottom"/>
            <w:hideMark/>
          </w:tcPr>
          <w:p w14:paraId="5B874F0F"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Ostali rashodi za zaposlene</w:t>
            </w:r>
          </w:p>
        </w:tc>
        <w:tc>
          <w:tcPr>
            <w:tcW w:w="1042" w:type="dxa"/>
            <w:tcBorders>
              <w:top w:val="nil"/>
              <w:left w:val="nil"/>
              <w:bottom w:val="single" w:sz="4" w:space="0" w:color="auto"/>
              <w:right w:val="single" w:sz="4" w:space="0" w:color="auto"/>
            </w:tcBorders>
            <w:shd w:val="clear" w:color="auto" w:fill="auto"/>
            <w:noWrap/>
            <w:vAlign w:val="bottom"/>
            <w:hideMark/>
          </w:tcPr>
          <w:p w14:paraId="70F0D128"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433.021</w:t>
            </w:r>
          </w:p>
        </w:tc>
        <w:tc>
          <w:tcPr>
            <w:tcW w:w="951" w:type="dxa"/>
            <w:tcBorders>
              <w:top w:val="nil"/>
              <w:left w:val="nil"/>
              <w:bottom w:val="single" w:sz="4" w:space="0" w:color="auto"/>
              <w:right w:val="single" w:sz="4" w:space="0" w:color="auto"/>
            </w:tcBorders>
            <w:shd w:val="clear" w:color="auto" w:fill="auto"/>
            <w:noWrap/>
            <w:vAlign w:val="bottom"/>
            <w:hideMark/>
          </w:tcPr>
          <w:p w14:paraId="6194E79C"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147.802</w:t>
            </w:r>
          </w:p>
        </w:tc>
        <w:tc>
          <w:tcPr>
            <w:tcW w:w="700" w:type="dxa"/>
            <w:tcBorders>
              <w:top w:val="nil"/>
              <w:left w:val="nil"/>
              <w:bottom w:val="single" w:sz="4" w:space="0" w:color="auto"/>
              <w:right w:val="single" w:sz="4" w:space="0" w:color="auto"/>
            </w:tcBorders>
            <w:shd w:val="clear" w:color="auto" w:fill="auto"/>
            <w:noWrap/>
            <w:vAlign w:val="bottom"/>
            <w:hideMark/>
          </w:tcPr>
          <w:p w14:paraId="28864415"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580.823</w:t>
            </w:r>
          </w:p>
        </w:tc>
        <w:tc>
          <w:tcPr>
            <w:tcW w:w="850" w:type="dxa"/>
            <w:tcBorders>
              <w:top w:val="nil"/>
              <w:left w:val="nil"/>
              <w:bottom w:val="single" w:sz="4" w:space="0" w:color="auto"/>
              <w:right w:val="single" w:sz="4" w:space="0" w:color="auto"/>
            </w:tcBorders>
            <w:shd w:val="clear" w:color="auto" w:fill="auto"/>
            <w:noWrap/>
            <w:vAlign w:val="bottom"/>
            <w:hideMark/>
          </w:tcPr>
          <w:p w14:paraId="41EEAF7F"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134,13%</w:t>
            </w:r>
          </w:p>
        </w:tc>
        <w:tc>
          <w:tcPr>
            <w:tcW w:w="850" w:type="dxa"/>
            <w:tcBorders>
              <w:top w:val="nil"/>
              <w:left w:val="nil"/>
              <w:bottom w:val="single" w:sz="4" w:space="0" w:color="auto"/>
              <w:right w:val="single" w:sz="4" w:space="0" w:color="auto"/>
            </w:tcBorders>
            <w:shd w:val="clear" w:color="auto" w:fill="auto"/>
            <w:noWrap/>
            <w:vAlign w:val="bottom"/>
            <w:hideMark/>
          </w:tcPr>
          <w:p w14:paraId="7CCF7B1E"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1,98%</w:t>
            </w:r>
          </w:p>
        </w:tc>
      </w:tr>
      <w:tr w:rsidR="009A32B8" w:rsidRPr="009A32B8" w14:paraId="3497516F"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927E232"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313</w:t>
            </w:r>
          </w:p>
        </w:tc>
        <w:tc>
          <w:tcPr>
            <w:tcW w:w="4257" w:type="dxa"/>
            <w:tcBorders>
              <w:top w:val="nil"/>
              <w:left w:val="nil"/>
              <w:bottom w:val="single" w:sz="4" w:space="0" w:color="auto"/>
              <w:right w:val="single" w:sz="4" w:space="0" w:color="auto"/>
            </w:tcBorders>
            <w:shd w:val="clear" w:color="auto" w:fill="auto"/>
            <w:noWrap/>
            <w:vAlign w:val="bottom"/>
            <w:hideMark/>
          </w:tcPr>
          <w:p w14:paraId="0A1D851D"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Doprinosi na plaće</w:t>
            </w:r>
          </w:p>
        </w:tc>
        <w:tc>
          <w:tcPr>
            <w:tcW w:w="1042" w:type="dxa"/>
            <w:tcBorders>
              <w:top w:val="nil"/>
              <w:left w:val="nil"/>
              <w:bottom w:val="single" w:sz="4" w:space="0" w:color="auto"/>
              <w:right w:val="single" w:sz="4" w:space="0" w:color="auto"/>
            </w:tcBorders>
            <w:shd w:val="clear" w:color="auto" w:fill="auto"/>
            <w:noWrap/>
            <w:vAlign w:val="bottom"/>
            <w:hideMark/>
          </w:tcPr>
          <w:p w14:paraId="29886135"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857.124</w:t>
            </w:r>
          </w:p>
        </w:tc>
        <w:tc>
          <w:tcPr>
            <w:tcW w:w="951" w:type="dxa"/>
            <w:tcBorders>
              <w:top w:val="nil"/>
              <w:left w:val="nil"/>
              <w:bottom w:val="single" w:sz="4" w:space="0" w:color="auto"/>
              <w:right w:val="single" w:sz="4" w:space="0" w:color="auto"/>
            </w:tcBorders>
            <w:shd w:val="clear" w:color="auto" w:fill="auto"/>
            <w:noWrap/>
            <w:vAlign w:val="bottom"/>
            <w:hideMark/>
          </w:tcPr>
          <w:p w14:paraId="70060684"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55.950</w:t>
            </w:r>
          </w:p>
        </w:tc>
        <w:tc>
          <w:tcPr>
            <w:tcW w:w="700" w:type="dxa"/>
            <w:tcBorders>
              <w:top w:val="nil"/>
              <w:left w:val="nil"/>
              <w:bottom w:val="single" w:sz="4" w:space="0" w:color="auto"/>
              <w:right w:val="single" w:sz="4" w:space="0" w:color="auto"/>
            </w:tcBorders>
            <w:shd w:val="clear" w:color="auto" w:fill="auto"/>
            <w:noWrap/>
            <w:vAlign w:val="bottom"/>
            <w:hideMark/>
          </w:tcPr>
          <w:p w14:paraId="3234F51C"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913.074</w:t>
            </w:r>
          </w:p>
        </w:tc>
        <w:tc>
          <w:tcPr>
            <w:tcW w:w="850" w:type="dxa"/>
            <w:tcBorders>
              <w:top w:val="nil"/>
              <w:left w:val="nil"/>
              <w:bottom w:val="single" w:sz="4" w:space="0" w:color="auto"/>
              <w:right w:val="single" w:sz="4" w:space="0" w:color="auto"/>
            </w:tcBorders>
            <w:shd w:val="clear" w:color="auto" w:fill="auto"/>
            <w:noWrap/>
            <w:vAlign w:val="bottom"/>
            <w:hideMark/>
          </w:tcPr>
          <w:p w14:paraId="34ABF017"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106,53%</w:t>
            </w:r>
          </w:p>
        </w:tc>
        <w:tc>
          <w:tcPr>
            <w:tcW w:w="850" w:type="dxa"/>
            <w:tcBorders>
              <w:top w:val="nil"/>
              <w:left w:val="nil"/>
              <w:bottom w:val="single" w:sz="4" w:space="0" w:color="auto"/>
              <w:right w:val="single" w:sz="4" w:space="0" w:color="auto"/>
            </w:tcBorders>
            <w:shd w:val="clear" w:color="auto" w:fill="auto"/>
            <w:noWrap/>
            <w:vAlign w:val="bottom"/>
            <w:hideMark/>
          </w:tcPr>
          <w:p w14:paraId="43266FAE"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3,12%</w:t>
            </w:r>
          </w:p>
        </w:tc>
      </w:tr>
      <w:tr w:rsidR="009A32B8" w:rsidRPr="009A32B8" w14:paraId="0E3695E7"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C1BE664"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32</w:t>
            </w:r>
          </w:p>
        </w:tc>
        <w:tc>
          <w:tcPr>
            <w:tcW w:w="4257" w:type="dxa"/>
            <w:tcBorders>
              <w:top w:val="nil"/>
              <w:left w:val="nil"/>
              <w:bottom w:val="single" w:sz="4" w:space="0" w:color="auto"/>
              <w:right w:val="single" w:sz="4" w:space="0" w:color="auto"/>
            </w:tcBorders>
            <w:shd w:val="clear" w:color="auto" w:fill="auto"/>
            <w:noWrap/>
            <w:vAlign w:val="bottom"/>
            <w:hideMark/>
          </w:tcPr>
          <w:p w14:paraId="456266B7"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Materijalni rashodi</w:t>
            </w:r>
          </w:p>
        </w:tc>
        <w:tc>
          <w:tcPr>
            <w:tcW w:w="1042" w:type="dxa"/>
            <w:tcBorders>
              <w:top w:val="nil"/>
              <w:left w:val="nil"/>
              <w:bottom w:val="single" w:sz="4" w:space="0" w:color="auto"/>
              <w:right w:val="single" w:sz="4" w:space="0" w:color="auto"/>
            </w:tcBorders>
            <w:shd w:val="clear" w:color="auto" w:fill="auto"/>
            <w:noWrap/>
            <w:vAlign w:val="bottom"/>
            <w:hideMark/>
          </w:tcPr>
          <w:p w14:paraId="6B0B52E5"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7.498.192</w:t>
            </w:r>
          </w:p>
        </w:tc>
        <w:tc>
          <w:tcPr>
            <w:tcW w:w="951" w:type="dxa"/>
            <w:tcBorders>
              <w:top w:val="nil"/>
              <w:left w:val="nil"/>
              <w:bottom w:val="single" w:sz="4" w:space="0" w:color="auto"/>
              <w:right w:val="single" w:sz="4" w:space="0" w:color="auto"/>
            </w:tcBorders>
            <w:shd w:val="clear" w:color="auto" w:fill="auto"/>
            <w:noWrap/>
            <w:vAlign w:val="bottom"/>
            <w:hideMark/>
          </w:tcPr>
          <w:p w14:paraId="2C7801EB"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237.789</w:t>
            </w:r>
          </w:p>
        </w:tc>
        <w:tc>
          <w:tcPr>
            <w:tcW w:w="700" w:type="dxa"/>
            <w:tcBorders>
              <w:top w:val="nil"/>
              <w:left w:val="nil"/>
              <w:bottom w:val="single" w:sz="4" w:space="0" w:color="auto"/>
              <w:right w:val="single" w:sz="4" w:space="0" w:color="auto"/>
            </w:tcBorders>
            <w:shd w:val="clear" w:color="auto" w:fill="auto"/>
            <w:noWrap/>
            <w:vAlign w:val="bottom"/>
            <w:hideMark/>
          </w:tcPr>
          <w:p w14:paraId="12EE6F69"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7.735.981</w:t>
            </w:r>
          </w:p>
        </w:tc>
        <w:tc>
          <w:tcPr>
            <w:tcW w:w="850" w:type="dxa"/>
            <w:tcBorders>
              <w:top w:val="nil"/>
              <w:left w:val="nil"/>
              <w:bottom w:val="single" w:sz="4" w:space="0" w:color="auto"/>
              <w:right w:val="single" w:sz="4" w:space="0" w:color="auto"/>
            </w:tcBorders>
            <w:shd w:val="clear" w:color="auto" w:fill="auto"/>
            <w:noWrap/>
            <w:vAlign w:val="bottom"/>
            <w:hideMark/>
          </w:tcPr>
          <w:p w14:paraId="6034DD38"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103,17%</w:t>
            </w:r>
          </w:p>
        </w:tc>
        <w:tc>
          <w:tcPr>
            <w:tcW w:w="850" w:type="dxa"/>
            <w:tcBorders>
              <w:top w:val="nil"/>
              <w:left w:val="nil"/>
              <w:bottom w:val="single" w:sz="4" w:space="0" w:color="auto"/>
              <w:right w:val="single" w:sz="4" w:space="0" w:color="auto"/>
            </w:tcBorders>
            <w:shd w:val="clear" w:color="auto" w:fill="auto"/>
            <w:noWrap/>
            <w:vAlign w:val="bottom"/>
            <w:hideMark/>
          </w:tcPr>
          <w:p w14:paraId="67179185"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26,42%</w:t>
            </w:r>
          </w:p>
        </w:tc>
      </w:tr>
      <w:tr w:rsidR="009A32B8" w:rsidRPr="009A32B8" w14:paraId="68E6E21F"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F2178B0"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321</w:t>
            </w:r>
          </w:p>
        </w:tc>
        <w:tc>
          <w:tcPr>
            <w:tcW w:w="4257" w:type="dxa"/>
            <w:tcBorders>
              <w:top w:val="nil"/>
              <w:left w:val="nil"/>
              <w:bottom w:val="single" w:sz="4" w:space="0" w:color="auto"/>
              <w:right w:val="single" w:sz="4" w:space="0" w:color="auto"/>
            </w:tcBorders>
            <w:shd w:val="clear" w:color="auto" w:fill="auto"/>
            <w:noWrap/>
            <w:vAlign w:val="bottom"/>
            <w:hideMark/>
          </w:tcPr>
          <w:p w14:paraId="221FD381"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Naknade troškova zaposlenima</w:t>
            </w:r>
          </w:p>
        </w:tc>
        <w:tc>
          <w:tcPr>
            <w:tcW w:w="1042" w:type="dxa"/>
            <w:tcBorders>
              <w:top w:val="nil"/>
              <w:left w:val="nil"/>
              <w:bottom w:val="single" w:sz="4" w:space="0" w:color="auto"/>
              <w:right w:val="single" w:sz="4" w:space="0" w:color="auto"/>
            </w:tcBorders>
            <w:shd w:val="clear" w:color="auto" w:fill="auto"/>
            <w:noWrap/>
            <w:vAlign w:val="bottom"/>
            <w:hideMark/>
          </w:tcPr>
          <w:p w14:paraId="3A01ADFE"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266.388</w:t>
            </w:r>
          </w:p>
        </w:tc>
        <w:tc>
          <w:tcPr>
            <w:tcW w:w="951" w:type="dxa"/>
            <w:tcBorders>
              <w:top w:val="nil"/>
              <w:left w:val="nil"/>
              <w:bottom w:val="single" w:sz="4" w:space="0" w:color="auto"/>
              <w:right w:val="single" w:sz="4" w:space="0" w:color="auto"/>
            </w:tcBorders>
            <w:shd w:val="clear" w:color="auto" w:fill="auto"/>
            <w:noWrap/>
            <w:vAlign w:val="bottom"/>
            <w:hideMark/>
          </w:tcPr>
          <w:p w14:paraId="6D7CB09A"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-24.647</w:t>
            </w:r>
          </w:p>
        </w:tc>
        <w:tc>
          <w:tcPr>
            <w:tcW w:w="700" w:type="dxa"/>
            <w:tcBorders>
              <w:top w:val="nil"/>
              <w:left w:val="nil"/>
              <w:bottom w:val="single" w:sz="4" w:space="0" w:color="auto"/>
              <w:right w:val="single" w:sz="4" w:space="0" w:color="auto"/>
            </w:tcBorders>
            <w:shd w:val="clear" w:color="auto" w:fill="auto"/>
            <w:noWrap/>
            <w:vAlign w:val="bottom"/>
            <w:hideMark/>
          </w:tcPr>
          <w:p w14:paraId="63900126"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241.741</w:t>
            </w:r>
          </w:p>
        </w:tc>
        <w:tc>
          <w:tcPr>
            <w:tcW w:w="850" w:type="dxa"/>
            <w:tcBorders>
              <w:top w:val="nil"/>
              <w:left w:val="nil"/>
              <w:bottom w:val="single" w:sz="4" w:space="0" w:color="auto"/>
              <w:right w:val="single" w:sz="4" w:space="0" w:color="auto"/>
            </w:tcBorders>
            <w:shd w:val="clear" w:color="auto" w:fill="auto"/>
            <w:noWrap/>
            <w:vAlign w:val="bottom"/>
            <w:hideMark/>
          </w:tcPr>
          <w:p w14:paraId="2688FCBA"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90,75%</w:t>
            </w:r>
          </w:p>
        </w:tc>
        <w:tc>
          <w:tcPr>
            <w:tcW w:w="850" w:type="dxa"/>
            <w:tcBorders>
              <w:top w:val="nil"/>
              <w:left w:val="nil"/>
              <w:bottom w:val="single" w:sz="4" w:space="0" w:color="auto"/>
              <w:right w:val="single" w:sz="4" w:space="0" w:color="auto"/>
            </w:tcBorders>
            <w:shd w:val="clear" w:color="auto" w:fill="auto"/>
            <w:noWrap/>
            <w:vAlign w:val="bottom"/>
            <w:hideMark/>
          </w:tcPr>
          <w:p w14:paraId="705430F4"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0,83%</w:t>
            </w:r>
          </w:p>
        </w:tc>
      </w:tr>
      <w:tr w:rsidR="009A32B8" w:rsidRPr="009A32B8" w14:paraId="10090774"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C7DA53C"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322</w:t>
            </w:r>
          </w:p>
        </w:tc>
        <w:tc>
          <w:tcPr>
            <w:tcW w:w="4257" w:type="dxa"/>
            <w:tcBorders>
              <w:top w:val="nil"/>
              <w:left w:val="nil"/>
              <w:bottom w:val="single" w:sz="4" w:space="0" w:color="auto"/>
              <w:right w:val="single" w:sz="4" w:space="0" w:color="auto"/>
            </w:tcBorders>
            <w:shd w:val="clear" w:color="auto" w:fill="auto"/>
            <w:noWrap/>
            <w:vAlign w:val="bottom"/>
            <w:hideMark/>
          </w:tcPr>
          <w:p w14:paraId="7B38F72A"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Rashodi za materijal i energiju</w:t>
            </w:r>
          </w:p>
        </w:tc>
        <w:tc>
          <w:tcPr>
            <w:tcW w:w="1042" w:type="dxa"/>
            <w:tcBorders>
              <w:top w:val="nil"/>
              <w:left w:val="nil"/>
              <w:bottom w:val="single" w:sz="4" w:space="0" w:color="auto"/>
              <w:right w:val="single" w:sz="4" w:space="0" w:color="auto"/>
            </w:tcBorders>
            <w:shd w:val="clear" w:color="auto" w:fill="auto"/>
            <w:noWrap/>
            <w:vAlign w:val="bottom"/>
            <w:hideMark/>
          </w:tcPr>
          <w:p w14:paraId="536EF693"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1.683.359</w:t>
            </w:r>
          </w:p>
        </w:tc>
        <w:tc>
          <w:tcPr>
            <w:tcW w:w="951" w:type="dxa"/>
            <w:tcBorders>
              <w:top w:val="nil"/>
              <w:left w:val="nil"/>
              <w:bottom w:val="single" w:sz="4" w:space="0" w:color="auto"/>
              <w:right w:val="single" w:sz="4" w:space="0" w:color="auto"/>
            </w:tcBorders>
            <w:shd w:val="clear" w:color="auto" w:fill="auto"/>
            <w:noWrap/>
            <w:vAlign w:val="bottom"/>
            <w:hideMark/>
          </w:tcPr>
          <w:p w14:paraId="62F64A07"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133.407</w:t>
            </w:r>
          </w:p>
        </w:tc>
        <w:tc>
          <w:tcPr>
            <w:tcW w:w="700" w:type="dxa"/>
            <w:tcBorders>
              <w:top w:val="nil"/>
              <w:left w:val="nil"/>
              <w:bottom w:val="single" w:sz="4" w:space="0" w:color="auto"/>
              <w:right w:val="single" w:sz="4" w:space="0" w:color="auto"/>
            </w:tcBorders>
            <w:shd w:val="clear" w:color="auto" w:fill="auto"/>
            <w:noWrap/>
            <w:vAlign w:val="bottom"/>
            <w:hideMark/>
          </w:tcPr>
          <w:p w14:paraId="1D82EC93"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1.816.766</w:t>
            </w:r>
          </w:p>
        </w:tc>
        <w:tc>
          <w:tcPr>
            <w:tcW w:w="850" w:type="dxa"/>
            <w:tcBorders>
              <w:top w:val="nil"/>
              <w:left w:val="nil"/>
              <w:bottom w:val="single" w:sz="4" w:space="0" w:color="auto"/>
              <w:right w:val="single" w:sz="4" w:space="0" w:color="auto"/>
            </w:tcBorders>
            <w:shd w:val="clear" w:color="auto" w:fill="auto"/>
            <w:noWrap/>
            <w:vAlign w:val="bottom"/>
            <w:hideMark/>
          </w:tcPr>
          <w:p w14:paraId="42BA8ACF"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107,93%</w:t>
            </w:r>
          </w:p>
        </w:tc>
        <w:tc>
          <w:tcPr>
            <w:tcW w:w="850" w:type="dxa"/>
            <w:tcBorders>
              <w:top w:val="nil"/>
              <w:left w:val="nil"/>
              <w:bottom w:val="single" w:sz="4" w:space="0" w:color="auto"/>
              <w:right w:val="single" w:sz="4" w:space="0" w:color="auto"/>
            </w:tcBorders>
            <w:shd w:val="clear" w:color="auto" w:fill="auto"/>
            <w:noWrap/>
            <w:vAlign w:val="bottom"/>
            <w:hideMark/>
          </w:tcPr>
          <w:p w14:paraId="096C0503"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6,20%</w:t>
            </w:r>
          </w:p>
        </w:tc>
      </w:tr>
      <w:tr w:rsidR="009A32B8" w:rsidRPr="009A32B8" w14:paraId="61E81BC1"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56FABEE"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323</w:t>
            </w:r>
          </w:p>
        </w:tc>
        <w:tc>
          <w:tcPr>
            <w:tcW w:w="4257" w:type="dxa"/>
            <w:tcBorders>
              <w:top w:val="nil"/>
              <w:left w:val="nil"/>
              <w:bottom w:val="single" w:sz="4" w:space="0" w:color="auto"/>
              <w:right w:val="single" w:sz="4" w:space="0" w:color="auto"/>
            </w:tcBorders>
            <w:shd w:val="clear" w:color="auto" w:fill="auto"/>
            <w:noWrap/>
            <w:vAlign w:val="bottom"/>
            <w:hideMark/>
          </w:tcPr>
          <w:p w14:paraId="6823AB8A"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Rashodi za usluge</w:t>
            </w:r>
          </w:p>
        </w:tc>
        <w:tc>
          <w:tcPr>
            <w:tcW w:w="1042" w:type="dxa"/>
            <w:tcBorders>
              <w:top w:val="nil"/>
              <w:left w:val="nil"/>
              <w:bottom w:val="single" w:sz="4" w:space="0" w:color="auto"/>
              <w:right w:val="single" w:sz="4" w:space="0" w:color="auto"/>
            </w:tcBorders>
            <w:shd w:val="clear" w:color="auto" w:fill="auto"/>
            <w:noWrap/>
            <w:vAlign w:val="bottom"/>
            <w:hideMark/>
          </w:tcPr>
          <w:p w14:paraId="3B78C46B"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5.083.928</w:t>
            </w:r>
          </w:p>
        </w:tc>
        <w:tc>
          <w:tcPr>
            <w:tcW w:w="951" w:type="dxa"/>
            <w:tcBorders>
              <w:top w:val="nil"/>
              <w:left w:val="nil"/>
              <w:bottom w:val="single" w:sz="4" w:space="0" w:color="auto"/>
              <w:right w:val="single" w:sz="4" w:space="0" w:color="auto"/>
            </w:tcBorders>
            <w:shd w:val="clear" w:color="auto" w:fill="auto"/>
            <w:noWrap/>
            <w:vAlign w:val="bottom"/>
            <w:hideMark/>
          </w:tcPr>
          <w:p w14:paraId="23141D4E"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158.829</w:t>
            </w:r>
          </w:p>
        </w:tc>
        <w:tc>
          <w:tcPr>
            <w:tcW w:w="700" w:type="dxa"/>
            <w:tcBorders>
              <w:top w:val="nil"/>
              <w:left w:val="nil"/>
              <w:bottom w:val="single" w:sz="4" w:space="0" w:color="auto"/>
              <w:right w:val="single" w:sz="4" w:space="0" w:color="auto"/>
            </w:tcBorders>
            <w:shd w:val="clear" w:color="auto" w:fill="auto"/>
            <w:noWrap/>
            <w:vAlign w:val="bottom"/>
            <w:hideMark/>
          </w:tcPr>
          <w:p w14:paraId="55B50A68"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5.242.757</w:t>
            </w:r>
          </w:p>
        </w:tc>
        <w:tc>
          <w:tcPr>
            <w:tcW w:w="850" w:type="dxa"/>
            <w:tcBorders>
              <w:top w:val="nil"/>
              <w:left w:val="nil"/>
              <w:bottom w:val="single" w:sz="4" w:space="0" w:color="auto"/>
              <w:right w:val="single" w:sz="4" w:space="0" w:color="auto"/>
            </w:tcBorders>
            <w:shd w:val="clear" w:color="auto" w:fill="auto"/>
            <w:noWrap/>
            <w:vAlign w:val="bottom"/>
            <w:hideMark/>
          </w:tcPr>
          <w:p w14:paraId="1D5D2627"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103,12%</w:t>
            </w:r>
          </w:p>
        </w:tc>
        <w:tc>
          <w:tcPr>
            <w:tcW w:w="850" w:type="dxa"/>
            <w:tcBorders>
              <w:top w:val="nil"/>
              <w:left w:val="nil"/>
              <w:bottom w:val="single" w:sz="4" w:space="0" w:color="auto"/>
              <w:right w:val="single" w:sz="4" w:space="0" w:color="auto"/>
            </w:tcBorders>
            <w:shd w:val="clear" w:color="auto" w:fill="auto"/>
            <w:noWrap/>
            <w:vAlign w:val="bottom"/>
            <w:hideMark/>
          </w:tcPr>
          <w:p w14:paraId="198D6F00"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17,91%</w:t>
            </w:r>
          </w:p>
        </w:tc>
      </w:tr>
      <w:tr w:rsidR="009A32B8" w:rsidRPr="009A32B8" w14:paraId="53E6B5BC"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07DA344"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324</w:t>
            </w:r>
          </w:p>
        </w:tc>
        <w:tc>
          <w:tcPr>
            <w:tcW w:w="4257" w:type="dxa"/>
            <w:tcBorders>
              <w:top w:val="nil"/>
              <w:left w:val="nil"/>
              <w:bottom w:val="single" w:sz="4" w:space="0" w:color="auto"/>
              <w:right w:val="single" w:sz="4" w:space="0" w:color="auto"/>
            </w:tcBorders>
            <w:shd w:val="clear" w:color="auto" w:fill="auto"/>
            <w:noWrap/>
            <w:vAlign w:val="bottom"/>
            <w:hideMark/>
          </w:tcPr>
          <w:p w14:paraId="0EED2D9D"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Naknade troškova osobama izvan radnog odnosa</w:t>
            </w:r>
          </w:p>
        </w:tc>
        <w:tc>
          <w:tcPr>
            <w:tcW w:w="1042" w:type="dxa"/>
            <w:tcBorders>
              <w:top w:val="nil"/>
              <w:left w:val="nil"/>
              <w:bottom w:val="single" w:sz="4" w:space="0" w:color="auto"/>
              <w:right w:val="single" w:sz="4" w:space="0" w:color="auto"/>
            </w:tcBorders>
            <w:shd w:val="clear" w:color="auto" w:fill="auto"/>
            <w:noWrap/>
            <w:vAlign w:val="bottom"/>
            <w:hideMark/>
          </w:tcPr>
          <w:p w14:paraId="3BFBA592"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5.694</w:t>
            </w:r>
          </w:p>
        </w:tc>
        <w:tc>
          <w:tcPr>
            <w:tcW w:w="951" w:type="dxa"/>
            <w:tcBorders>
              <w:top w:val="nil"/>
              <w:left w:val="nil"/>
              <w:bottom w:val="single" w:sz="4" w:space="0" w:color="auto"/>
              <w:right w:val="single" w:sz="4" w:space="0" w:color="auto"/>
            </w:tcBorders>
            <w:shd w:val="clear" w:color="auto" w:fill="auto"/>
            <w:noWrap/>
            <w:vAlign w:val="bottom"/>
            <w:hideMark/>
          </w:tcPr>
          <w:p w14:paraId="400B9B18"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-1.367</w:t>
            </w:r>
          </w:p>
        </w:tc>
        <w:tc>
          <w:tcPr>
            <w:tcW w:w="700" w:type="dxa"/>
            <w:tcBorders>
              <w:top w:val="nil"/>
              <w:left w:val="nil"/>
              <w:bottom w:val="single" w:sz="4" w:space="0" w:color="auto"/>
              <w:right w:val="single" w:sz="4" w:space="0" w:color="auto"/>
            </w:tcBorders>
            <w:shd w:val="clear" w:color="auto" w:fill="auto"/>
            <w:noWrap/>
            <w:vAlign w:val="bottom"/>
            <w:hideMark/>
          </w:tcPr>
          <w:p w14:paraId="1849C562"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4.327</w:t>
            </w:r>
          </w:p>
        </w:tc>
        <w:tc>
          <w:tcPr>
            <w:tcW w:w="850" w:type="dxa"/>
            <w:tcBorders>
              <w:top w:val="nil"/>
              <w:left w:val="nil"/>
              <w:bottom w:val="single" w:sz="4" w:space="0" w:color="auto"/>
              <w:right w:val="single" w:sz="4" w:space="0" w:color="auto"/>
            </w:tcBorders>
            <w:shd w:val="clear" w:color="auto" w:fill="auto"/>
            <w:noWrap/>
            <w:vAlign w:val="bottom"/>
            <w:hideMark/>
          </w:tcPr>
          <w:p w14:paraId="6125F606"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75,99%</w:t>
            </w:r>
          </w:p>
        </w:tc>
        <w:tc>
          <w:tcPr>
            <w:tcW w:w="850" w:type="dxa"/>
            <w:tcBorders>
              <w:top w:val="nil"/>
              <w:left w:val="nil"/>
              <w:bottom w:val="single" w:sz="4" w:space="0" w:color="auto"/>
              <w:right w:val="single" w:sz="4" w:space="0" w:color="auto"/>
            </w:tcBorders>
            <w:shd w:val="clear" w:color="auto" w:fill="auto"/>
            <w:noWrap/>
            <w:vAlign w:val="bottom"/>
            <w:hideMark/>
          </w:tcPr>
          <w:p w14:paraId="085C3194"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0,01%</w:t>
            </w:r>
          </w:p>
        </w:tc>
      </w:tr>
      <w:tr w:rsidR="009A32B8" w:rsidRPr="009A32B8" w14:paraId="570FB678"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4D6C543"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329</w:t>
            </w:r>
          </w:p>
        </w:tc>
        <w:tc>
          <w:tcPr>
            <w:tcW w:w="4257" w:type="dxa"/>
            <w:tcBorders>
              <w:top w:val="nil"/>
              <w:left w:val="nil"/>
              <w:bottom w:val="single" w:sz="4" w:space="0" w:color="auto"/>
              <w:right w:val="single" w:sz="4" w:space="0" w:color="auto"/>
            </w:tcBorders>
            <w:shd w:val="clear" w:color="auto" w:fill="auto"/>
            <w:noWrap/>
            <w:vAlign w:val="bottom"/>
            <w:hideMark/>
          </w:tcPr>
          <w:p w14:paraId="4E5A7E9F"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Ostali nespomenuti rashodi poslovanja</w:t>
            </w:r>
          </w:p>
        </w:tc>
        <w:tc>
          <w:tcPr>
            <w:tcW w:w="1042" w:type="dxa"/>
            <w:tcBorders>
              <w:top w:val="nil"/>
              <w:left w:val="nil"/>
              <w:bottom w:val="single" w:sz="4" w:space="0" w:color="auto"/>
              <w:right w:val="single" w:sz="4" w:space="0" w:color="auto"/>
            </w:tcBorders>
            <w:shd w:val="clear" w:color="auto" w:fill="auto"/>
            <w:noWrap/>
            <w:vAlign w:val="bottom"/>
            <w:hideMark/>
          </w:tcPr>
          <w:p w14:paraId="00B86718"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458.823</w:t>
            </w:r>
          </w:p>
        </w:tc>
        <w:tc>
          <w:tcPr>
            <w:tcW w:w="951" w:type="dxa"/>
            <w:tcBorders>
              <w:top w:val="nil"/>
              <w:left w:val="nil"/>
              <w:bottom w:val="single" w:sz="4" w:space="0" w:color="auto"/>
              <w:right w:val="single" w:sz="4" w:space="0" w:color="auto"/>
            </w:tcBorders>
            <w:shd w:val="clear" w:color="auto" w:fill="auto"/>
            <w:noWrap/>
            <w:vAlign w:val="bottom"/>
            <w:hideMark/>
          </w:tcPr>
          <w:p w14:paraId="3D57A237"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-28.433</w:t>
            </w:r>
          </w:p>
        </w:tc>
        <w:tc>
          <w:tcPr>
            <w:tcW w:w="700" w:type="dxa"/>
            <w:tcBorders>
              <w:top w:val="nil"/>
              <w:left w:val="nil"/>
              <w:bottom w:val="single" w:sz="4" w:space="0" w:color="auto"/>
              <w:right w:val="single" w:sz="4" w:space="0" w:color="auto"/>
            </w:tcBorders>
            <w:shd w:val="clear" w:color="auto" w:fill="auto"/>
            <w:noWrap/>
            <w:vAlign w:val="bottom"/>
            <w:hideMark/>
          </w:tcPr>
          <w:p w14:paraId="65F6EF0C"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430.390</w:t>
            </w:r>
          </w:p>
        </w:tc>
        <w:tc>
          <w:tcPr>
            <w:tcW w:w="850" w:type="dxa"/>
            <w:tcBorders>
              <w:top w:val="nil"/>
              <w:left w:val="nil"/>
              <w:bottom w:val="single" w:sz="4" w:space="0" w:color="auto"/>
              <w:right w:val="single" w:sz="4" w:space="0" w:color="auto"/>
            </w:tcBorders>
            <w:shd w:val="clear" w:color="auto" w:fill="auto"/>
            <w:noWrap/>
            <w:vAlign w:val="bottom"/>
            <w:hideMark/>
          </w:tcPr>
          <w:p w14:paraId="4D3D8736"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93,80%</w:t>
            </w:r>
          </w:p>
        </w:tc>
        <w:tc>
          <w:tcPr>
            <w:tcW w:w="850" w:type="dxa"/>
            <w:tcBorders>
              <w:top w:val="nil"/>
              <w:left w:val="nil"/>
              <w:bottom w:val="single" w:sz="4" w:space="0" w:color="auto"/>
              <w:right w:val="single" w:sz="4" w:space="0" w:color="auto"/>
            </w:tcBorders>
            <w:shd w:val="clear" w:color="auto" w:fill="auto"/>
            <w:noWrap/>
            <w:vAlign w:val="bottom"/>
            <w:hideMark/>
          </w:tcPr>
          <w:p w14:paraId="4C78F304"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1,47%</w:t>
            </w:r>
          </w:p>
        </w:tc>
      </w:tr>
      <w:tr w:rsidR="009A32B8" w:rsidRPr="009A32B8" w14:paraId="72AF6DFA"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0D80784"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34</w:t>
            </w:r>
          </w:p>
        </w:tc>
        <w:tc>
          <w:tcPr>
            <w:tcW w:w="4257" w:type="dxa"/>
            <w:tcBorders>
              <w:top w:val="nil"/>
              <w:left w:val="nil"/>
              <w:bottom w:val="single" w:sz="4" w:space="0" w:color="auto"/>
              <w:right w:val="single" w:sz="4" w:space="0" w:color="auto"/>
            </w:tcBorders>
            <w:shd w:val="clear" w:color="auto" w:fill="auto"/>
            <w:noWrap/>
            <w:vAlign w:val="bottom"/>
            <w:hideMark/>
          </w:tcPr>
          <w:p w14:paraId="4AA51856"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Financijski rashodi</w:t>
            </w:r>
          </w:p>
        </w:tc>
        <w:tc>
          <w:tcPr>
            <w:tcW w:w="1042" w:type="dxa"/>
            <w:tcBorders>
              <w:top w:val="nil"/>
              <w:left w:val="nil"/>
              <w:bottom w:val="single" w:sz="4" w:space="0" w:color="auto"/>
              <w:right w:val="single" w:sz="4" w:space="0" w:color="auto"/>
            </w:tcBorders>
            <w:shd w:val="clear" w:color="auto" w:fill="auto"/>
            <w:noWrap/>
            <w:vAlign w:val="bottom"/>
            <w:hideMark/>
          </w:tcPr>
          <w:p w14:paraId="3AA37CB9"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116.544</w:t>
            </w:r>
          </w:p>
        </w:tc>
        <w:tc>
          <w:tcPr>
            <w:tcW w:w="951" w:type="dxa"/>
            <w:tcBorders>
              <w:top w:val="nil"/>
              <w:left w:val="nil"/>
              <w:bottom w:val="single" w:sz="4" w:space="0" w:color="auto"/>
              <w:right w:val="single" w:sz="4" w:space="0" w:color="auto"/>
            </w:tcBorders>
            <w:shd w:val="clear" w:color="auto" w:fill="auto"/>
            <w:noWrap/>
            <w:vAlign w:val="bottom"/>
            <w:hideMark/>
          </w:tcPr>
          <w:p w14:paraId="2CF4AB1C"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-11.601</w:t>
            </w:r>
          </w:p>
        </w:tc>
        <w:tc>
          <w:tcPr>
            <w:tcW w:w="700" w:type="dxa"/>
            <w:tcBorders>
              <w:top w:val="nil"/>
              <w:left w:val="nil"/>
              <w:bottom w:val="single" w:sz="4" w:space="0" w:color="auto"/>
              <w:right w:val="single" w:sz="4" w:space="0" w:color="auto"/>
            </w:tcBorders>
            <w:shd w:val="clear" w:color="auto" w:fill="auto"/>
            <w:noWrap/>
            <w:vAlign w:val="bottom"/>
            <w:hideMark/>
          </w:tcPr>
          <w:p w14:paraId="41552C36"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104.943</w:t>
            </w:r>
          </w:p>
        </w:tc>
        <w:tc>
          <w:tcPr>
            <w:tcW w:w="850" w:type="dxa"/>
            <w:tcBorders>
              <w:top w:val="nil"/>
              <w:left w:val="nil"/>
              <w:bottom w:val="single" w:sz="4" w:space="0" w:color="auto"/>
              <w:right w:val="single" w:sz="4" w:space="0" w:color="auto"/>
            </w:tcBorders>
            <w:shd w:val="clear" w:color="auto" w:fill="auto"/>
            <w:noWrap/>
            <w:vAlign w:val="bottom"/>
            <w:hideMark/>
          </w:tcPr>
          <w:p w14:paraId="7B8DE1B0"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90,05%</w:t>
            </w:r>
          </w:p>
        </w:tc>
        <w:tc>
          <w:tcPr>
            <w:tcW w:w="850" w:type="dxa"/>
            <w:tcBorders>
              <w:top w:val="nil"/>
              <w:left w:val="nil"/>
              <w:bottom w:val="single" w:sz="4" w:space="0" w:color="auto"/>
              <w:right w:val="single" w:sz="4" w:space="0" w:color="auto"/>
            </w:tcBorders>
            <w:shd w:val="clear" w:color="auto" w:fill="auto"/>
            <w:noWrap/>
            <w:vAlign w:val="bottom"/>
            <w:hideMark/>
          </w:tcPr>
          <w:p w14:paraId="0D18277C"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0,36%</w:t>
            </w:r>
          </w:p>
        </w:tc>
      </w:tr>
      <w:tr w:rsidR="009A32B8" w:rsidRPr="009A32B8" w14:paraId="70971D0B"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F1AF6EC"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343</w:t>
            </w:r>
          </w:p>
        </w:tc>
        <w:tc>
          <w:tcPr>
            <w:tcW w:w="4257" w:type="dxa"/>
            <w:tcBorders>
              <w:top w:val="nil"/>
              <w:left w:val="nil"/>
              <w:bottom w:val="single" w:sz="4" w:space="0" w:color="auto"/>
              <w:right w:val="single" w:sz="4" w:space="0" w:color="auto"/>
            </w:tcBorders>
            <w:shd w:val="clear" w:color="auto" w:fill="auto"/>
            <w:noWrap/>
            <w:vAlign w:val="bottom"/>
            <w:hideMark/>
          </w:tcPr>
          <w:p w14:paraId="587F932D"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Ostali financijski rashodi</w:t>
            </w:r>
          </w:p>
        </w:tc>
        <w:tc>
          <w:tcPr>
            <w:tcW w:w="1042" w:type="dxa"/>
            <w:tcBorders>
              <w:top w:val="nil"/>
              <w:left w:val="nil"/>
              <w:bottom w:val="single" w:sz="4" w:space="0" w:color="auto"/>
              <w:right w:val="single" w:sz="4" w:space="0" w:color="auto"/>
            </w:tcBorders>
            <w:shd w:val="clear" w:color="auto" w:fill="auto"/>
            <w:noWrap/>
            <w:vAlign w:val="bottom"/>
            <w:hideMark/>
          </w:tcPr>
          <w:p w14:paraId="313DFE37"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116.544</w:t>
            </w:r>
          </w:p>
        </w:tc>
        <w:tc>
          <w:tcPr>
            <w:tcW w:w="951" w:type="dxa"/>
            <w:tcBorders>
              <w:top w:val="nil"/>
              <w:left w:val="nil"/>
              <w:bottom w:val="single" w:sz="4" w:space="0" w:color="auto"/>
              <w:right w:val="single" w:sz="4" w:space="0" w:color="auto"/>
            </w:tcBorders>
            <w:shd w:val="clear" w:color="auto" w:fill="auto"/>
            <w:noWrap/>
            <w:vAlign w:val="bottom"/>
            <w:hideMark/>
          </w:tcPr>
          <w:p w14:paraId="324E47CB"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-11.601</w:t>
            </w:r>
          </w:p>
        </w:tc>
        <w:tc>
          <w:tcPr>
            <w:tcW w:w="700" w:type="dxa"/>
            <w:tcBorders>
              <w:top w:val="nil"/>
              <w:left w:val="nil"/>
              <w:bottom w:val="single" w:sz="4" w:space="0" w:color="auto"/>
              <w:right w:val="single" w:sz="4" w:space="0" w:color="auto"/>
            </w:tcBorders>
            <w:shd w:val="clear" w:color="auto" w:fill="auto"/>
            <w:noWrap/>
            <w:vAlign w:val="bottom"/>
            <w:hideMark/>
          </w:tcPr>
          <w:p w14:paraId="0024F8FD"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104.943</w:t>
            </w:r>
          </w:p>
        </w:tc>
        <w:tc>
          <w:tcPr>
            <w:tcW w:w="850" w:type="dxa"/>
            <w:tcBorders>
              <w:top w:val="nil"/>
              <w:left w:val="nil"/>
              <w:bottom w:val="single" w:sz="4" w:space="0" w:color="auto"/>
              <w:right w:val="single" w:sz="4" w:space="0" w:color="auto"/>
            </w:tcBorders>
            <w:shd w:val="clear" w:color="auto" w:fill="auto"/>
            <w:noWrap/>
            <w:vAlign w:val="bottom"/>
            <w:hideMark/>
          </w:tcPr>
          <w:p w14:paraId="2570A4E7"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90,05%</w:t>
            </w:r>
          </w:p>
        </w:tc>
        <w:tc>
          <w:tcPr>
            <w:tcW w:w="850" w:type="dxa"/>
            <w:tcBorders>
              <w:top w:val="nil"/>
              <w:left w:val="nil"/>
              <w:bottom w:val="single" w:sz="4" w:space="0" w:color="auto"/>
              <w:right w:val="single" w:sz="4" w:space="0" w:color="auto"/>
            </w:tcBorders>
            <w:shd w:val="clear" w:color="auto" w:fill="auto"/>
            <w:noWrap/>
            <w:vAlign w:val="bottom"/>
            <w:hideMark/>
          </w:tcPr>
          <w:p w14:paraId="6D730516"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0,36%</w:t>
            </w:r>
          </w:p>
        </w:tc>
      </w:tr>
      <w:tr w:rsidR="009A32B8" w:rsidRPr="009A32B8" w14:paraId="4FE93542"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042192B"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35</w:t>
            </w:r>
          </w:p>
        </w:tc>
        <w:tc>
          <w:tcPr>
            <w:tcW w:w="4257" w:type="dxa"/>
            <w:tcBorders>
              <w:top w:val="nil"/>
              <w:left w:val="nil"/>
              <w:bottom w:val="single" w:sz="4" w:space="0" w:color="auto"/>
              <w:right w:val="single" w:sz="4" w:space="0" w:color="auto"/>
            </w:tcBorders>
            <w:shd w:val="clear" w:color="auto" w:fill="auto"/>
            <w:noWrap/>
            <w:vAlign w:val="bottom"/>
            <w:hideMark/>
          </w:tcPr>
          <w:p w14:paraId="32CC6F4C"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Subvencije</w:t>
            </w:r>
          </w:p>
        </w:tc>
        <w:tc>
          <w:tcPr>
            <w:tcW w:w="1042" w:type="dxa"/>
            <w:tcBorders>
              <w:top w:val="nil"/>
              <w:left w:val="nil"/>
              <w:bottom w:val="single" w:sz="4" w:space="0" w:color="auto"/>
              <w:right w:val="single" w:sz="4" w:space="0" w:color="auto"/>
            </w:tcBorders>
            <w:shd w:val="clear" w:color="auto" w:fill="auto"/>
            <w:noWrap/>
            <w:vAlign w:val="bottom"/>
            <w:hideMark/>
          </w:tcPr>
          <w:p w14:paraId="67D68701"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1.772.513</w:t>
            </w:r>
          </w:p>
        </w:tc>
        <w:tc>
          <w:tcPr>
            <w:tcW w:w="951" w:type="dxa"/>
            <w:tcBorders>
              <w:top w:val="nil"/>
              <w:left w:val="nil"/>
              <w:bottom w:val="single" w:sz="4" w:space="0" w:color="auto"/>
              <w:right w:val="single" w:sz="4" w:space="0" w:color="auto"/>
            </w:tcBorders>
            <w:shd w:val="clear" w:color="auto" w:fill="auto"/>
            <w:noWrap/>
            <w:vAlign w:val="bottom"/>
            <w:hideMark/>
          </w:tcPr>
          <w:p w14:paraId="2C062DBF"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202.867</w:t>
            </w:r>
          </w:p>
        </w:tc>
        <w:tc>
          <w:tcPr>
            <w:tcW w:w="700" w:type="dxa"/>
            <w:tcBorders>
              <w:top w:val="nil"/>
              <w:left w:val="nil"/>
              <w:bottom w:val="single" w:sz="4" w:space="0" w:color="auto"/>
              <w:right w:val="single" w:sz="4" w:space="0" w:color="auto"/>
            </w:tcBorders>
            <w:shd w:val="clear" w:color="auto" w:fill="auto"/>
            <w:noWrap/>
            <w:vAlign w:val="bottom"/>
            <w:hideMark/>
          </w:tcPr>
          <w:p w14:paraId="0415BFF2"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1.975.380</w:t>
            </w:r>
          </w:p>
        </w:tc>
        <w:tc>
          <w:tcPr>
            <w:tcW w:w="850" w:type="dxa"/>
            <w:tcBorders>
              <w:top w:val="nil"/>
              <w:left w:val="nil"/>
              <w:bottom w:val="single" w:sz="4" w:space="0" w:color="auto"/>
              <w:right w:val="single" w:sz="4" w:space="0" w:color="auto"/>
            </w:tcBorders>
            <w:shd w:val="clear" w:color="auto" w:fill="auto"/>
            <w:noWrap/>
            <w:vAlign w:val="bottom"/>
            <w:hideMark/>
          </w:tcPr>
          <w:p w14:paraId="51716C4C"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111,45%</w:t>
            </w:r>
          </w:p>
        </w:tc>
        <w:tc>
          <w:tcPr>
            <w:tcW w:w="850" w:type="dxa"/>
            <w:tcBorders>
              <w:top w:val="nil"/>
              <w:left w:val="nil"/>
              <w:bottom w:val="single" w:sz="4" w:space="0" w:color="auto"/>
              <w:right w:val="single" w:sz="4" w:space="0" w:color="auto"/>
            </w:tcBorders>
            <w:shd w:val="clear" w:color="auto" w:fill="auto"/>
            <w:noWrap/>
            <w:vAlign w:val="bottom"/>
            <w:hideMark/>
          </w:tcPr>
          <w:p w14:paraId="07548118"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6,75%</w:t>
            </w:r>
          </w:p>
        </w:tc>
      </w:tr>
      <w:tr w:rsidR="009A32B8" w:rsidRPr="009A32B8" w14:paraId="1D3E6253"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0AD0004"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351</w:t>
            </w:r>
          </w:p>
        </w:tc>
        <w:tc>
          <w:tcPr>
            <w:tcW w:w="4257" w:type="dxa"/>
            <w:tcBorders>
              <w:top w:val="nil"/>
              <w:left w:val="nil"/>
              <w:bottom w:val="single" w:sz="4" w:space="0" w:color="auto"/>
              <w:right w:val="single" w:sz="4" w:space="0" w:color="auto"/>
            </w:tcBorders>
            <w:shd w:val="clear" w:color="auto" w:fill="auto"/>
            <w:noWrap/>
            <w:vAlign w:val="bottom"/>
            <w:hideMark/>
          </w:tcPr>
          <w:p w14:paraId="47E66787"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Subvencije trgovačkim društvima u javnom sektoru</w:t>
            </w:r>
          </w:p>
        </w:tc>
        <w:tc>
          <w:tcPr>
            <w:tcW w:w="1042" w:type="dxa"/>
            <w:tcBorders>
              <w:top w:val="nil"/>
              <w:left w:val="nil"/>
              <w:bottom w:val="single" w:sz="4" w:space="0" w:color="auto"/>
              <w:right w:val="single" w:sz="4" w:space="0" w:color="auto"/>
            </w:tcBorders>
            <w:shd w:val="clear" w:color="auto" w:fill="auto"/>
            <w:noWrap/>
            <w:vAlign w:val="bottom"/>
            <w:hideMark/>
          </w:tcPr>
          <w:p w14:paraId="6D1E8A38"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106.178</w:t>
            </w:r>
          </w:p>
        </w:tc>
        <w:tc>
          <w:tcPr>
            <w:tcW w:w="951" w:type="dxa"/>
            <w:tcBorders>
              <w:top w:val="nil"/>
              <w:left w:val="nil"/>
              <w:bottom w:val="single" w:sz="4" w:space="0" w:color="auto"/>
              <w:right w:val="single" w:sz="4" w:space="0" w:color="auto"/>
            </w:tcBorders>
            <w:shd w:val="clear" w:color="auto" w:fill="auto"/>
            <w:noWrap/>
            <w:vAlign w:val="bottom"/>
            <w:hideMark/>
          </w:tcPr>
          <w:p w14:paraId="47A980ED"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-106.178</w:t>
            </w:r>
          </w:p>
        </w:tc>
        <w:tc>
          <w:tcPr>
            <w:tcW w:w="700" w:type="dxa"/>
            <w:tcBorders>
              <w:top w:val="nil"/>
              <w:left w:val="nil"/>
              <w:bottom w:val="single" w:sz="4" w:space="0" w:color="auto"/>
              <w:right w:val="single" w:sz="4" w:space="0" w:color="auto"/>
            </w:tcBorders>
            <w:shd w:val="clear" w:color="auto" w:fill="auto"/>
            <w:noWrap/>
            <w:vAlign w:val="bottom"/>
            <w:hideMark/>
          </w:tcPr>
          <w:p w14:paraId="4CC3E43B"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12178700"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2BA2BD21"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0,00%</w:t>
            </w:r>
          </w:p>
        </w:tc>
      </w:tr>
      <w:tr w:rsidR="009A32B8" w:rsidRPr="009A32B8" w14:paraId="5DC3EB80"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D4EBAA1"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352</w:t>
            </w:r>
          </w:p>
        </w:tc>
        <w:tc>
          <w:tcPr>
            <w:tcW w:w="4257" w:type="dxa"/>
            <w:tcBorders>
              <w:top w:val="nil"/>
              <w:left w:val="nil"/>
              <w:bottom w:val="single" w:sz="4" w:space="0" w:color="auto"/>
              <w:right w:val="single" w:sz="4" w:space="0" w:color="auto"/>
            </w:tcBorders>
            <w:shd w:val="clear" w:color="auto" w:fill="auto"/>
            <w:noWrap/>
            <w:vAlign w:val="bottom"/>
            <w:hideMark/>
          </w:tcPr>
          <w:p w14:paraId="505AA055"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Subvencije trgovačkim društvima, zadrugama, poljoprivrednicima i obrtnicima izvan javnog sektora</w:t>
            </w:r>
          </w:p>
        </w:tc>
        <w:tc>
          <w:tcPr>
            <w:tcW w:w="1042" w:type="dxa"/>
            <w:tcBorders>
              <w:top w:val="nil"/>
              <w:left w:val="nil"/>
              <w:bottom w:val="single" w:sz="4" w:space="0" w:color="auto"/>
              <w:right w:val="single" w:sz="4" w:space="0" w:color="auto"/>
            </w:tcBorders>
            <w:shd w:val="clear" w:color="auto" w:fill="auto"/>
            <w:noWrap/>
            <w:vAlign w:val="bottom"/>
            <w:hideMark/>
          </w:tcPr>
          <w:p w14:paraId="3FC5C1CF"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1.666.335</w:t>
            </w:r>
          </w:p>
        </w:tc>
        <w:tc>
          <w:tcPr>
            <w:tcW w:w="951" w:type="dxa"/>
            <w:tcBorders>
              <w:top w:val="nil"/>
              <w:left w:val="nil"/>
              <w:bottom w:val="single" w:sz="4" w:space="0" w:color="auto"/>
              <w:right w:val="single" w:sz="4" w:space="0" w:color="auto"/>
            </w:tcBorders>
            <w:shd w:val="clear" w:color="auto" w:fill="auto"/>
            <w:noWrap/>
            <w:vAlign w:val="bottom"/>
            <w:hideMark/>
          </w:tcPr>
          <w:p w14:paraId="20A8EF61"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309.045</w:t>
            </w:r>
          </w:p>
        </w:tc>
        <w:tc>
          <w:tcPr>
            <w:tcW w:w="700" w:type="dxa"/>
            <w:tcBorders>
              <w:top w:val="nil"/>
              <w:left w:val="nil"/>
              <w:bottom w:val="single" w:sz="4" w:space="0" w:color="auto"/>
              <w:right w:val="single" w:sz="4" w:space="0" w:color="auto"/>
            </w:tcBorders>
            <w:shd w:val="clear" w:color="auto" w:fill="auto"/>
            <w:noWrap/>
            <w:vAlign w:val="bottom"/>
            <w:hideMark/>
          </w:tcPr>
          <w:p w14:paraId="0BF4132A"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1.975.380</w:t>
            </w:r>
          </w:p>
        </w:tc>
        <w:tc>
          <w:tcPr>
            <w:tcW w:w="850" w:type="dxa"/>
            <w:tcBorders>
              <w:top w:val="nil"/>
              <w:left w:val="nil"/>
              <w:bottom w:val="single" w:sz="4" w:space="0" w:color="auto"/>
              <w:right w:val="single" w:sz="4" w:space="0" w:color="auto"/>
            </w:tcBorders>
            <w:shd w:val="clear" w:color="auto" w:fill="auto"/>
            <w:noWrap/>
            <w:vAlign w:val="bottom"/>
            <w:hideMark/>
          </w:tcPr>
          <w:p w14:paraId="2D8FEB34"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118,55%</w:t>
            </w:r>
          </w:p>
        </w:tc>
        <w:tc>
          <w:tcPr>
            <w:tcW w:w="850" w:type="dxa"/>
            <w:tcBorders>
              <w:top w:val="nil"/>
              <w:left w:val="nil"/>
              <w:bottom w:val="single" w:sz="4" w:space="0" w:color="auto"/>
              <w:right w:val="single" w:sz="4" w:space="0" w:color="auto"/>
            </w:tcBorders>
            <w:shd w:val="clear" w:color="auto" w:fill="auto"/>
            <w:noWrap/>
            <w:vAlign w:val="bottom"/>
            <w:hideMark/>
          </w:tcPr>
          <w:p w14:paraId="053F0588"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6,75%</w:t>
            </w:r>
          </w:p>
        </w:tc>
      </w:tr>
      <w:tr w:rsidR="009A32B8" w:rsidRPr="009A32B8" w14:paraId="1CFE5A66"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02E7713"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36</w:t>
            </w:r>
          </w:p>
        </w:tc>
        <w:tc>
          <w:tcPr>
            <w:tcW w:w="4257" w:type="dxa"/>
            <w:tcBorders>
              <w:top w:val="nil"/>
              <w:left w:val="nil"/>
              <w:bottom w:val="single" w:sz="4" w:space="0" w:color="auto"/>
              <w:right w:val="single" w:sz="4" w:space="0" w:color="auto"/>
            </w:tcBorders>
            <w:shd w:val="clear" w:color="auto" w:fill="auto"/>
            <w:noWrap/>
            <w:vAlign w:val="bottom"/>
            <w:hideMark/>
          </w:tcPr>
          <w:p w14:paraId="519AEB1E"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Potpore</w:t>
            </w:r>
          </w:p>
        </w:tc>
        <w:tc>
          <w:tcPr>
            <w:tcW w:w="1042" w:type="dxa"/>
            <w:tcBorders>
              <w:top w:val="nil"/>
              <w:left w:val="nil"/>
              <w:bottom w:val="single" w:sz="4" w:space="0" w:color="auto"/>
              <w:right w:val="single" w:sz="4" w:space="0" w:color="auto"/>
            </w:tcBorders>
            <w:shd w:val="clear" w:color="auto" w:fill="auto"/>
            <w:noWrap/>
            <w:vAlign w:val="bottom"/>
            <w:hideMark/>
          </w:tcPr>
          <w:p w14:paraId="3F3AC839"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184.485</w:t>
            </w:r>
          </w:p>
        </w:tc>
        <w:tc>
          <w:tcPr>
            <w:tcW w:w="951" w:type="dxa"/>
            <w:tcBorders>
              <w:top w:val="nil"/>
              <w:left w:val="nil"/>
              <w:bottom w:val="single" w:sz="4" w:space="0" w:color="auto"/>
              <w:right w:val="single" w:sz="4" w:space="0" w:color="auto"/>
            </w:tcBorders>
            <w:shd w:val="clear" w:color="auto" w:fill="auto"/>
            <w:noWrap/>
            <w:vAlign w:val="bottom"/>
            <w:hideMark/>
          </w:tcPr>
          <w:p w14:paraId="4D2002E1"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-6.755</w:t>
            </w:r>
          </w:p>
        </w:tc>
        <w:tc>
          <w:tcPr>
            <w:tcW w:w="700" w:type="dxa"/>
            <w:tcBorders>
              <w:top w:val="nil"/>
              <w:left w:val="nil"/>
              <w:bottom w:val="single" w:sz="4" w:space="0" w:color="auto"/>
              <w:right w:val="single" w:sz="4" w:space="0" w:color="auto"/>
            </w:tcBorders>
            <w:shd w:val="clear" w:color="auto" w:fill="auto"/>
            <w:noWrap/>
            <w:vAlign w:val="bottom"/>
            <w:hideMark/>
          </w:tcPr>
          <w:p w14:paraId="601B5936"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177.730</w:t>
            </w:r>
          </w:p>
        </w:tc>
        <w:tc>
          <w:tcPr>
            <w:tcW w:w="850" w:type="dxa"/>
            <w:tcBorders>
              <w:top w:val="nil"/>
              <w:left w:val="nil"/>
              <w:bottom w:val="single" w:sz="4" w:space="0" w:color="auto"/>
              <w:right w:val="single" w:sz="4" w:space="0" w:color="auto"/>
            </w:tcBorders>
            <w:shd w:val="clear" w:color="auto" w:fill="auto"/>
            <w:noWrap/>
            <w:vAlign w:val="bottom"/>
            <w:hideMark/>
          </w:tcPr>
          <w:p w14:paraId="143A66E7"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96,34%</w:t>
            </w:r>
          </w:p>
        </w:tc>
        <w:tc>
          <w:tcPr>
            <w:tcW w:w="850" w:type="dxa"/>
            <w:tcBorders>
              <w:top w:val="nil"/>
              <w:left w:val="nil"/>
              <w:bottom w:val="single" w:sz="4" w:space="0" w:color="auto"/>
              <w:right w:val="single" w:sz="4" w:space="0" w:color="auto"/>
            </w:tcBorders>
            <w:shd w:val="clear" w:color="auto" w:fill="auto"/>
            <w:noWrap/>
            <w:vAlign w:val="bottom"/>
            <w:hideMark/>
          </w:tcPr>
          <w:p w14:paraId="1F8A702E"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0,61%</w:t>
            </w:r>
          </w:p>
        </w:tc>
      </w:tr>
      <w:tr w:rsidR="009A32B8" w:rsidRPr="009A32B8" w14:paraId="465B2BA2"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4DEABAE"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363</w:t>
            </w:r>
          </w:p>
        </w:tc>
        <w:tc>
          <w:tcPr>
            <w:tcW w:w="4257" w:type="dxa"/>
            <w:tcBorders>
              <w:top w:val="nil"/>
              <w:left w:val="nil"/>
              <w:bottom w:val="single" w:sz="4" w:space="0" w:color="auto"/>
              <w:right w:val="single" w:sz="4" w:space="0" w:color="auto"/>
            </w:tcBorders>
            <w:shd w:val="clear" w:color="auto" w:fill="auto"/>
            <w:noWrap/>
            <w:vAlign w:val="bottom"/>
            <w:hideMark/>
          </w:tcPr>
          <w:p w14:paraId="4D6D2DFE"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Potpore unutar opće države</w:t>
            </w:r>
          </w:p>
        </w:tc>
        <w:tc>
          <w:tcPr>
            <w:tcW w:w="1042" w:type="dxa"/>
            <w:tcBorders>
              <w:top w:val="nil"/>
              <w:left w:val="nil"/>
              <w:bottom w:val="single" w:sz="4" w:space="0" w:color="auto"/>
              <w:right w:val="single" w:sz="4" w:space="0" w:color="auto"/>
            </w:tcBorders>
            <w:shd w:val="clear" w:color="auto" w:fill="auto"/>
            <w:noWrap/>
            <w:vAlign w:val="bottom"/>
            <w:hideMark/>
          </w:tcPr>
          <w:p w14:paraId="708A45CF"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46.453</w:t>
            </w:r>
          </w:p>
        </w:tc>
        <w:tc>
          <w:tcPr>
            <w:tcW w:w="951" w:type="dxa"/>
            <w:tcBorders>
              <w:top w:val="nil"/>
              <w:left w:val="nil"/>
              <w:bottom w:val="single" w:sz="4" w:space="0" w:color="auto"/>
              <w:right w:val="single" w:sz="4" w:space="0" w:color="auto"/>
            </w:tcBorders>
            <w:shd w:val="clear" w:color="auto" w:fill="auto"/>
            <w:noWrap/>
            <w:vAlign w:val="bottom"/>
            <w:hideMark/>
          </w:tcPr>
          <w:p w14:paraId="03A4FC8E"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-46.453</w:t>
            </w:r>
          </w:p>
        </w:tc>
        <w:tc>
          <w:tcPr>
            <w:tcW w:w="700" w:type="dxa"/>
            <w:tcBorders>
              <w:top w:val="nil"/>
              <w:left w:val="nil"/>
              <w:bottom w:val="single" w:sz="4" w:space="0" w:color="auto"/>
              <w:right w:val="single" w:sz="4" w:space="0" w:color="auto"/>
            </w:tcBorders>
            <w:shd w:val="clear" w:color="auto" w:fill="auto"/>
            <w:noWrap/>
            <w:vAlign w:val="bottom"/>
            <w:hideMark/>
          </w:tcPr>
          <w:p w14:paraId="6B798BDB"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30F73A35"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1780E197"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0,00%</w:t>
            </w:r>
          </w:p>
        </w:tc>
      </w:tr>
      <w:tr w:rsidR="009A32B8" w:rsidRPr="009A32B8" w14:paraId="3CDC816C"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2A5AE29"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366</w:t>
            </w:r>
          </w:p>
        </w:tc>
        <w:tc>
          <w:tcPr>
            <w:tcW w:w="4257" w:type="dxa"/>
            <w:tcBorders>
              <w:top w:val="nil"/>
              <w:left w:val="nil"/>
              <w:bottom w:val="single" w:sz="4" w:space="0" w:color="auto"/>
              <w:right w:val="single" w:sz="4" w:space="0" w:color="auto"/>
            </w:tcBorders>
            <w:shd w:val="clear" w:color="auto" w:fill="auto"/>
            <w:noWrap/>
            <w:vAlign w:val="bottom"/>
            <w:hideMark/>
          </w:tcPr>
          <w:p w14:paraId="1917193D"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Pomoći proračunskim korisnicima drugih proračuna</w:t>
            </w:r>
          </w:p>
        </w:tc>
        <w:tc>
          <w:tcPr>
            <w:tcW w:w="1042" w:type="dxa"/>
            <w:tcBorders>
              <w:top w:val="nil"/>
              <w:left w:val="nil"/>
              <w:bottom w:val="single" w:sz="4" w:space="0" w:color="auto"/>
              <w:right w:val="single" w:sz="4" w:space="0" w:color="auto"/>
            </w:tcBorders>
            <w:shd w:val="clear" w:color="auto" w:fill="auto"/>
            <w:noWrap/>
            <w:vAlign w:val="bottom"/>
            <w:hideMark/>
          </w:tcPr>
          <w:p w14:paraId="262FF16F"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138.032</w:t>
            </w:r>
          </w:p>
        </w:tc>
        <w:tc>
          <w:tcPr>
            <w:tcW w:w="951" w:type="dxa"/>
            <w:tcBorders>
              <w:top w:val="nil"/>
              <w:left w:val="nil"/>
              <w:bottom w:val="single" w:sz="4" w:space="0" w:color="auto"/>
              <w:right w:val="single" w:sz="4" w:space="0" w:color="auto"/>
            </w:tcBorders>
            <w:shd w:val="clear" w:color="auto" w:fill="auto"/>
            <w:noWrap/>
            <w:vAlign w:val="bottom"/>
            <w:hideMark/>
          </w:tcPr>
          <w:p w14:paraId="184DF29D"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39.698</w:t>
            </w:r>
          </w:p>
        </w:tc>
        <w:tc>
          <w:tcPr>
            <w:tcW w:w="700" w:type="dxa"/>
            <w:tcBorders>
              <w:top w:val="nil"/>
              <w:left w:val="nil"/>
              <w:bottom w:val="single" w:sz="4" w:space="0" w:color="auto"/>
              <w:right w:val="single" w:sz="4" w:space="0" w:color="auto"/>
            </w:tcBorders>
            <w:shd w:val="clear" w:color="auto" w:fill="auto"/>
            <w:noWrap/>
            <w:vAlign w:val="bottom"/>
            <w:hideMark/>
          </w:tcPr>
          <w:p w14:paraId="016128DC"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177.730</w:t>
            </w:r>
          </w:p>
        </w:tc>
        <w:tc>
          <w:tcPr>
            <w:tcW w:w="850" w:type="dxa"/>
            <w:tcBorders>
              <w:top w:val="nil"/>
              <w:left w:val="nil"/>
              <w:bottom w:val="single" w:sz="4" w:space="0" w:color="auto"/>
              <w:right w:val="single" w:sz="4" w:space="0" w:color="auto"/>
            </w:tcBorders>
            <w:shd w:val="clear" w:color="auto" w:fill="auto"/>
            <w:noWrap/>
            <w:vAlign w:val="bottom"/>
            <w:hideMark/>
          </w:tcPr>
          <w:p w14:paraId="07693FC4"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128,76%</w:t>
            </w:r>
          </w:p>
        </w:tc>
        <w:tc>
          <w:tcPr>
            <w:tcW w:w="850" w:type="dxa"/>
            <w:tcBorders>
              <w:top w:val="nil"/>
              <w:left w:val="nil"/>
              <w:bottom w:val="single" w:sz="4" w:space="0" w:color="auto"/>
              <w:right w:val="single" w:sz="4" w:space="0" w:color="auto"/>
            </w:tcBorders>
            <w:shd w:val="clear" w:color="auto" w:fill="auto"/>
            <w:noWrap/>
            <w:vAlign w:val="bottom"/>
            <w:hideMark/>
          </w:tcPr>
          <w:p w14:paraId="6BBFEC63"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0,61%</w:t>
            </w:r>
          </w:p>
        </w:tc>
      </w:tr>
      <w:tr w:rsidR="009A32B8" w:rsidRPr="009A32B8" w14:paraId="7D0FD084"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25DDA3B"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37</w:t>
            </w:r>
          </w:p>
        </w:tc>
        <w:tc>
          <w:tcPr>
            <w:tcW w:w="4257" w:type="dxa"/>
            <w:tcBorders>
              <w:top w:val="nil"/>
              <w:left w:val="nil"/>
              <w:bottom w:val="single" w:sz="4" w:space="0" w:color="auto"/>
              <w:right w:val="single" w:sz="4" w:space="0" w:color="auto"/>
            </w:tcBorders>
            <w:shd w:val="clear" w:color="auto" w:fill="auto"/>
            <w:noWrap/>
            <w:vAlign w:val="bottom"/>
            <w:hideMark/>
          </w:tcPr>
          <w:p w14:paraId="158A0D03"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Naknade građanima i kućanstvima na temelju osiguranja i druge naknade</w:t>
            </w:r>
          </w:p>
        </w:tc>
        <w:tc>
          <w:tcPr>
            <w:tcW w:w="1042" w:type="dxa"/>
            <w:tcBorders>
              <w:top w:val="nil"/>
              <w:left w:val="nil"/>
              <w:bottom w:val="single" w:sz="4" w:space="0" w:color="auto"/>
              <w:right w:val="single" w:sz="4" w:space="0" w:color="auto"/>
            </w:tcBorders>
            <w:shd w:val="clear" w:color="auto" w:fill="auto"/>
            <w:noWrap/>
            <w:vAlign w:val="bottom"/>
            <w:hideMark/>
          </w:tcPr>
          <w:p w14:paraId="6C21DE11"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1.126.684</w:t>
            </w:r>
          </w:p>
        </w:tc>
        <w:tc>
          <w:tcPr>
            <w:tcW w:w="951" w:type="dxa"/>
            <w:tcBorders>
              <w:top w:val="nil"/>
              <w:left w:val="nil"/>
              <w:bottom w:val="single" w:sz="4" w:space="0" w:color="auto"/>
              <w:right w:val="single" w:sz="4" w:space="0" w:color="auto"/>
            </w:tcBorders>
            <w:shd w:val="clear" w:color="auto" w:fill="auto"/>
            <w:noWrap/>
            <w:vAlign w:val="bottom"/>
            <w:hideMark/>
          </w:tcPr>
          <w:p w14:paraId="6A5111EF"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316</w:t>
            </w:r>
          </w:p>
        </w:tc>
        <w:tc>
          <w:tcPr>
            <w:tcW w:w="700" w:type="dxa"/>
            <w:tcBorders>
              <w:top w:val="nil"/>
              <w:left w:val="nil"/>
              <w:bottom w:val="single" w:sz="4" w:space="0" w:color="auto"/>
              <w:right w:val="single" w:sz="4" w:space="0" w:color="auto"/>
            </w:tcBorders>
            <w:shd w:val="clear" w:color="auto" w:fill="auto"/>
            <w:noWrap/>
            <w:vAlign w:val="bottom"/>
            <w:hideMark/>
          </w:tcPr>
          <w:p w14:paraId="4329DD0F"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1.127.000</w:t>
            </w:r>
          </w:p>
        </w:tc>
        <w:tc>
          <w:tcPr>
            <w:tcW w:w="850" w:type="dxa"/>
            <w:tcBorders>
              <w:top w:val="nil"/>
              <w:left w:val="nil"/>
              <w:bottom w:val="single" w:sz="4" w:space="0" w:color="auto"/>
              <w:right w:val="single" w:sz="4" w:space="0" w:color="auto"/>
            </w:tcBorders>
            <w:shd w:val="clear" w:color="auto" w:fill="auto"/>
            <w:noWrap/>
            <w:vAlign w:val="bottom"/>
            <w:hideMark/>
          </w:tcPr>
          <w:p w14:paraId="38125D1E"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100,03%</w:t>
            </w:r>
          </w:p>
        </w:tc>
        <w:tc>
          <w:tcPr>
            <w:tcW w:w="850" w:type="dxa"/>
            <w:tcBorders>
              <w:top w:val="nil"/>
              <w:left w:val="nil"/>
              <w:bottom w:val="single" w:sz="4" w:space="0" w:color="auto"/>
              <w:right w:val="single" w:sz="4" w:space="0" w:color="auto"/>
            </w:tcBorders>
            <w:shd w:val="clear" w:color="auto" w:fill="auto"/>
            <w:noWrap/>
            <w:vAlign w:val="bottom"/>
            <w:hideMark/>
          </w:tcPr>
          <w:p w14:paraId="338B2B7B"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3,85%</w:t>
            </w:r>
          </w:p>
        </w:tc>
      </w:tr>
      <w:tr w:rsidR="009A32B8" w:rsidRPr="009A32B8" w14:paraId="7BA79BEA"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2BF590E"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372</w:t>
            </w:r>
          </w:p>
        </w:tc>
        <w:tc>
          <w:tcPr>
            <w:tcW w:w="4257" w:type="dxa"/>
            <w:tcBorders>
              <w:top w:val="nil"/>
              <w:left w:val="nil"/>
              <w:bottom w:val="single" w:sz="4" w:space="0" w:color="auto"/>
              <w:right w:val="single" w:sz="4" w:space="0" w:color="auto"/>
            </w:tcBorders>
            <w:shd w:val="clear" w:color="auto" w:fill="auto"/>
            <w:noWrap/>
            <w:vAlign w:val="bottom"/>
            <w:hideMark/>
          </w:tcPr>
          <w:p w14:paraId="61C846B9"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Ostale naknade građanima i kućanstvima iz proračuna</w:t>
            </w:r>
          </w:p>
        </w:tc>
        <w:tc>
          <w:tcPr>
            <w:tcW w:w="1042" w:type="dxa"/>
            <w:tcBorders>
              <w:top w:val="nil"/>
              <w:left w:val="nil"/>
              <w:bottom w:val="single" w:sz="4" w:space="0" w:color="auto"/>
              <w:right w:val="single" w:sz="4" w:space="0" w:color="auto"/>
            </w:tcBorders>
            <w:shd w:val="clear" w:color="auto" w:fill="auto"/>
            <w:noWrap/>
            <w:vAlign w:val="bottom"/>
            <w:hideMark/>
          </w:tcPr>
          <w:p w14:paraId="5B4E22D6"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1.126.684</w:t>
            </w:r>
          </w:p>
        </w:tc>
        <w:tc>
          <w:tcPr>
            <w:tcW w:w="951" w:type="dxa"/>
            <w:tcBorders>
              <w:top w:val="nil"/>
              <w:left w:val="nil"/>
              <w:bottom w:val="single" w:sz="4" w:space="0" w:color="auto"/>
              <w:right w:val="single" w:sz="4" w:space="0" w:color="auto"/>
            </w:tcBorders>
            <w:shd w:val="clear" w:color="auto" w:fill="auto"/>
            <w:noWrap/>
            <w:vAlign w:val="bottom"/>
            <w:hideMark/>
          </w:tcPr>
          <w:p w14:paraId="5F9B60B4"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316</w:t>
            </w:r>
          </w:p>
        </w:tc>
        <w:tc>
          <w:tcPr>
            <w:tcW w:w="700" w:type="dxa"/>
            <w:tcBorders>
              <w:top w:val="nil"/>
              <w:left w:val="nil"/>
              <w:bottom w:val="single" w:sz="4" w:space="0" w:color="auto"/>
              <w:right w:val="single" w:sz="4" w:space="0" w:color="auto"/>
            </w:tcBorders>
            <w:shd w:val="clear" w:color="auto" w:fill="auto"/>
            <w:noWrap/>
            <w:vAlign w:val="bottom"/>
            <w:hideMark/>
          </w:tcPr>
          <w:p w14:paraId="66D9C7FC"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1.127.000</w:t>
            </w:r>
          </w:p>
        </w:tc>
        <w:tc>
          <w:tcPr>
            <w:tcW w:w="850" w:type="dxa"/>
            <w:tcBorders>
              <w:top w:val="nil"/>
              <w:left w:val="nil"/>
              <w:bottom w:val="single" w:sz="4" w:space="0" w:color="auto"/>
              <w:right w:val="single" w:sz="4" w:space="0" w:color="auto"/>
            </w:tcBorders>
            <w:shd w:val="clear" w:color="auto" w:fill="auto"/>
            <w:noWrap/>
            <w:vAlign w:val="bottom"/>
            <w:hideMark/>
          </w:tcPr>
          <w:p w14:paraId="4BD9EC48"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100,03%</w:t>
            </w:r>
          </w:p>
        </w:tc>
        <w:tc>
          <w:tcPr>
            <w:tcW w:w="850" w:type="dxa"/>
            <w:tcBorders>
              <w:top w:val="nil"/>
              <w:left w:val="nil"/>
              <w:bottom w:val="single" w:sz="4" w:space="0" w:color="auto"/>
              <w:right w:val="single" w:sz="4" w:space="0" w:color="auto"/>
            </w:tcBorders>
            <w:shd w:val="clear" w:color="auto" w:fill="auto"/>
            <w:noWrap/>
            <w:vAlign w:val="bottom"/>
            <w:hideMark/>
          </w:tcPr>
          <w:p w14:paraId="024A68EA"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3,85%</w:t>
            </w:r>
          </w:p>
        </w:tc>
      </w:tr>
      <w:tr w:rsidR="009A32B8" w:rsidRPr="009A32B8" w14:paraId="0D59926E"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8156814"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38</w:t>
            </w:r>
          </w:p>
        </w:tc>
        <w:tc>
          <w:tcPr>
            <w:tcW w:w="4257" w:type="dxa"/>
            <w:tcBorders>
              <w:top w:val="nil"/>
              <w:left w:val="nil"/>
              <w:bottom w:val="single" w:sz="4" w:space="0" w:color="auto"/>
              <w:right w:val="single" w:sz="4" w:space="0" w:color="auto"/>
            </w:tcBorders>
            <w:shd w:val="clear" w:color="auto" w:fill="auto"/>
            <w:noWrap/>
            <w:vAlign w:val="bottom"/>
            <w:hideMark/>
          </w:tcPr>
          <w:p w14:paraId="1846B2CA"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Ostali rashodi</w:t>
            </w:r>
          </w:p>
        </w:tc>
        <w:tc>
          <w:tcPr>
            <w:tcW w:w="1042" w:type="dxa"/>
            <w:tcBorders>
              <w:top w:val="nil"/>
              <w:left w:val="nil"/>
              <w:bottom w:val="single" w:sz="4" w:space="0" w:color="auto"/>
              <w:right w:val="single" w:sz="4" w:space="0" w:color="auto"/>
            </w:tcBorders>
            <w:shd w:val="clear" w:color="auto" w:fill="auto"/>
            <w:noWrap/>
            <w:vAlign w:val="bottom"/>
            <w:hideMark/>
          </w:tcPr>
          <w:p w14:paraId="6B45BBF5"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4.180.768</w:t>
            </w:r>
          </w:p>
        </w:tc>
        <w:tc>
          <w:tcPr>
            <w:tcW w:w="951" w:type="dxa"/>
            <w:tcBorders>
              <w:top w:val="nil"/>
              <w:left w:val="nil"/>
              <w:bottom w:val="single" w:sz="4" w:space="0" w:color="auto"/>
              <w:right w:val="single" w:sz="4" w:space="0" w:color="auto"/>
            </w:tcBorders>
            <w:shd w:val="clear" w:color="auto" w:fill="auto"/>
            <w:noWrap/>
            <w:vAlign w:val="bottom"/>
            <w:hideMark/>
          </w:tcPr>
          <w:p w14:paraId="6D489844"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-670.463</w:t>
            </w:r>
          </w:p>
        </w:tc>
        <w:tc>
          <w:tcPr>
            <w:tcW w:w="700" w:type="dxa"/>
            <w:tcBorders>
              <w:top w:val="nil"/>
              <w:left w:val="nil"/>
              <w:bottom w:val="single" w:sz="4" w:space="0" w:color="auto"/>
              <w:right w:val="single" w:sz="4" w:space="0" w:color="auto"/>
            </w:tcBorders>
            <w:shd w:val="clear" w:color="auto" w:fill="auto"/>
            <w:noWrap/>
            <w:vAlign w:val="bottom"/>
            <w:hideMark/>
          </w:tcPr>
          <w:p w14:paraId="1506690F"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3.510.305</w:t>
            </w:r>
          </w:p>
        </w:tc>
        <w:tc>
          <w:tcPr>
            <w:tcW w:w="850" w:type="dxa"/>
            <w:tcBorders>
              <w:top w:val="nil"/>
              <w:left w:val="nil"/>
              <w:bottom w:val="single" w:sz="4" w:space="0" w:color="auto"/>
              <w:right w:val="single" w:sz="4" w:space="0" w:color="auto"/>
            </w:tcBorders>
            <w:shd w:val="clear" w:color="auto" w:fill="auto"/>
            <w:noWrap/>
            <w:vAlign w:val="bottom"/>
            <w:hideMark/>
          </w:tcPr>
          <w:p w14:paraId="31F91DC5"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83,96%</w:t>
            </w:r>
          </w:p>
        </w:tc>
        <w:tc>
          <w:tcPr>
            <w:tcW w:w="850" w:type="dxa"/>
            <w:tcBorders>
              <w:top w:val="nil"/>
              <w:left w:val="nil"/>
              <w:bottom w:val="single" w:sz="4" w:space="0" w:color="auto"/>
              <w:right w:val="single" w:sz="4" w:space="0" w:color="auto"/>
            </w:tcBorders>
            <w:shd w:val="clear" w:color="auto" w:fill="auto"/>
            <w:noWrap/>
            <w:vAlign w:val="bottom"/>
            <w:hideMark/>
          </w:tcPr>
          <w:p w14:paraId="3CF7E6AF"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11,99%</w:t>
            </w:r>
          </w:p>
        </w:tc>
      </w:tr>
      <w:tr w:rsidR="009A32B8" w:rsidRPr="009A32B8" w14:paraId="5EE13085"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0534B0C"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381</w:t>
            </w:r>
          </w:p>
        </w:tc>
        <w:tc>
          <w:tcPr>
            <w:tcW w:w="4257" w:type="dxa"/>
            <w:tcBorders>
              <w:top w:val="nil"/>
              <w:left w:val="nil"/>
              <w:bottom w:val="single" w:sz="4" w:space="0" w:color="auto"/>
              <w:right w:val="single" w:sz="4" w:space="0" w:color="auto"/>
            </w:tcBorders>
            <w:shd w:val="clear" w:color="auto" w:fill="auto"/>
            <w:noWrap/>
            <w:vAlign w:val="bottom"/>
            <w:hideMark/>
          </w:tcPr>
          <w:p w14:paraId="5672D0F7"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Tekuće donacije</w:t>
            </w:r>
          </w:p>
        </w:tc>
        <w:tc>
          <w:tcPr>
            <w:tcW w:w="1042" w:type="dxa"/>
            <w:tcBorders>
              <w:top w:val="nil"/>
              <w:left w:val="nil"/>
              <w:bottom w:val="single" w:sz="4" w:space="0" w:color="auto"/>
              <w:right w:val="single" w:sz="4" w:space="0" w:color="auto"/>
            </w:tcBorders>
            <w:shd w:val="clear" w:color="auto" w:fill="auto"/>
            <w:noWrap/>
            <w:vAlign w:val="bottom"/>
            <w:hideMark/>
          </w:tcPr>
          <w:p w14:paraId="0DC78A1F"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2.554.914</w:t>
            </w:r>
          </w:p>
        </w:tc>
        <w:tc>
          <w:tcPr>
            <w:tcW w:w="951" w:type="dxa"/>
            <w:tcBorders>
              <w:top w:val="nil"/>
              <w:left w:val="nil"/>
              <w:bottom w:val="single" w:sz="4" w:space="0" w:color="auto"/>
              <w:right w:val="single" w:sz="4" w:space="0" w:color="auto"/>
            </w:tcBorders>
            <w:shd w:val="clear" w:color="auto" w:fill="auto"/>
            <w:noWrap/>
            <w:vAlign w:val="bottom"/>
            <w:hideMark/>
          </w:tcPr>
          <w:p w14:paraId="3B0A7A70"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17.311</w:t>
            </w:r>
          </w:p>
        </w:tc>
        <w:tc>
          <w:tcPr>
            <w:tcW w:w="700" w:type="dxa"/>
            <w:tcBorders>
              <w:top w:val="nil"/>
              <w:left w:val="nil"/>
              <w:bottom w:val="single" w:sz="4" w:space="0" w:color="auto"/>
              <w:right w:val="single" w:sz="4" w:space="0" w:color="auto"/>
            </w:tcBorders>
            <w:shd w:val="clear" w:color="auto" w:fill="auto"/>
            <w:noWrap/>
            <w:vAlign w:val="bottom"/>
            <w:hideMark/>
          </w:tcPr>
          <w:p w14:paraId="1C07F6DA"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2.572.225</w:t>
            </w:r>
          </w:p>
        </w:tc>
        <w:tc>
          <w:tcPr>
            <w:tcW w:w="850" w:type="dxa"/>
            <w:tcBorders>
              <w:top w:val="nil"/>
              <w:left w:val="nil"/>
              <w:bottom w:val="single" w:sz="4" w:space="0" w:color="auto"/>
              <w:right w:val="single" w:sz="4" w:space="0" w:color="auto"/>
            </w:tcBorders>
            <w:shd w:val="clear" w:color="auto" w:fill="auto"/>
            <w:noWrap/>
            <w:vAlign w:val="bottom"/>
            <w:hideMark/>
          </w:tcPr>
          <w:p w14:paraId="7895CCB4"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100,68%</w:t>
            </w:r>
          </w:p>
        </w:tc>
        <w:tc>
          <w:tcPr>
            <w:tcW w:w="850" w:type="dxa"/>
            <w:tcBorders>
              <w:top w:val="nil"/>
              <w:left w:val="nil"/>
              <w:bottom w:val="single" w:sz="4" w:space="0" w:color="auto"/>
              <w:right w:val="single" w:sz="4" w:space="0" w:color="auto"/>
            </w:tcBorders>
            <w:shd w:val="clear" w:color="auto" w:fill="auto"/>
            <w:noWrap/>
            <w:vAlign w:val="bottom"/>
            <w:hideMark/>
          </w:tcPr>
          <w:p w14:paraId="25DB087B"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8,79%</w:t>
            </w:r>
          </w:p>
        </w:tc>
      </w:tr>
      <w:tr w:rsidR="009A32B8" w:rsidRPr="009A32B8" w14:paraId="698A75DA"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00F565B"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382</w:t>
            </w:r>
          </w:p>
        </w:tc>
        <w:tc>
          <w:tcPr>
            <w:tcW w:w="4257" w:type="dxa"/>
            <w:tcBorders>
              <w:top w:val="nil"/>
              <w:left w:val="nil"/>
              <w:bottom w:val="single" w:sz="4" w:space="0" w:color="auto"/>
              <w:right w:val="single" w:sz="4" w:space="0" w:color="auto"/>
            </w:tcBorders>
            <w:shd w:val="clear" w:color="auto" w:fill="auto"/>
            <w:noWrap/>
            <w:vAlign w:val="bottom"/>
            <w:hideMark/>
          </w:tcPr>
          <w:p w14:paraId="67709415"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Kapitalne donacije</w:t>
            </w:r>
          </w:p>
        </w:tc>
        <w:tc>
          <w:tcPr>
            <w:tcW w:w="1042" w:type="dxa"/>
            <w:tcBorders>
              <w:top w:val="nil"/>
              <w:left w:val="nil"/>
              <w:bottom w:val="single" w:sz="4" w:space="0" w:color="auto"/>
              <w:right w:val="single" w:sz="4" w:space="0" w:color="auto"/>
            </w:tcBorders>
            <w:shd w:val="clear" w:color="auto" w:fill="auto"/>
            <w:noWrap/>
            <w:vAlign w:val="bottom"/>
            <w:hideMark/>
          </w:tcPr>
          <w:p w14:paraId="64EDDE37"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386.223</w:t>
            </w:r>
          </w:p>
        </w:tc>
        <w:tc>
          <w:tcPr>
            <w:tcW w:w="951" w:type="dxa"/>
            <w:tcBorders>
              <w:top w:val="nil"/>
              <w:left w:val="nil"/>
              <w:bottom w:val="single" w:sz="4" w:space="0" w:color="auto"/>
              <w:right w:val="single" w:sz="4" w:space="0" w:color="auto"/>
            </w:tcBorders>
            <w:shd w:val="clear" w:color="auto" w:fill="auto"/>
            <w:noWrap/>
            <w:vAlign w:val="bottom"/>
            <w:hideMark/>
          </w:tcPr>
          <w:p w14:paraId="1472E3BC"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-21.723</w:t>
            </w:r>
          </w:p>
        </w:tc>
        <w:tc>
          <w:tcPr>
            <w:tcW w:w="700" w:type="dxa"/>
            <w:tcBorders>
              <w:top w:val="nil"/>
              <w:left w:val="nil"/>
              <w:bottom w:val="single" w:sz="4" w:space="0" w:color="auto"/>
              <w:right w:val="single" w:sz="4" w:space="0" w:color="auto"/>
            </w:tcBorders>
            <w:shd w:val="clear" w:color="auto" w:fill="auto"/>
            <w:noWrap/>
            <w:vAlign w:val="bottom"/>
            <w:hideMark/>
          </w:tcPr>
          <w:p w14:paraId="16977186"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364.500</w:t>
            </w:r>
          </w:p>
        </w:tc>
        <w:tc>
          <w:tcPr>
            <w:tcW w:w="850" w:type="dxa"/>
            <w:tcBorders>
              <w:top w:val="nil"/>
              <w:left w:val="nil"/>
              <w:bottom w:val="single" w:sz="4" w:space="0" w:color="auto"/>
              <w:right w:val="single" w:sz="4" w:space="0" w:color="auto"/>
            </w:tcBorders>
            <w:shd w:val="clear" w:color="auto" w:fill="auto"/>
            <w:noWrap/>
            <w:vAlign w:val="bottom"/>
            <w:hideMark/>
          </w:tcPr>
          <w:p w14:paraId="4AEAED6F"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94,38%</w:t>
            </w:r>
          </w:p>
        </w:tc>
        <w:tc>
          <w:tcPr>
            <w:tcW w:w="850" w:type="dxa"/>
            <w:tcBorders>
              <w:top w:val="nil"/>
              <w:left w:val="nil"/>
              <w:bottom w:val="single" w:sz="4" w:space="0" w:color="auto"/>
              <w:right w:val="single" w:sz="4" w:space="0" w:color="auto"/>
            </w:tcBorders>
            <w:shd w:val="clear" w:color="auto" w:fill="auto"/>
            <w:noWrap/>
            <w:vAlign w:val="bottom"/>
            <w:hideMark/>
          </w:tcPr>
          <w:p w14:paraId="31A3874D"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1,24%</w:t>
            </w:r>
          </w:p>
        </w:tc>
      </w:tr>
      <w:tr w:rsidR="009A32B8" w:rsidRPr="009A32B8" w14:paraId="0C6C9938"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FD82713"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383</w:t>
            </w:r>
          </w:p>
        </w:tc>
        <w:tc>
          <w:tcPr>
            <w:tcW w:w="4257" w:type="dxa"/>
            <w:tcBorders>
              <w:top w:val="nil"/>
              <w:left w:val="nil"/>
              <w:bottom w:val="single" w:sz="4" w:space="0" w:color="auto"/>
              <w:right w:val="single" w:sz="4" w:space="0" w:color="auto"/>
            </w:tcBorders>
            <w:shd w:val="clear" w:color="auto" w:fill="auto"/>
            <w:noWrap/>
            <w:vAlign w:val="bottom"/>
            <w:hideMark/>
          </w:tcPr>
          <w:p w14:paraId="225FFFE9"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Kazne, penali i naknade štete</w:t>
            </w:r>
          </w:p>
        </w:tc>
        <w:tc>
          <w:tcPr>
            <w:tcW w:w="1042" w:type="dxa"/>
            <w:tcBorders>
              <w:top w:val="nil"/>
              <w:left w:val="nil"/>
              <w:bottom w:val="single" w:sz="4" w:space="0" w:color="auto"/>
              <w:right w:val="single" w:sz="4" w:space="0" w:color="auto"/>
            </w:tcBorders>
            <w:shd w:val="clear" w:color="auto" w:fill="auto"/>
            <w:noWrap/>
            <w:vAlign w:val="bottom"/>
            <w:hideMark/>
          </w:tcPr>
          <w:p w14:paraId="57E958CC"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25.217</w:t>
            </w:r>
          </w:p>
        </w:tc>
        <w:tc>
          <w:tcPr>
            <w:tcW w:w="951" w:type="dxa"/>
            <w:tcBorders>
              <w:top w:val="nil"/>
              <w:left w:val="nil"/>
              <w:bottom w:val="single" w:sz="4" w:space="0" w:color="auto"/>
              <w:right w:val="single" w:sz="4" w:space="0" w:color="auto"/>
            </w:tcBorders>
            <w:shd w:val="clear" w:color="auto" w:fill="auto"/>
            <w:noWrap/>
            <w:vAlign w:val="bottom"/>
            <w:hideMark/>
          </w:tcPr>
          <w:p w14:paraId="2E006B11"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-217</w:t>
            </w:r>
          </w:p>
        </w:tc>
        <w:tc>
          <w:tcPr>
            <w:tcW w:w="700" w:type="dxa"/>
            <w:tcBorders>
              <w:top w:val="nil"/>
              <w:left w:val="nil"/>
              <w:bottom w:val="single" w:sz="4" w:space="0" w:color="auto"/>
              <w:right w:val="single" w:sz="4" w:space="0" w:color="auto"/>
            </w:tcBorders>
            <w:shd w:val="clear" w:color="auto" w:fill="auto"/>
            <w:noWrap/>
            <w:vAlign w:val="bottom"/>
            <w:hideMark/>
          </w:tcPr>
          <w:p w14:paraId="611846A9"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25.000</w:t>
            </w:r>
          </w:p>
        </w:tc>
        <w:tc>
          <w:tcPr>
            <w:tcW w:w="850" w:type="dxa"/>
            <w:tcBorders>
              <w:top w:val="nil"/>
              <w:left w:val="nil"/>
              <w:bottom w:val="single" w:sz="4" w:space="0" w:color="auto"/>
              <w:right w:val="single" w:sz="4" w:space="0" w:color="auto"/>
            </w:tcBorders>
            <w:shd w:val="clear" w:color="auto" w:fill="auto"/>
            <w:noWrap/>
            <w:vAlign w:val="bottom"/>
            <w:hideMark/>
          </w:tcPr>
          <w:p w14:paraId="7B5BB947"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99,14%</w:t>
            </w:r>
          </w:p>
        </w:tc>
        <w:tc>
          <w:tcPr>
            <w:tcW w:w="850" w:type="dxa"/>
            <w:tcBorders>
              <w:top w:val="nil"/>
              <w:left w:val="nil"/>
              <w:bottom w:val="single" w:sz="4" w:space="0" w:color="auto"/>
              <w:right w:val="single" w:sz="4" w:space="0" w:color="auto"/>
            </w:tcBorders>
            <w:shd w:val="clear" w:color="auto" w:fill="auto"/>
            <w:noWrap/>
            <w:vAlign w:val="bottom"/>
            <w:hideMark/>
          </w:tcPr>
          <w:p w14:paraId="08DFCA9D"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0,09%</w:t>
            </w:r>
          </w:p>
        </w:tc>
      </w:tr>
      <w:tr w:rsidR="009A32B8" w:rsidRPr="009A32B8" w14:paraId="4F56EEDE"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D3EA4F4"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386</w:t>
            </w:r>
          </w:p>
        </w:tc>
        <w:tc>
          <w:tcPr>
            <w:tcW w:w="4257" w:type="dxa"/>
            <w:tcBorders>
              <w:top w:val="nil"/>
              <w:left w:val="nil"/>
              <w:bottom w:val="single" w:sz="4" w:space="0" w:color="auto"/>
              <w:right w:val="single" w:sz="4" w:space="0" w:color="auto"/>
            </w:tcBorders>
            <w:shd w:val="clear" w:color="auto" w:fill="auto"/>
            <w:noWrap/>
            <w:vAlign w:val="bottom"/>
            <w:hideMark/>
          </w:tcPr>
          <w:p w14:paraId="274AF38B"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Kapitalne pomoći</w:t>
            </w:r>
          </w:p>
        </w:tc>
        <w:tc>
          <w:tcPr>
            <w:tcW w:w="1042" w:type="dxa"/>
            <w:tcBorders>
              <w:top w:val="nil"/>
              <w:left w:val="nil"/>
              <w:bottom w:val="single" w:sz="4" w:space="0" w:color="auto"/>
              <w:right w:val="single" w:sz="4" w:space="0" w:color="auto"/>
            </w:tcBorders>
            <w:shd w:val="clear" w:color="auto" w:fill="auto"/>
            <w:noWrap/>
            <w:vAlign w:val="bottom"/>
            <w:hideMark/>
          </w:tcPr>
          <w:p w14:paraId="016DD93E"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1.214.414</w:t>
            </w:r>
          </w:p>
        </w:tc>
        <w:tc>
          <w:tcPr>
            <w:tcW w:w="951" w:type="dxa"/>
            <w:tcBorders>
              <w:top w:val="nil"/>
              <w:left w:val="nil"/>
              <w:bottom w:val="single" w:sz="4" w:space="0" w:color="auto"/>
              <w:right w:val="single" w:sz="4" w:space="0" w:color="auto"/>
            </w:tcBorders>
            <w:shd w:val="clear" w:color="auto" w:fill="auto"/>
            <w:noWrap/>
            <w:vAlign w:val="bottom"/>
            <w:hideMark/>
          </w:tcPr>
          <w:p w14:paraId="6E33C669"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-665.834</w:t>
            </w:r>
          </w:p>
        </w:tc>
        <w:tc>
          <w:tcPr>
            <w:tcW w:w="700" w:type="dxa"/>
            <w:tcBorders>
              <w:top w:val="nil"/>
              <w:left w:val="nil"/>
              <w:bottom w:val="single" w:sz="4" w:space="0" w:color="auto"/>
              <w:right w:val="single" w:sz="4" w:space="0" w:color="auto"/>
            </w:tcBorders>
            <w:shd w:val="clear" w:color="auto" w:fill="auto"/>
            <w:noWrap/>
            <w:vAlign w:val="bottom"/>
            <w:hideMark/>
          </w:tcPr>
          <w:p w14:paraId="534F8E66"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548.580</w:t>
            </w:r>
          </w:p>
        </w:tc>
        <w:tc>
          <w:tcPr>
            <w:tcW w:w="850" w:type="dxa"/>
            <w:tcBorders>
              <w:top w:val="nil"/>
              <w:left w:val="nil"/>
              <w:bottom w:val="single" w:sz="4" w:space="0" w:color="auto"/>
              <w:right w:val="single" w:sz="4" w:space="0" w:color="auto"/>
            </w:tcBorders>
            <w:shd w:val="clear" w:color="auto" w:fill="auto"/>
            <w:noWrap/>
            <w:vAlign w:val="bottom"/>
            <w:hideMark/>
          </w:tcPr>
          <w:p w14:paraId="2E16C5C8"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45,17%</w:t>
            </w:r>
          </w:p>
        </w:tc>
        <w:tc>
          <w:tcPr>
            <w:tcW w:w="850" w:type="dxa"/>
            <w:tcBorders>
              <w:top w:val="nil"/>
              <w:left w:val="nil"/>
              <w:bottom w:val="single" w:sz="4" w:space="0" w:color="auto"/>
              <w:right w:val="single" w:sz="4" w:space="0" w:color="auto"/>
            </w:tcBorders>
            <w:shd w:val="clear" w:color="auto" w:fill="auto"/>
            <w:noWrap/>
            <w:vAlign w:val="bottom"/>
            <w:hideMark/>
          </w:tcPr>
          <w:p w14:paraId="3AAE649F"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1,87%</w:t>
            </w:r>
          </w:p>
        </w:tc>
      </w:tr>
      <w:tr w:rsidR="009A32B8" w:rsidRPr="009A32B8" w14:paraId="26EE4CF8"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516A2F3"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41</w:t>
            </w:r>
          </w:p>
        </w:tc>
        <w:tc>
          <w:tcPr>
            <w:tcW w:w="4257" w:type="dxa"/>
            <w:tcBorders>
              <w:top w:val="nil"/>
              <w:left w:val="nil"/>
              <w:bottom w:val="single" w:sz="4" w:space="0" w:color="auto"/>
              <w:right w:val="single" w:sz="4" w:space="0" w:color="auto"/>
            </w:tcBorders>
            <w:shd w:val="clear" w:color="auto" w:fill="auto"/>
            <w:noWrap/>
            <w:vAlign w:val="bottom"/>
            <w:hideMark/>
          </w:tcPr>
          <w:p w14:paraId="6076181F"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Rashodi za nabavu neproizvedene imovine</w:t>
            </w:r>
          </w:p>
        </w:tc>
        <w:tc>
          <w:tcPr>
            <w:tcW w:w="1042" w:type="dxa"/>
            <w:tcBorders>
              <w:top w:val="nil"/>
              <w:left w:val="nil"/>
              <w:bottom w:val="single" w:sz="4" w:space="0" w:color="auto"/>
              <w:right w:val="single" w:sz="4" w:space="0" w:color="auto"/>
            </w:tcBorders>
            <w:shd w:val="clear" w:color="auto" w:fill="auto"/>
            <w:noWrap/>
            <w:vAlign w:val="bottom"/>
            <w:hideMark/>
          </w:tcPr>
          <w:p w14:paraId="2D8840EB"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1.189.462</w:t>
            </w:r>
          </w:p>
        </w:tc>
        <w:tc>
          <w:tcPr>
            <w:tcW w:w="951" w:type="dxa"/>
            <w:tcBorders>
              <w:top w:val="nil"/>
              <w:left w:val="nil"/>
              <w:bottom w:val="single" w:sz="4" w:space="0" w:color="auto"/>
              <w:right w:val="single" w:sz="4" w:space="0" w:color="auto"/>
            </w:tcBorders>
            <w:shd w:val="clear" w:color="auto" w:fill="auto"/>
            <w:noWrap/>
            <w:vAlign w:val="bottom"/>
            <w:hideMark/>
          </w:tcPr>
          <w:p w14:paraId="5F2F412D"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-386.046</w:t>
            </w:r>
          </w:p>
        </w:tc>
        <w:tc>
          <w:tcPr>
            <w:tcW w:w="700" w:type="dxa"/>
            <w:tcBorders>
              <w:top w:val="nil"/>
              <w:left w:val="nil"/>
              <w:bottom w:val="single" w:sz="4" w:space="0" w:color="auto"/>
              <w:right w:val="single" w:sz="4" w:space="0" w:color="auto"/>
            </w:tcBorders>
            <w:shd w:val="clear" w:color="auto" w:fill="auto"/>
            <w:noWrap/>
            <w:vAlign w:val="bottom"/>
            <w:hideMark/>
          </w:tcPr>
          <w:p w14:paraId="32E431F7"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803.416</w:t>
            </w:r>
          </w:p>
        </w:tc>
        <w:tc>
          <w:tcPr>
            <w:tcW w:w="850" w:type="dxa"/>
            <w:tcBorders>
              <w:top w:val="nil"/>
              <w:left w:val="nil"/>
              <w:bottom w:val="single" w:sz="4" w:space="0" w:color="auto"/>
              <w:right w:val="single" w:sz="4" w:space="0" w:color="auto"/>
            </w:tcBorders>
            <w:shd w:val="clear" w:color="auto" w:fill="auto"/>
            <w:noWrap/>
            <w:vAlign w:val="bottom"/>
            <w:hideMark/>
          </w:tcPr>
          <w:p w14:paraId="775DA9AB"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67,54%</w:t>
            </w:r>
          </w:p>
        </w:tc>
        <w:tc>
          <w:tcPr>
            <w:tcW w:w="850" w:type="dxa"/>
            <w:tcBorders>
              <w:top w:val="nil"/>
              <w:left w:val="nil"/>
              <w:bottom w:val="single" w:sz="4" w:space="0" w:color="auto"/>
              <w:right w:val="single" w:sz="4" w:space="0" w:color="auto"/>
            </w:tcBorders>
            <w:shd w:val="clear" w:color="auto" w:fill="auto"/>
            <w:noWrap/>
            <w:vAlign w:val="bottom"/>
            <w:hideMark/>
          </w:tcPr>
          <w:p w14:paraId="5F42F643"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2,74%</w:t>
            </w:r>
          </w:p>
        </w:tc>
      </w:tr>
      <w:tr w:rsidR="009A32B8" w:rsidRPr="009A32B8" w14:paraId="39F8763E"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F0B9DC3"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411</w:t>
            </w:r>
          </w:p>
        </w:tc>
        <w:tc>
          <w:tcPr>
            <w:tcW w:w="4257" w:type="dxa"/>
            <w:tcBorders>
              <w:top w:val="nil"/>
              <w:left w:val="nil"/>
              <w:bottom w:val="single" w:sz="4" w:space="0" w:color="auto"/>
              <w:right w:val="single" w:sz="4" w:space="0" w:color="auto"/>
            </w:tcBorders>
            <w:shd w:val="clear" w:color="auto" w:fill="auto"/>
            <w:noWrap/>
            <w:vAlign w:val="bottom"/>
            <w:hideMark/>
          </w:tcPr>
          <w:p w14:paraId="1BB00940"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Materijalna imovina - prirodna bogatstva</w:t>
            </w:r>
          </w:p>
        </w:tc>
        <w:tc>
          <w:tcPr>
            <w:tcW w:w="1042" w:type="dxa"/>
            <w:tcBorders>
              <w:top w:val="nil"/>
              <w:left w:val="nil"/>
              <w:bottom w:val="single" w:sz="4" w:space="0" w:color="auto"/>
              <w:right w:val="single" w:sz="4" w:space="0" w:color="auto"/>
            </w:tcBorders>
            <w:shd w:val="clear" w:color="auto" w:fill="auto"/>
            <w:noWrap/>
            <w:vAlign w:val="bottom"/>
            <w:hideMark/>
          </w:tcPr>
          <w:p w14:paraId="4B5F93B2"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437.985</w:t>
            </w:r>
          </w:p>
        </w:tc>
        <w:tc>
          <w:tcPr>
            <w:tcW w:w="951" w:type="dxa"/>
            <w:tcBorders>
              <w:top w:val="nil"/>
              <w:left w:val="nil"/>
              <w:bottom w:val="single" w:sz="4" w:space="0" w:color="auto"/>
              <w:right w:val="single" w:sz="4" w:space="0" w:color="auto"/>
            </w:tcBorders>
            <w:shd w:val="clear" w:color="auto" w:fill="auto"/>
            <w:noWrap/>
            <w:vAlign w:val="bottom"/>
            <w:hideMark/>
          </w:tcPr>
          <w:p w14:paraId="2CB1FD64"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338.015</w:t>
            </w:r>
          </w:p>
        </w:tc>
        <w:tc>
          <w:tcPr>
            <w:tcW w:w="700" w:type="dxa"/>
            <w:tcBorders>
              <w:top w:val="nil"/>
              <w:left w:val="nil"/>
              <w:bottom w:val="single" w:sz="4" w:space="0" w:color="auto"/>
              <w:right w:val="single" w:sz="4" w:space="0" w:color="auto"/>
            </w:tcBorders>
            <w:shd w:val="clear" w:color="auto" w:fill="auto"/>
            <w:noWrap/>
            <w:vAlign w:val="bottom"/>
            <w:hideMark/>
          </w:tcPr>
          <w:p w14:paraId="4352A41E"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776.000</w:t>
            </w:r>
          </w:p>
        </w:tc>
        <w:tc>
          <w:tcPr>
            <w:tcW w:w="850" w:type="dxa"/>
            <w:tcBorders>
              <w:top w:val="nil"/>
              <w:left w:val="nil"/>
              <w:bottom w:val="single" w:sz="4" w:space="0" w:color="auto"/>
              <w:right w:val="single" w:sz="4" w:space="0" w:color="auto"/>
            </w:tcBorders>
            <w:shd w:val="clear" w:color="auto" w:fill="auto"/>
            <w:noWrap/>
            <w:vAlign w:val="bottom"/>
            <w:hideMark/>
          </w:tcPr>
          <w:p w14:paraId="546EF4FB"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177,17%</w:t>
            </w:r>
          </w:p>
        </w:tc>
        <w:tc>
          <w:tcPr>
            <w:tcW w:w="850" w:type="dxa"/>
            <w:tcBorders>
              <w:top w:val="nil"/>
              <w:left w:val="nil"/>
              <w:bottom w:val="single" w:sz="4" w:space="0" w:color="auto"/>
              <w:right w:val="single" w:sz="4" w:space="0" w:color="auto"/>
            </w:tcBorders>
            <w:shd w:val="clear" w:color="auto" w:fill="auto"/>
            <w:noWrap/>
            <w:vAlign w:val="bottom"/>
            <w:hideMark/>
          </w:tcPr>
          <w:p w14:paraId="3FB9121B"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2,65%</w:t>
            </w:r>
          </w:p>
        </w:tc>
      </w:tr>
      <w:tr w:rsidR="009A32B8" w:rsidRPr="009A32B8" w14:paraId="4F6E5A3C"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BDCF999"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412</w:t>
            </w:r>
          </w:p>
        </w:tc>
        <w:tc>
          <w:tcPr>
            <w:tcW w:w="4257" w:type="dxa"/>
            <w:tcBorders>
              <w:top w:val="nil"/>
              <w:left w:val="nil"/>
              <w:bottom w:val="single" w:sz="4" w:space="0" w:color="auto"/>
              <w:right w:val="single" w:sz="4" w:space="0" w:color="auto"/>
            </w:tcBorders>
            <w:shd w:val="clear" w:color="auto" w:fill="auto"/>
            <w:noWrap/>
            <w:vAlign w:val="bottom"/>
            <w:hideMark/>
          </w:tcPr>
          <w:p w14:paraId="37602A97"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Nematerijalna imovina</w:t>
            </w:r>
          </w:p>
        </w:tc>
        <w:tc>
          <w:tcPr>
            <w:tcW w:w="1042" w:type="dxa"/>
            <w:tcBorders>
              <w:top w:val="nil"/>
              <w:left w:val="nil"/>
              <w:bottom w:val="single" w:sz="4" w:space="0" w:color="auto"/>
              <w:right w:val="single" w:sz="4" w:space="0" w:color="auto"/>
            </w:tcBorders>
            <w:shd w:val="clear" w:color="auto" w:fill="auto"/>
            <w:noWrap/>
            <w:vAlign w:val="bottom"/>
            <w:hideMark/>
          </w:tcPr>
          <w:p w14:paraId="7F4EABAF"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751.477</w:t>
            </w:r>
          </w:p>
        </w:tc>
        <w:tc>
          <w:tcPr>
            <w:tcW w:w="951" w:type="dxa"/>
            <w:tcBorders>
              <w:top w:val="nil"/>
              <w:left w:val="nil"/>
              <w:bottom w:val="single" w:sz="4" w:space="0" w:color="auto"/>
              <w:right w:val="single" w:sz="4" w:space="0" w:color="auto"/>
            </w:tcBorders>
            <w:shd w:val="clear" w:color="auto" w:fill="auto"/>
            <w:noWrap/>
            <w:vAlign w:val="bottom"/>
            <w:hideMark/>
          </w:tcPr>
          <w:p w14:paraId="081D47B2"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-724.061</w:t>
            </w:r>
          </w:p>
        </w:tc>
        <w:tc>
          <w:tcPr>
            <w:tcW w:w="700" w:type="dxa"/>
            <w:tcBorders>
              <w:top w:val="nil"/>
              <w:left w:val="nil"/>
              <w:bottom w:val="single" w:sz="4" w:space="0" w:color="auto"/>
              <w:right w:val="single" w:sz="4" w:space="0" w:color="auto"/>
            </w:tcBorders>
            <w:shd w:val="clear" w:color="auto" w:fill="auto"/>
            <w:noWrap/>
            <w:vAlign w:val="bottom"/>
            <w:hideMark/>
          </w:tcPr>
          <w:p w14:paraId="66543986"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27.416</w:t>
            </w:r>
          </w:p>
        </w:tc>
        <w:tc>
          <w:tcPr>
            <w:tcW w:w="850" w:type="dxa"/>
            <w:tcBorders>
              <w:top w:val="nil"/>
              <w:left w:val="nil"/>
              <w:bottom w:val="single" w:sz="4" w:space="0" w:color="auto"/>
              <w:right w:val="single" w:sz="4" w:space="0" w:color="auto"/>
            </w:tcBorders>
            <w:shd w:val="clear" w:color="auto" w:fill="auto"/>
            <w:noWrap/>
            <w:vAlign w:val="bottom"/>
            <w:hideMark/>
          </w:tcPr>
          <w:p w14:paraId="482FBCEB"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3,65%</w:t>
            </w:r>
          </w:p>
        </w:tc>
        <w:tc>
          <w:tcPr>
            <w:tcW w:w="850" w:type="dxa"/>
            <w:tcBorders>
              <w:top w:val="nil"/>
              <w:left w:val="nil"/>
              <w:bottom w:val="single" w:sz="4" w:space="0" w:color="auto"/>
              <w:right w:val="single" w:sz="4" w:space="0" w:color="auto"/>
            </w:tcBorders>
            <w:shd w:val="clear" w:color="auto" w:fill="auto"/>
            <w:noWrap/>
            <w:vAlign w:val="bottom"/>
            <w:hideMark/>
          </w:tcPr>
          <w:p w14:paraId="6A6F6B25" w14:textId="77777777" w:rsidR="009A32B8" w:rsidRPr="009A32B8" w:rsidRDefault="009A32B8" w:rsidP="009A32B8">
            <w:pPr>
              <w:spacing w:after="0" w:line="240" w:lineRule="auto"/>
              <w:ind w:hanging="165"/>
              <w:jc w:val="right"/>
              <w:rPr>
                <w:rFonts w:cs="Calibri"/>
                <w:color w:val="000000"/>
                <w:sz w:val="18"/>
                <w:szCs w:val="18"/>
                <w:lang w:eastAsia="hr-HR"/>
              </w:rPr>
            </w:pPr>
            <w:r w:rsidRPr="009A32B8">
              <w:rPr>
                <w:rFonts w:cs="Calibri"/>
                <w:color w:val="000000"/>
                <w:sz w:val="18"/>
                <w:szCs w:val="18"/>
                <w:lang w:eastAsia="hr-HR"/>
              </w:rPr>
              <w:t>0,09%</w:t>
            </w:r>
          </w:p>
        </w:tc>
      </w:tr>
      <w:tr w:rsidR="009A32B8" w:rsidRPr="009A32B8" w14:paraId="43613836"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78889EF"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42</w:t>
            </w:r>
          </w:p>
        </w:tc>
        <w:tc>
          <w:tcPr>
            <w:tcW w:w="4257" w:type="dxa"/>
            <w:tcBorders>
              <w:top w:val="nil"/>
              <w:left w:val="nil"/>
              <w:bottom w:val="single" w:sz="4" w:space="0" w:color="auto"/>
              <w:right w:val="single" w:sz="4" w:space="0" w:color="auto"/>
            </w:tcBorders>
            <w:shd w:val="clear" w:color="auto" w:fill="auto"/>
            <w:noWrap/>
            <w:vAlign w:val="bottom"/>
            <w:hideMark/>
          </w:tcPr>
          <w:p w14:paraId="2C20835F"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Rashodi za nabavu proizvedene dugotrajne imovine</w:t>
            </w:r>
          </w:p>
        </w:tc>
        <w:tc>
          <w:tcPr>
            <w:tcW w:w="1042" w:type="dxa"/>
            <w:tcBorders>
              <w:top w:val="nil"/>
              <w:left w:val="nil"/>
              <w:bottom w:val="single" w:sz="4" w:space="0" w:color="auto"/>
              <w:right w:val="single" w:sz="4" w:space="0" w:color="auto"/>
            </w:tcBorders>
            <w:shd w:val="clear" w:color="auto" w:fill="auto"/>
            <w:noWrap/>
            <w:vAlign w:val="bottom"/>
            <w:hideMark/>
          </w:tcPr>
          <w:p w14:paraId="765C9C6A"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1.964.247</w:t>
            </w:r>
          </w:p>
        </w:tc>
        <w:tc>
          <w:tcPr>
            <w:tcW w:w="951" w:type="dxa"/>
            <w:tcBorders>
              <w:top w:val="nil"/>
              <w:left w:val="nil"/>
              <w:bottom w:val="single" w:sz="4" w:space="0" w:color="auto"/>
              <w:right w:val="single" w:sz="4" w:space="0" w:color="auto"/>
            </w:tcBorders>
            <w:shd w:val="clear" w:color="auto" w:fill="auto"/>
            <w:noWrap/>
            <w:vAlign w:val="bottom"/>
            <w:hideMark/>
          </w:tcPr>
          <w:p w14:paraId="59E98498"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568.819</w:t>
            </w:r>
          </w:p>
        </w:tc>
        <w:tc>
          <w:tcPr>
            <w:tcW w:w="700" w:type="dxa"/>
            <w:tcBorders>
              <w:top w:val="nil"/>
              <w:left w:val="nil"/>
              <w:bottom w:val="single" w:sz="4" w:space="0" w:color="auto"/>
              <w:right w:val="single" w:sz="4" w:space="0" w:color="auto"/>
            </w:tcBorders>
            <w:shd w:val="clear" w:color="auto" w:fill="auto"/>
            <w:noWrap/>
            <w:vAlign w:val="bottom"/>
            <w:hideMark/>
          </w:tcPr>
          <w:p w14:paraId="6E909F3F"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2.533.066</w:t>
            </w:r>
          </w:p>
        </w:tc>
        <w:tc>
          <w:tcPr>
            <w:tcW w:w="850" w:type="dxa"/>
            <w:tcBorders>
              <w:top w:val="nil"/>
              <w:left w:val="nil"/>
              <w:bottom w:val="single" w:sz="4" w:space="0" w:color="auto"/>
              <w:right w:val="single" w:sz="4" w:space="0" w:color="auto"/>
            </w:tcBorders>
            <w:shd w:val="clear" w:color="auto" w:fill="auto"/>
            <w:noWrap/>
            <w:vAlign w:val="bottom"/>
            <w:hideMark/>
          </w:tcPr>
          <w:p w14:paraId="3D3A2089"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128,96%</w:t>
            </w:r>
          </w:p>
        </w:tc>
        <w:tc>
          <w:tcPr>
            <w:tcW w:w="850" w:type="dxa"/>
            <w:tcBorders>
              <w:top w:val="nil"/>
              <w:left w:val="nil"/>
              <w:bottom w:val="single" w:sz="4" w:space="0" w:color="auto"/>
              <w:right w:val="single" w:sz="4" w:space="0" w:color="auto"/>
            </w:tcBorders>
            <w:shd w:val="clear" w:color="auto" w:fill="auto"/>
            <w:noWrap/>
            <w:vAlign w:val="bottom"/>
            <w:hideMark/>
          </w:tcPr>
          <w:p w14:paraId="79FEE9EE"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8,65%</w:t>
            </w:r>
          </w:p>
        </w:tc>
      </w:tr>
      <w:tr w:rsidR="009A32B8" w:rsidRPr="009A32B8" w14:paraId="4F2AB37F"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3B64710"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421</w:t>
            </w:r>
          </w:p>
        </w:tc>
        <w:tc>
          <w:tcPr>
            <w:tcW w:w="4257" w:type="dxa"/>
            <w:tcBorders>
              <w:top w:val="nil"/>
              <w:left w:val="nil"/>
              <w:bottom w:val="single" w:sz="4" w:space="0" w:color="auto"/>
              <w:right w:val="single" w:sz="4" w:space="0" w:color="auto"/>
            </w:tcBorders>
            <w:shd w:val="clear" w:color="auto" w:fill="auto"/>
            <w:noWrap/>
            <w:vAlign w:val="bottom"/>
            <w:hideMark/>
          </w:tcPr>
          <w:p w14:paraId="02D0E351"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Građevinski objekti</w:t>
            </w:r>
          </w:p>
        </w:tc>
        <w:tc>
          <w:tcPr>
            <w:tcW w:w="1042" w:type="dxa"/>
            <w:tcBorders>
              <w:top w:val="nil"/>
              <w:left w:val="nil"/>
              <w:bottom w:val="single" w:sz="4" w:space="0" w:color="auto"/>
              <w:right w:val="single" w:sz="4" w:space="0" w:color="auto"/>
            </w:tcBorders>
            <w:shd w:val="clear" w:color="auto" w:fill="auto"/>
            <w:noWrap/>
            <w:vAlign w:val="bottom"/>
            <w:hideMark/>
          </w:tcPr>
          <w:p w14:paraId="22AD5E3D"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695.468</w:t>
            </w:r>
          </w:p>
        </w:tc>
        <w:tc>
          <w:tcPr>
            <w:tcW w:w="951" w:type="dxa"/>
            <w:tcBorders>
              <w:top w:val="nil"/>
              <w:left w:val="nil"/>
              <w:bottom w:val="single" w:sz="4" w:space="0" w:color="auto"/>
              <w:right w:val="single" w:sz="4" w:space="0" w:color="auto"/>
            </w:tcBorders>
            <w:shd w:val="clear" w:color="auto" w:fill="auto"/>
            <w:noWrap/>
            <w:vAlign w:val="bottom"/>
            <w:hideMark/>
          </w:tcPr>
          <w:p w14:paraId="70050C66"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959.132</w:t>
            </w:r>
          </w:p>
        </w:tc>
        <w:tc>
          <w:tcPr>
            <w:tcW w:w="700" w:type="dxa"/>
            <w:tcBorders>
              <w:top w:val="nil"/>
              <w:left w:val="nil"/>
              <w:bottom w:val="single" w:sz="4" w:space="0" w:color="auto"/>
              <w:right w:val="single" w:sz="4" w:space="0" w:color="auto"/>
            </w:tcBorders>
            <w:shd w:val="clear" w:color="auto" w:fill="auto"/>
            <w:noWrap/>
            <w:vAlign w:val="bottom"/>
            <w:hideMark/>
          </w:tcPr>
          <w:p w14:paraId="0CB9856A"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1.654.600</w:t>
            </w:r>
          </w:p>
        </w:tc>
        <w:tc>
          <w:tcPr>
            <w:tcW w:w="850" w:type="dxa"/>
            <w:tcBorders>
              <w:top w:val="nil"/>
              <w:left w:val="nil"/>
              <w:bottom w:val="single" w:sz="4" w:space="0" w:color="auto"/>
              <w:right w:val="single" w:sz="4" w:space="0" w:color="auto"/>
            </w:tcBorders>
            <w:shd w:val="clear" w:color="auto" w:fill="auto"/>
            <w:noWrap/>
            <w:vAlign w:val="bottom"/>
            <w:hideMark/>
          </w:tcPr>
          <w:p w14:paraId="443FFDC3"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237,91%</w:t>
            </w:r>
          </w:p>
        </w:tc>
        <w:tc>
          <w:tcPr>
            <w:tcW w:w="850" w:type="dxa"/>
            <w:tcBorders>
              <w:top w:val="nil"/>
              <w:left w:val="nil"/>
              <w:bottom w:val="single" w:sz="4" w:space="0" w:color="auto"/>
              <w:right w:val="single" w:sz="4" w:space="0" w:color="auto"/>
            </w:tcBorders>
            <w:shd w:val="clear" w:color="auto" w:fill="auto"/>
            <w:noWrap/>
            <w:vAlign w:val="bottom"/>
            <w:hideMark/>
          </w:tcPr>
          <w:p w14:paraId="65F6FBE7"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5,65%</w:t>
            </w:r>
          </w:p>
        </w:tc>
      </w:tr>
      <w:tr w:rsidR="009A32B8" w:rsidRPr="009A32B8" w14:paraId="6A41ED00"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434DC2A"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422</w:t>
            </w:r>
          </w:p>
        </w:tc>
        <w:tc>
          <w:tcPr>
            <w:tcW w:w="4257" w:type="dxa"/>
            <w:tcBorders>
              <w:top w:val="nil"/>
              <w:left w:val="nil"/>
              <w:bottom w:val="single" w:sz="4" w:space="0" w:color="auto"/>
              <w:right w:val="single" w:sz="4" w:space="0" w:color="auto"/>
            </w:tcBorders>
            <w:shd w:val="clear" w:color="auto" w:fill="auto"/>
            <w:noWrap/>
            <w:vAlign w:val="bottom"/>
            <w:hideMark/>
          </w:tcPr>
          <w:p w14:paraId="6AEF069B"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Postrojenja i oprema</w:t>
            </w:r>
          </w:p>
        </w:tc>
        <w:tc>
          <w:tcPr>
            <w:tcW w:w="1042" w:type="dxa"/>
            <w:tcBorders>
              <w:top w:val="nil"/>
              <w:left w:val="nil"/>
              <w:bottom w:val="single" w:sz="4" w:space="0" w:color="auto"/>
              <w:right w:val="single" w:sz="4" w:space="0" w:color="auto"/>
            </w:tcBorders>
            <w:shd w:val="clear" w:color="auto" w:fill="auto"/>
            <w:noWrap/>
            <w:vAlign w:val="bottom"/>
            <w:hideMark/>
          </w:tcPr>
          <w:p w14:paraId="6EDD4FDB"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843.602</w:t>
            </w:r>
          </w:p>
        </w:tc>
        <w:tc>
          <w:tcPr>
            <w:tcW w:w="951" w:type="dxa"/>
            <w:tcBorders>
              <w:top w:val="nil"/>
              <w:left w:val="nil"/>
              <w:bottom w:val="single" w:sz="4" w:space="0" w:color="auto"/>
              <w:right w:val="single" w:sz="4" w:space="0" w:color="auto"/>
            </w:tcBorders>
            <w:shd w:val="clear" w:color="auto" w:fill="auto"/>
            <w:noWrap/>
            <w:vAlign w:val="bottom"/>
            <w:hideMark/>
          </w:tcPr>
          <w:p w14:paraId="3B4D85F6"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-383.665</w:t>
            </w:r>
          </w:p>
        </w:tc>
        <w:tc>
          <w:tcPr>
            <w:tcW w:w="700" w:type="dxa"/>
            <w:tcBorders>
              <w:top w:val="nil"/>
              <w:left w:val="nil"/>
              <w:bottom w:val="single" w:sz="4" w:space="0" w:color="auto"/>
              <w:right w:val="single" w:sz="4" w:space="0" w:color="auto"/>
            </w:tcBorders>
            <w:shd w:val="clear" w:color="auto" w:fill="auto"/>
            <w:noWrap/>
            <w:vAlign w:val="bottom"/>
            <w:hideMark/>
          </w:tcPr>
          <w:p w14:paraId="2818FC85"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459.937</w:t>
            </w:r>
          </w:p>
        </w:tc>
        <w:tc>
          <w:tcPr>
            <w:tcW w:w="850" w:type="dxa"/>
            <w:tcBorders>
              <w:top w:val="nil"/>
              <w:left w:val="nil"/>
              <w:bottom w:val="single" w:sz="4" w:space="0" w:color="auto"/>
              <w:right w:val="single" w:sz="4" w:space="0" w:color="auto"/>
            </w:tcBorders>
            <w:shd w:val="clear" w:color="auto" w:fill="auto"/>
            <w:noWrap/>
            <w:vAlign w:val="bottom"/>
            <w:hideMark/>
          </w:tcPr>
          <w:p w14:paraId="619C3F19"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54,52%</w:t>
            </w:r>
          </w:p>
        </w:tc>
        <w:tc>
          <w:tcPr>
            <w:tcW w:w="850" w:type="dxa"/>
            <w:tcBorders>
              <w:top w:val="nil"/>
              <w:left w:val="nil"/>
              <w:bottom w:val="single" w:sz="4" w:space="0" w:color="auto"/>
              <w:right w:val="single" w:sz="4" w:space="0" w:color="auto"/>
            </w:tcBorders>
            <w:shd w:val="clear" w:color="auto" w:fill="auto"/>
            <w:noWrap/>
            <w:vAlign w:val="bottom"/>
            <w:hideMark/>
          </w:tcPr>
          <w:p w14:paraId="422D988B"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1,57%</w:t>
            </w:r>
          </w:p>
        </w:tc>
      </w:tr>
      <w:tr w:rsidR="009A32B8" w:rsidRPr="009A32B8" w14:paraId="696C3ABC"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E2E1767"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423</w:t>
            </w:r>
          </w:p>
        </w:tc>
        <w:tc>
          <w:tcPr>
            <w:tcW w:w="4257" w:type="dxa"/>
            <w:tcBorders>
              <w:top w:val="nil"/>
              <w:left w:val="nil"/>
              <w:bottom w:val="single" w:sz="4" w:space="0" w:color="auto"/>
              <w:right w:val="single" w:sz="4" w:space="0" w:color="auto"/>
            </w:tcBorders>
            <w:shd w:val="clear" w:color="auto" w:fill="auto"/>
            <w:noWrap/>
            <w:vAlign w:val="bottom"/>
            <w:hideMark/>
          </w:tcPr>
          <w:p w14:paraId="4944B4AB"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Prijevozna sredstva</w:t>
            </w:r>
          </w:p>
        </w:tc>
        <w:tc>
          <w:tcPr>
            <w:tcW w:w="1042" w:type="dxa"/>
            <w:tcBorders>
              <w:top w:val="nil"/>
              <w:left w:val="nil"/>
              <w:bottom w:val="single" w:sz="4" w:space="0" w:color="auto"/>
              <w:right w:val="single" w:sz="4" w:space="0" w:color="auto"/>
            </w:tcBorders>
            <w:shd w:val="clear" w:color="auto" w:fill="auto"/>
            <w:noWrap/>
            <w:vAlign w:val="bottom"/>
            <w:hideMark/>
          </w:tcPr>
          <w:p w14:paraId="6BD3CD79"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230.805</w:t>
            </w:r>
          </w:p>
        </w:tc>
        <w:tc>
          <w:tcPr>
            <w:tcW w:w="951" w:type="dxa"/>
            <w:tcBorders>
              <w:top w:val="nil"/>
              <w:left w:val="nil"/>
              <w:bottom w:val="single" w:sz="4" w:space="0" w:color="auto"/>
              <w:right w:val="single" w:sz="4" w:space="0" w:color="auto"/>
            </w:tcBorders>
            <w:shd w:val="clear" w:color="auto" w:fill="auto"/>
            <w:noWrap/>
            <w:vAlign w:val="bottom"/>
            <w:hideMark/>
          </w:tcPr>
          <w:p w14:paraId="377E947E"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-14.985</w:t>
            </w:r>
          </w:p>
        </w:tc>
        <w:tc>
          <w:tcPr>
            <w:tcW w:w="700" w:type="dxa"/>
            <w:tcBorders>
              <w:top w:val="nil"/>
              <w:left w:val="nil"/>
              <w:bottom w:val="single" w:sz="4" w:space="0" w:color="auto"/>
              <w:right w:val="single" w:sz="4" w:space="0" w:color="auto"/>
            </w:tcBorders>
            <w:shd w:val="clear" w:color="auto" w:fill="auto"/>
            <w:noWrap/>
            <w:vAlign w:val="bottom"/>
            <w:hideMark/>
          </w:tcPr>
          <w:p w14:paraId="0E13713B"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215.820</w:t>
            </w:r>
          </w:p>
        </w:tc>
        <w:tc>
          <w:tcPr>
            <w:tcW w:w="850" w:type="dxa"/>
            <w:tcBorders>
              <w:top w:val="nil"/>
              <w:left w:val="nil"/>
              <w:bottom w:val="single" w:sz="4" w:space="0" w:color="auto"/>
              <w:right w:val="single" w:sz="4" w:space="0" w:color="auto"/>
            </w:tcBorders>
            <w:shd w:val="clear" w:color="auto" w:fill="auto"/>
            <w:noWrap/>
            <w:vAlign w:val="bottom"/>
            <w:hideMark/>
          </w:tcPr>
          <w:p w14:paraId="1AEB948A"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93,51%</w:t>
            </w:r>
          </w:p>
        </w:tc>
        <w:tc>
          <w:tcPr>
            <w:tcW w:w="850" w:type="dxa"/>
            <w:tcBorders>
              <w:top w:val="nil"/>
              <w:left w:val="nil"/>
              <w:bottom w:val="single" w:sz="4" w:space="0" w:color="auto"/>
              <w:right w:val="single" w:sz="4" w:space="0" w:color="auto"/>
            </w:tcBorders>
            <w:shd w:val="clear" w:color="auto" w:fill="auto"/>
            <w:noWrap/>
            <w:vAlign w:val="bottom"/>
            <w:hideMark/>
          </w:tcPr>
          <w:p w14:paraId="5AAE3D22"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0,74%</w:t>
            </w:r>
          </w:p>
        </w:tc>
      </w:tr>
      <w:tr w:rsidR="009A32B8" w:rsidRPr="009A32B8" w14:paraId="7D2D4557"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8162206"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424</w:t>
            </w:r>
          </w:p>
        </w:tc>
        <w:tc>
          <w:tcPr>
            <w:tcW w:w="4257" w:type="dxa"/>
            <w:tcBorders>
              <w:top w:val="nil"/>
              <w:left w:val="nil"/>
              <w:bottom w:val="single" w:sz="4" w:space="0" w:color="auto"/>
              <w:right w:val="single" w:sz="4" w:space="0" w:color="auto"/>
            </w:tcBorders>
            <w:shd w:val="clear" w:color="auto" w:fill="auto"/>
            <w:noWrap/>
            <w:vAlign w:val="bottom"/>
            <w:hideMark/>
          </w:tcPr>
          <w:p w14:paraId="04243752"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Knjige, umjetnička djela i ostale izložbene vrijednosti</w:t>
            </w:r>
          </w:p>
        </w:tc>
        <w:tc>
          <w:tcPr>
            <w:tcW w:w="1042" w:type="dxa"/>
            <w:tcBorders>
              <w:top w:val="nil"/>
              <w:left w:val="nil"/>
              <w:bottom w:val="single" w:sz="4" w:space="0" w:color="auto"/>
              <w:right w:val="single" w:sz="4" w:space="0" w:color="auto"/>
            </w:tcBorders>
            <w:shd w:val="clear" w:color="auto" w:fill="auto"/>
            <w:noWrap/>
            <w:vAlign w:val="bottom"/>
            <w:hideMark/>
          </w:tcPr>
          <w:p w14:paraId="7C6AF111"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42.737</w:t>
            </w:r>
          </w:p>
        </w:tc>
        <w:tc>
          <w:tcPr>
            <w:tcW w:w="951" w:type="dxa"/>
            <w:tcBorders>
              <w:top w:val="nil"/>
              <w:left w:val="nil"/>
              <w:bottom w:val="single" w:sz="4" w:space="0" w:color="auto"/>
              <w:right w:val="single" w:sz="4" w:space="0" w:color="auto"/>
            </w:tcBorders>
            <w:shd w:val="clear" w:color="auto" w:fill="auto"/>
            <w:noWrap/>
            <w:vAlign w:val="bottom"/>
            <w:hideMark/>
          </w:tcPr>
          <w:p w14:paraId="2DAF26CB"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4.417</w:t>
            </w:r>
          </w:p>
        </w:tc>
        <w:tc>
          <w:tcPr>
            <w:tcW w:w="700" w:type="dxa"/>
            <w:tcBorders>
              <w:top w:val="nil"/>
              <w:left w:val="nil"/>
              <w:bottom w:val="single" w:sz="4" w:space="0" w:color="auto"/>
              <w:right w:val="single" w:sz="4" w:space="0" w:color="auto"/>
            </w:tcBorders>
            <w:shd w:val="clear" w:color="auto" w:fill="auto"/>
            <w:noWrap/>
            <w:vAlign w:val="bottom"/>
            <w:hideMark/>
          </w:tcPr>
          <w:p w14:paraId="336FF8E9"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47.154</w:t>
            </w:r>
          </w:p>
        </w:tc>
        <w:tc>
          <w:tcPr>
            <w:tcW w:w="850" w:type="dxa"/>
            <w:tcBorders>
              <w:top w:val="nil"/>
              <w:left w:val="nil"/>
              <w:bottom w:val="single" w:sz="4" w:space="0" w:color="auto"/>
              <w:right w:val="single" w:sz="4" w:space="0" w:color="auto"/>
            </w:tcBorders>
            <w:shd w:val="clear" w:color="auto" w:fill="auto"/>
            <w:noWrap/>
            <w:vAlign w:val="bottom"/>
            <w:hideMark/>
          </w:tcPr>
          <w:p w14:paraId="69ACE134"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110,34%</w:t>
            </w:r>
          </w:p>
        </w:tc>
        <w:tc>
          <w:tcPr>
            <w:tcW w:w="850" w:type="dxa"/>
            <w:tcBorders>
              <w:top w:val="nil"/>
              <w:left w:val="nil"/>
              <w:bottom w:val="single" w:sz="4" w:space="0" w:color="auto"/>
              <w:right w:val="single" w:sz="4" w:space="0" w:color="auto"/>
            </w:tcBorders>
            <w:shd w:val="clear" w:color="auto" w:fill="auto"/>
            <w:noWrap/>
            <w:vAlign w:val="bottom"/>
            <w:hideMark/>
          </w:tcPr>
          <w:p w14:paraId="28486A93"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0,16%</w:t>
            </w:r>
          </w:p>
        </w:tc>
      </w:tr>
      <w:tr w:rsidR="009A32B8" w:rsidRPr="009A32B8" w14:paraId="6CB5034D"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CCA26CC"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426</w:t>
            </w:r>
          </w:p>
        </w:tc>
        <w:tc>
          <w:tcPr>
            <w:tcW w:w="4257" w:type="dxa"/>
            <w:tcBorders>
              <w:top w:val="nil"/>
              <w:left w:val="nil"/>
              <w:bottom w:val="single" w:sz="4" w:space="0" w:color="auto"/>
              <w:right w:val="single" w:sz="4" w:space="0" w:color="auto"/>
            </w:tcBorders>
            <w:shd w:val="clear" w:color="auto" w:fill="auto"/>
            <w:noWrap/>
            <w:vAlign w:val="bottom"/>
            <w:hideMark/>
          </w:tcPr>
          <w:p w14:paraId="023F3442"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Nematerijalna proizvedena imovina</w:t>
            </w:r>
          </w:p>
        </w:tc>
        <w:tc>
          <w:tcPr>
            <w:tcW w:w="1042" w:type="dxa"/>
            <w:tcBorders>
              <w:top w:val="nil"/>
              <w:left w:val="nil"/>
              <w:bottom w:val="single" w:sz="4" w:space="0" w:color="auto"/>
              <w:right w:val="single" w:sz="4" w:space="0" w:color="auto"/>
            </w:tcBorders>
            <w:shd w:val="clear" w:color="auto" w:fill="auto"/>
            <w:noWrap/>
            <w:vAlign w:val="bottom"/>
            <w:hideMark/>
          </w:tcPr>
          <w:p w14:paraId="4DC47AC7"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151.636</w:t>
            </w:r>
          </w:p>
        </w:tc>
        <w:tc>
          <w:tcPr>
            <w:tcW w:w="951" w:type="dxa"/>
            <w:tcBorders>
              <w:top w:val="nil"/>
              <w:left w:val="nil"/>
              <w:bottom w:val="single" w:sz="4" w:space="0" w:color="auto"/>
              <w:right w:val="single" w:sz="4" w:space="0" w:color="auto"/>
            </w:tcBorders>
            <w:shd w:val="clear" w:color="auto" w:fill="auto"/>
            <w:noWrap/>
            <w:vAlign w:val="bottom"/>
            <w:hideMark/>
          </w:tcPr>
          <w:p w14:paraId="05A703FC"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3.919</w:t>
            </w:r>
          </w:p>
        </w:tc>
        <w:tc>
          <w:tcPr>
            <w:tcW w:w="700" w:type="dxa"/>
            <w:tcBorders>
              <w:top w:val="nil"/>
              <w:left w:val="nil"/>
              <w:bottom w:val="single" w:sz="4" w:space="0" w:color="auto"/>
              <w:right w:val="single" w:sz="4" w:space="0" w:color="auto"/>
            </w:tcBorders>
            <w:shd w:val="clear" w:color="auto" w:fill="auto"/>
            <w:noWrap/>
            <w:vAlign w:val="bottom"/>
            <w:hideMark/>
          </w:tcPr>
          <w:p w14:paraId="73507CF0"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155.555</w:t>
            </w:r>
          </w:p>
        </w:tc>
        <w:tc>
          <w:tcPr>
            <w:tcW w:w="850" w:type="dxa"/>
            <w:tcBorders>
              <w:top w:val="nil"/>
              <w:left w:val="nil"/>
              <w:bottom w:val="single" w:sz="4" w:space="0" w:color="auto"/>
              <w:right w:val="single" w:sz="4" w:space="0" w:color="auto"/>
            </w:tcBorders>
            <w:shd w:val="clear" w:color="auto" w:fill="auto"/>
            <w:noWrap/>
            <w:vAlign w:val="bottom"/>
            <w:hideMark/>
          </w:tcPr>
          <w:p w14:paraId="71D5EB56"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102,58%</w:t>
            </w:r>
          </w:p>
        </w:tc>
        <w:tc>
          <w:tcPr>
            <w:tcW w:w="850" w:type="dxa"/>
            <w:tcBorders>
              <w:top w:val="nil"/>
              <w:left w:val="nil"/>
              <w:bottom w:val="single" w:sz="4" w:space="0" w:color="auto"/>
              <w:right w:val="single" w:sz="4" w:space="0" w:color="auto"/>
            </w:tcBorders>
            <w:shd w:val="clear" w:color="auto" w:fill="auto"/>
            <w:noWrap/>
            <w:vAlign w:val="bottom"/>
            <w:hideMark/>
          </w:tcPr>
          <w:p w14:paraId="36B22EAA"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0,53%</w:t>
            </w:r>
          </w:p>
        </w:tc>
      </w:tr>
      <w:tr w:rsidR="009A32B8" w:rsidRPr="009A32B8" w14:paraId="294441EC"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74C8F1D"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43</w:t>
            </w:r>
          </w:p>
        </w:tc>
        <w:tc>
          <w:tcPr>
            <w:tcW w:w="4257" w:type="dxa"/>
            <w:tcBorders>
              <w:top w:val="nil"/>
              <w:left w:val="nil"/>
              <w:bottom w:val="single" w:sz="4" w:space="0" w:color="auto"/>
              <w:right w:val="single" w:sz="4" w:space="0" w:color="auto"/>
            </w:tcBorders>
            <w:shd w:val="clear" w:color="auto" w:fill="auto"/>
            <w:noWrap/>
            <w:vAlign w:val="bottom"/>
            <w:hideMark/>
          </w:tcPr>
          <w:p w14:paraId="4F1B4C56"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Rashodi za plemenite metale, umjetnička i znanstvena djela i ostale vrijednosti</w:t>
            </w:r>
          </w:p>
        </w:tc>
        <w:tc>
          <w:tcPr>
            <w:tcW w:w="1042" w:type="dxa"/>
            <w:tcBorders>
              <w:top w:val="nil"/>
              <w:left w:val="nil"/>
              <w:bottom w:val="single" w:sz="4" w:space="0" w:color="auto"/>
              <w:right w:val="single" w:sz="4" w:space="0" w:color="auto"/>
            </w:tcBorders>
            <w:shd w:val="clear" w:color="auto" w:fill="auto"/>
            <w:noWrap/>
            <w:vAlign w:val="bottom"/>
            <w:hideMark/>
          </w:tcPr>
          <w:p w14:paraId="654C625F"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664</w:t>
            </w:r>
          </w:p>
        </w:tc>
        <w:tc>
          <w:tcPr>
            <w:tcW w:w="951" w:type="dxa"/>
            <w:tcBorders>
              <w:top w:val="nil"/>
              <w:left w:val="nil"/>
              <w:bottom w:val="single" w:sz="4" w:space="0" w:color="auto"/>
              <w:right w:val="single" w:sz="4" w:space="0" w:color="auto"/>
            </w:tcBorders>
            <w:shd w:val="clear" w:color="auto" w:fill="auto"/>
            <w:noWrap/>
            <w:vAlign w:val="bottom"/>
            <w:hideMark/>
          </w:tcPr>
          <w:p w14:paraId="3E66BC44"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-464</w:t>
            </w:r>
          </w:p>
        </w:tc>
        <w:tc>
          <w:tcPr>
            <w:tcW w:w="700" w:type="dxa"/>
            <w:tcBorders>
              <w:top w:val="nil"/>
              <w:left w:val="nil"/>
              <w:bottom w:val="single" w:sz="4" w:space="0" w:color="auto"/>
              <w:right w:val="single" w:sz="4" w:space="0" w:color="auto"/>
            </w:tcBorders>
            <w:shd w:val="clear" w:color="auto" w:fill="auto"/>
            <w:noWrap/>
            <w:vAlign w:val="bottom"/>
            <w:hideMark/>
          </w:tcPr>
          <w:p w14:paraId="065149CF"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200</w:t>
            </w:r>
          </w:p>
        </w:tc>
        <w:tc>
          <w:tcPr>
            <w:tcW w:w="850" w:type="dxa"/>
            <w:tcBorders>
              <w:top w:val="nil"/>
              <w:left w:val="nil"/>
              <w:bottom w:val="single" w:sz="4" w:space="0" w:color="auto"/>
              <w:right w:val="single" w:sz="4" w:space="0" w:color="auto"/>
            </w:tcBorders>
            <w:shd w:val="clear" w:color="auto" w:fill="auto"/>
            <w:noWrap/>
            <w:vAlign w:val="bottom"/>
            <w:hideMark/>
          </w:tcPr>
          <w:p w14:paraId="77893A26"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30,14%</w:t>
            </w:r>
          </w:p>
        </w:tc>
        <w:tc>
          <w:tcPr>
            <w:tcW w:w="850" w:type="dxa"/>
            <w:tcBorders>
              <w:top w:val="nil"/>
              <w:left w:val="nil"/>
              <w:bottom w:val="single" w:sz="4" w:space="0" w:color="auto"/>
              <w:right w:val="single" w:sz="4" w:space="0" w:color="auto"/>
            </w:tcBorders>
            <w:shd w:val="clear" w:color="auto" w:fill="auto"/>
            <w:noWrap/>
            <w:vAlign w:val="bottom"/>
            <w:hideMark/>
          </w:tcPr>
          <w:p w14:paraId="6688CD99"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0,00%</w:t>
            </w:r>
          </w:p>
        </w:tc>
      </w:tr>
      <w:tr w:rsidR="009A32B8" w:rsidRPr="009A32B8" w14:paraId="59205C4D"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AA1BE52"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431</w:t>
            </w:r>
          </w:p>
        </w:tc>
        <w:tc>
          <w:tcPr>
            <w:tcW w:w="4257" w:type="dxa"/>
            <w:tcBorders>
              <w:top w:val="nil"/>
              <w:left w:val="nil"/>
              <w:bottom w:val="single" w:sz="4" w:space="0" w:color="auto"/>
              <w:right w:val="single" w:sz="4" w:space="0" w:color="auto"/>
            </w:tcBorders>
            <w:shd w:val="clear" w:color="auto" w:fill="auto"/>
            <w:noWrap/>
            <w:vAlign w:val="bottom"/>
            <w:hideMark/>
          </w:tcPr>
          <w:p w14:paraId="6A0F237B"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Plemeniti metali, umjetnička i znanstvena djela i ostale vrijednosti</w:t>
            </w:r>
          </w:p>
        </w:tc>
        <w:tc>
          <w:tcPr>
            <w:tcW w:w="1042" w:type="dxa"/>
            <w:tcBorders>
              <w:top w:val="nil"/>
              <w:left w:val="nil"/>
              <w:bottom w:val="single" w:sz="4" w:space="0" w:color="auto"/>
              <w:right w:val="single" w:sz="4" w:space="0" w:color="auto"/>
            </w:tcBorders>
            <w:shd w:val="clear" w:color="auto" w:fill="auto"/>
            <w:noWrap/>
            <w:vAlign w:val="bottom"/>
            <w:hideMark/>
          </w:tcPr>
          <w:p w14:paraId="61D121C3"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664</w:t>
            </w:r>
          </w:p>
        </w:tc>
        <w:tc>
          <w:tcPr>
            <w:tcW w:w="951" w:type="dxa"/>
            <w:tcBorders>
              <w:top w:val="nil"/>
              <w:left w:val="nil"/>
              <w:bottom w:val="single" w:sz="4" w:space="0" w:color="auto"/>
              <w:right w:val="single" w:sz="4" w:space="0" w:color="auto"/>
            </w:tcBorders>
            <w:shd w:val="clear" w:color="auto" w:fill="auto"/>
            <w:noWrap/>
            <w:vAlign w:val="bottom"/>
            <w:hideMark/>
          </w:tcPr>
          <w:p w14:paraId="2F092E40"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-464</w:t>
            </w:r>
          </w:p>
        </w:tc>
        <w:tc>
          <w:tcPr>
            <w:tcW w:w="700" w:type="dxa"/>
            <w:tcBorders>
              <w:top w:val="nil"/>
              <w:left w:val="nil"/>
              <w:bottom w:val="single" w:sz="4" w:space="0" w:color="auto"/>
              <w:right w:val="single" w:sz="4" w:space="0" w:color="auto"/>
            </w:tcBorders>
            <w:shd w:val="clear" w:color="auto" w:fill="auto"/>
            <w:noWrap/>
            <w:vAlign w:val="bottom"/>
            <w:hideMark/>
          </w:tcPr>
          <w:p w14:paraId="0E40231F"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200</w:t>
            </w:r>
          </w:p>
        </w:tc>
        <w:tc>
          <w:tcPr>
            <w:tcW w:w="850" w:type="dxa"/>
            <w:tcBorders>
              <w:top w:val="nil"/>
              <w:left w:val="nil"/>
              <w:bottom w:val="single" w:sz="4" w:space="0" w:color="auto"/>
              <w:right w:val="single" w:sz="4" w:space="0" w:color="auto"/>
            </w:tcBorders>
            <w:shd w:val="clear" w:color="auto" w:fill="auto"/>
            <w:noWrap/>
            <w:vAlign w:val="bottom"/>
            <w:hideMark/>
          </w:tcPr>
          <w:p w14:paraId="4D9015E2"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30,14%</w:t>
            </w:r>
          </w:p>
        </w:tc>
        <w:tc>
          <w:tcPr>
            <w:tcW w:w="850" w:type="dxa"/>
            <w:tcBorders>
              <w:top w:val="nil"/>
              <w:left w:val="nil"/>
              <w:bottom w:val="single" w:sz="4" w:space="0" w:color="auto"/>
              <w:right w:val="single" w:sz="4" w:space="0" w:color="auto"/>
            </w:tcBorders>
            <w:shd w:val="clear" w:color="auto" w:fill="auto"/>
            <w:noWrap/>
            <w:vAlign w:val="bottom"/>
            <w:hideMark/>
          </w:tcPr>
          <w:p w14:paraId="2BA44CBB"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0,00%</w:t>
            </w:r>
          </w:p>
        </w:tc>
      </w:tr>
      <w:tr w:rsidR="009A32B8" w:rsidRPr="009A32B8" w14:paraId="6F0C7525"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981E2EB"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45</w:t>
            </w:r>
          </w:p>
        </w:tc>
        <w:tc>
          <w:tcPr>
            <w:tcW w:w="4257" w:type="dxa"/>
            <w:tcBorders>
              <w:top w:val="nil"/>
              <w:left w:val="nil"/>
              <w:bottom w:val="single" w:sz="4" w:space="0" w:color="auto"/>
              <w:right w:val="single" w:sz="4" w:space="0" w:color="auto"/>
            </w:tcBorders>
            <w:shd w:val="clear" w:color="auto" w:fill="auto"/>
            <w:noWrap/>
            <w:vAlign w:val="bottom"/>
            <w:hideMark/>
          </w:tcPr>
          <w:p w14:paraId="16EB2F42"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Rashodi za dodatna ulaganja na nefinancijskoj imovini</w:t>
            </w:r>
          </w:p>
        </w:tc>
        <w:tc>
          <w:tcPr>
            <w:tcW w:w="1042" w:type="dxa"/>
            <w:tcBorders>
              <w:top w:val="nil"/>
              <w:left w:val="nil"/>
              <w:bottom w:val="single" w:sz="4" w:space="0" w:color="auto"/>
              <w:right w:val="single" w:sz="4" w:space="0" w:color="auto"/>
            </w:tcBorders>
            <w:shd w:val="clear" w:color="auto" w:fill="auto"/>
            <w:noWrap/>
            <w:vAlign w:val="bottom"/>
            <w:hideMark/>
          </w:tcPr>
          <w:p w14:paraId="5780C14E"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1.621.873</w:t>
            </w:r>
          </w:p>
        </w:tc>
        <w:tc>
          <w:tcPr>
            <w:tcW w:w="951" w:type="dxa"/>
            <w:tcBorders>
              <w:top w:val="nil"/>
              <w:left w:val="nil"/>
              <w:bottom w:val="single" w:sz="4" w:space="0" w:color="auto"/>
              <w:right w:val="single" w:sz="4" w:space="0" w:color="auto"/>
            </w:tcBorders>
            <w:shd w:val="clear" w:color="auto" w:fill="auto"/>
            <w:noWrap/>
            <w:vAlign w:val="bottom"/>
            <w:hideMark/>
          </w:tcPr>
          <w:p w14:paraId="0184AE5F"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2.065.127</w:t>
            </w:r>
          </w:p>
        </w:tc>
        <w:tc>
          <w:tcPr>
            <w:tcW w:w="700" w:type="dxa"/>
            <w:tcBorders>
              <w:top w:val="nil"/>
              <w:left w:val="nil"/>
              <w:bottom w:val="single" w:sz="4" w:space="0" w:color="auto"/>
              <w:right w:val="single" w:sz="4" w:space="0" w:color="auto"/>
            </w:tcBorders>
            <w:shd w:val="clear" w:color="auto" w:fill="auto"/>
            <w:noWrap/>
            <w:vAlign w:val="bottom"/>
            <w:hideMark/>
          </w:tcPr>
          <w:p w14:paraId="5A222E9A"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3.687.000</w:t>
            </w:r>
          </w:p>
        </w:tc>
        <w:tc>
          <w:tcPr>
            <w:tcW w:w="850" w:type="dxa"/>
            <w:tcBorders>
              <w:top w:val="nil"/>
              <w:left w:val="nil"/>
              <w:bottom w:val="single" w:sz="4" w:space="0" w:color="auto"/>
              <w:right w:val="single" w:sz="4" w:space="0" w:color="auto"/>
            </w:tcBorders>
            <w:shd w:val="clear" w:color="auto" w:fill="auto"/>
            <w:noWrap/>
            <w:vAlign w:val="bottom"/>
            <w:hideMark/>
          </w:tcPr>
          <w:p w14:paraId="6C62BDB5"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227,33%</w:t>
            </w:r>
          </w:p>
        </w:tc>
        <w:tc>
          <w:tcPr>
            <w:tcW w:w="850" w:type="dxa"/>
            <w:tcBorders>
              <w:top w:val="nil"/>
              <w:left w:val="nil"/>
              <w:bottom w:val="single" w:sz="4" w:space="0" w:color="auto"/>
              <w:right w:val="single" w:sz="4" w:space="0" w:color="auto"/>
            </w:tcBorders>
            <w:shd w:val="clear" w:color="auto" w:fill="auto"/>
            <w:noWrap/>
            <w:vAlign w:val="bottom"/>
            <w:hideMark/>
          </w:tcPr>
          <w:p w14:paraId="2314C669"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12,59%</w:t>
            </w:r>
          </w:p>
        </w:tc>
      </w:tr>
      <w:tr w:rsidR="009A32B8" w:rsidRPr="009A32B8" w14:paraId="6308A9F0"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BF705D3"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451</w:t>
            </w:r>
          </w:p>
        </w:tc>
        <w:tc>
          <w:tcPr>
            <w:tcW w:w="4257" w:type="dxa"/>
            <w:tcBorders>
              <w:top w:val="nil"/>
              <w:left w:val="nil"/>
              <w:bottom w:val="single" w:sz="4" w:space="0" w:color="auto"/>
              <w:right w:val="single" w:sz="4" w:space="0" w:color="auto"/>
            </w:tcBorders>
            <w:shd w:val="clear" w:color="auto" w:fill="auto"/>
            <w:noWrap/>
            <w:vAlign w:val="bottom"/>
            <w:hideMark/>
          </w:tcPr>
          <w:p w14:paraId="5EA75361"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Dodatna ulaganja na građevinskim objektima</w:t>
            </w:r>
          </w:p>
        </w:tc>
        <w:tc>
          <w:tcPr>
            <w:tcW w:w="1042" w:type="dxa"/>
            <w:tcBorders>
              <w:top w:val="nil"/>
              <w:left w:val="nil"/>
              <w:bottom w:val="single" w:sz="4" w:space="0" w:color="auto"/>
              <w:right w:val="single" w:sz="4" w:space="0" w:color="auto"/>
            </w:tcBorders>
            <w:shd w:val="clear" w:color="auto" w:fill="auto"/>
            <w:noWrap/>
            <w:vAlign w:val="bottom"/>
            <w:hideMark/>
          </w:tcPr>
          <w:p w14:paraId="5436A760"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1.612.582</w:t>
            </w:r>
          </w:p>
        </w:tc>
        <w:tc>
          <w:tcPr>
            <w:tcW w:w="951" w:type="dxa"/>
            <w:tcBorders>
              <w:top w:val="nil"/>
              <w:left w:val="nil"/>
              <w:bottom w:val="single" w:sz="4" w:space="0" w:color="auto"/>
              <w:right w:val="single" w:sz="4" w:space="0" w:color="auto"/>
            </w:tcBorders>
            <w:shd w:val="clear" w:color="auto" w:fill="auto"/>
            <w:noWrap/>
            <w:vAlign w:val="bottom"/>
            <w:hideMark/>
          </w:tcPr>
          <w:p w14:paraId="4FBFE05F"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2.060.018</w:t>
            </w:r>
          </w:p>
        </w:tc>
        <w:tc>
          <w:tcPr>
            <w:tcW w:w="700" w:type="dxa"/>
            <w:tcBorders>
              <w:top w:val="nil"/>
              <w:left w:val="nil"/>
              <w:bottom w:val="single" w:sz="4" w:space="0" w:color="auto"/>
              <w:right w:val="single" w:sz="4" w:space="0" w:color="auto"/>
            </w:tcBorders>
            <w:shd w:val="clear" w:color="auto" w:fill="auto"/>
            <w:noWrap/>
            <w:vAlign w:val="bottom"/>
            <w:hideMark/>
          </w:tcPr>
          <w:p w14:paraId="0F0F75D4"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3.672.600</w:t>
            </w:r>
          </w:p>
        </w:tc>
        <w:tc>
          <w:tcPr>
            <w:tcW w:w="850" w:type="dxa"/>
            <w:tcBorders>
              <w:top w:val="nil"/>
              <w:left w:val="nil"/>
              <w:bottom w:val="single" w:sz="4" w:space="0" w:color="auto"/>
              <w:right w:val="single" w:sz="4" w:space="0" w:color="auto"/>
            </w:tcBorders>
            <w:shd w:val="clear" w:color="auto" w:fill="auto"/>
            <w:noWrap/>
            <w:vAlign w:val="bottom"/>
            <w:hideMark/>
          </w:tcPr>
          <w:p w14:paraId="5F280D45"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227,75%</w:t>
            </w:r>
          </w:p>
        </w:tc>
        <w:tc>
          <w:tcPr>
            <w:tcW w:w="850" w:type="dxa"/>
            <w:tcBorders>
              <w:top w:val="nil"/>
              <w:left w:val="nil"/>
              <w:bottom w:val="single" w:sz="4" w:space="0" w:color="auto"/>
              <w:right w:val="single" w:sz="4" w:space="0" w:color="auto"/>
            </w:tcBorders>
            <w:shd w:val="clear" w:color="auto" w:fill="auto"/>
            <w:noWrap/>
            <w:vAlign w:val="bottom"/>
            <w:hideMark/>
          </w:tcPr>
          <w:p w14:paraId="1E92064E"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12,54%</w:t>
            </w:r>
          </w:p>
        </w:tc>
      </w:tr>
      <w:tr w:rsidR="009A32B8" w:rsidRPr="009A32B8" w14:paraId="04E0B1E1"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E6C4097"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452</w:t>
            </w:r>
          </w:p>
        </w:tc>
        <w:tc>
          <w:tcPr>
            <w:tcW w:w="4257" w:type="dxa"/>
            <w:tcBorders>
              <w:top w:val="nil"/>
              <w:left w:val="nil"/>
              <w:bottom w:val="single" w:sz="4" w:space="0" w:color="auto"/>
              <w:right w:val="single" w:sz="4" w:space="0" w:color="auto"/>
            </w:tcBorders>
            <w:shd w:val="clear" w:color="auto" w:fill="auto"/>
            <w:noWrap/>
            <w:vAlign w:val="bottom"/>
            <w:hideMark/>
          </w:tcPr>
          <w:p w14:paraId="79F6C9FA"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Dodatna ulaganja na postrojenjima i opremi</w:t>
            </w:r>
          </w:p>
        </w:tc>
        <w:tc>
          <w:tcPr>
            <w:tcW w:w="1042" w:type="dxa"/>
            <w:tcBorders>
              <w:top w:val="nil"/>
              <w:left w:val="nil"/>
              <w:bottom w:val="single" w:sz="4" w:space="0" w:color="auto"/>
              <w:right w:val="single" w:sz="4" w:space="0" w:color="auto"/>
            </w:tcBorders>
            <w:shd w:val="clear" w:color="auto" w:fill="auto"/>
            <w:noWrap/>
            <w:vAlign w:val="bottom"/>
            <w:hideMark/>
          </w:tcPr>
          <w:p w14:paraId="0BAF75F5"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9.291</w:t>
            </w:r>
          </w:p>
        </w:tc>
        <w:tc>
          <w:tcPr>
            <w:tcW w:w="951" w:type="dxa"/>
            <w:tcBorders>
              <w:top w:val="nil"/>
              <w:left w:val="nil"/>
              <w:bottom w:val="single" w:sz="4" w:space="0" w:color="auto"/>
              <w:right w:val="single" w:sz="4" w:space="0" w:color="auto"/>
            </w:tcBorders>
            <w:shd w:val="clear" w:color="auto" w:fill="auto"/>
            <w:noWrap/>
            <w:vAlign w:val="bottom"/>
            <w:hideMark/>
          </w:tcPr>
          <w:p w14:paraId="654CEE7A"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5.109</w:t>
            </w:r>
          </w:p>
        </w:tc>
        <w:tc>
          <w:tcPr>
            <w:tcW w:w="700" w:type="dxa"/>
            <w:tcBorders>
              <w:top w:val="nil"/>
              <w:left w:val="nil"/>
              <w:bottom w:val="single" w:sz="4" w:space="0" w:color="auto"/>
              <w:right w:val="single" w:sz="4" w:space="0" w:color="auto"/>
            </w:tcBorders>
            <w:shd w:val="clear" w:color="auto" w:fill="auto"/>
            <w:noWrap/>
            <w:vAlign w:val="bottom"/>
            <w:hideMark/>
          </w:tcPr>
          <w:p w14:paraId="53659A2E"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14.400</w:t>
            </w:r>
          </w:p>
        </w:tc>
        <w:tc>
          <w:tcPr>
            <w:tcW w:w="850" w:type="dxa"/>
            <w:tcBorders>
              <w:top w:val="nil"/>
              <w:left w:val="nil"/>
              <w:bottom w:val="single" w:sz="4" w:space="0" w:color="auto"/>
              <w:right w:val="single" w:sz="4" w:space="0" w:color="auto"/>
            </w:tcBorders>
            <w:shd w:val="clear" w:color="auto" w:fill="auto"/>
            <w:noWrap/>
            <w:vAlign w:val="bottom"/>
            <w:hideMark/>
          </w:tcPr>
          <w:p w14:paraId="7BD8CB12"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155,00%</w:t>
            </w:r>
          </w:p>
        </w:tc>
        <w:tc>
          <w:tcPr>
            <w:tcW w:w="850" w:type="dxa"/>
            <w:tcBorders>
              <w:top w:val="nil"/>
              <w:left w:val="nil"/>
              <w:bottom w:val="single" w:sz="4" w:space="0" w:color="auto"/>
              <w:right w:val="single" w:sz="4" w:space="0" w:color="auto"/>
            </w:tcBorders>
            <w:shd w:val="clear" w:color="auto" w:fill="auto"/>
            <w:noWrap/>
            <w:vAlign w:val="bottom"/>
            <w:hideMark/>
          </w:tcPr>
          <w:p w14:paraId="46F3751D"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0,05%</w:t>
            </w:r>
          </w:p>
        </w:tc>
      </w:tr>
      <w:tr w:rsidR="009A32B8" w:rsidRPr="009A32B8" w14:paraId="2BD29FD8"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B14BE22"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53</w:t>
            </w:r>
          </w:p>
        </w:tc>
        <w:tc>
          <w:tcPr>
            <w:tcW w:w="4257" w:type="dxa"/>
            <w:tcBorders>
              <w:top w:val="nil"/>
              <w:left w:val="nil"/>
              <w:bottom w:val="single" w:sz="4" w:space="0" w:color="auto"/>
              <w:right w:val="single" w:sz="4" w:space="0" w:color="auto"/>
            </w:tcBorders>
            <w:shd w:val="clear" w:color="auto" w:fill="auto"/>
            <w:noWrap/>
            <w:vAlign w:val="bottom"/>
            <w:hideMark/>
          </w:tcPr>
          <w:p w14:paraId="25CEFD70"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Izdaci za dionice i udjele u glavnici</w:t>
            </w:r>
          </w:p>
        </w:tc>
        <w:tc>
          <w:tcPr>
            <w:tcW w:w="1042" w:type="dxa"/>
            <w:tcBorders>
              <w:top w:val="nil"/>
              <w:left w:val="nil"/>
              <w:bottom w:val="single" w:sz="4" w:space="0" w:color="auto"/>
              <w:right w:val="single" w:sz="4" w:space="0" w:color="auto"/>
            </w:tcBorders>
            <w:shd w:val="clear" w:color="auto" w:fill="auto"/>
            <w:noWrap/>
            <w:vAlign w:val="bottom"/>
            <w:hideMark/>
          </w:tcPr>
          <w:p w14:paraId="10DD786C"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1B618CB2"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150.000</w:t>
            </w:r>
          </w:p>
        </w:tc>
        <w:tc>
          <w:tcPr>
            <w:tcW w:w="700" w:type="dxa"/>
            <w:tcBorders>
              <w:top w:val="nil"/>
              <w:left w:val="nil"/>
              <w:bottom w:val="single" w:sz="4" w:space="0" w:color="auto"/>
              <w:right w:val="single" w:sz="4" w:space="0" w:color="auto"/>
            </w:tcBorders>
            <w:shd w:val="clear" w:color="auto" w:fill="auto"/>
            <w:noWrap/>
            <w:vAlign w:val="bottom"/>
            <w:hideMark/>
          </w:tcPr>
          <w:p w14:paraId="085F4AC1"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150.000</w:t>
            </w:r>
          </w:p>
        </w:tc>
        <w:tc>
          <w:tcPr>
            <w:tcW w:w="850" w:type="dxa"/>
            <w:tcBorders>
              <w:top w:val="nil"/>
              <w:left w:val="nil"/>
              <w:bottom w:val="single" w:sz="4" w:space="0" w:color="auto"/>
              <w:right w:val="single" w:sz="4" w:space="0" w:color="auto"/>
            </w:tcBorders>
            <w:shd w:val="clear" w:color="auto" w:fill="auto"/>
            <w:noWrap/>
            <w:vAlign w:val="bottom"/>
            <w:hideMark/>
          </w:tcPr>
          <w:p w14:paraId="4AC38988"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4A8001D2"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0,51%</w:t>
            </w:r>
          </w:p>
        </w:tc>
      </w:tr>
      <w:tr w:rsidR="009A32B8" w:rsidRPr="009A32B8" w14:paraId="154D7535"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A4AF10B"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532</w:t>
            </w:r>
          </w:p>
        </w:tc>
        <w:tc>
          <w:tcPr>
            <w:tcW w:w="4257" w:type="dxa"/>
            <w:tcBorders>
              <w:top w:val="nil"/>
              <w:left w:val="nil"/>
              <w:bottom w:val="single" w:sz="4" w:space="0" w:color="auto"/>
              <w:right w:val="single" w:sz="4" w:space="0" w:color="auto"/>
            </w:tcBorders>
            <w:shd w:val="clear" w:color="auto" w:fill="auto"/>
            <w:noWrap/>
            <w:vAlign w:val="bottom"/>
            <w:hideMark/>
          </w:tcPr>
          <w:p w14:paraId="380E0917"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Dionice i udjeli u glavnici trgovačkih društava u javnom sektoru</w:t>
            </w:r>
          </w:p>
        </w:tc>
        <w:tc>
          <w:tcPr>
            <w:tcW w:w="1042" w:type="dxa"/>
            <w:tcBorders>
              <w:top w:val="nil"/>
              <w:left w:val="nil"/>
              <w:bottom w:val="single" w:sz="4" w:space="0" w:color="auto"/>
              <w:right w:val="single" w:sz="4" w:space="0" w:color="auto"/>
            </w:tcBorders>
            <w:shd w:val="clear" w:color="auto" w:fill="auto"/>
            <w:noWrap/>
            <w:vAlign w:val="bottom"/>
            <w:hideMark/>
          </w:tcPr>
          <w:p w14:paraId="0D7F85E2"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 </w:t>
            </w:r>
          </w:p>
        </w:tc>
        <w:tc>
          <w:tcPr>
            <w:tcW w:w="951" w:type="dxa"/>
            <w:tcBorders>
              <w:top w:val="nil"/>
              <w:left w:val="nil"/>
              <w:bottom w:val="single" w:sz="4" w:space="0" w:color="auto"/>
              <w:right w:val="single" w:sz="4" w:space="0" w:color="auto"/>
            </w:tcBorders>
            <w:shd w:val="clear" w:color="auto" w:fill="auto"/>
            <w:noWrap/>
            <w:vAlign w:val="bottom"/>
            <w:hideMark/>
          </w:tcPr>
          <w:p w14:paraId="703FF05D"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150.000</w:t>
            </w:r>
          </w:p>
        </w:tc>
        <w:tc>
          <w:tcPr>
            <w:tcW w:w="700" w:type="dxa"/>
            <w:tcBorders>
              <w:top w:val="nil"/>
              <w:left w:val="nil"/>
              <w:bottom w:val="single" w:sz="4" w:space="0" w:color="auto"/>
              <w:right w:val="single" w:sz="4" w:space="0" w:color="auto"/>
            </w:tcBorders>
            <w:shd w:val="clear" w:color="auto" w:fill="auto"/>
            <w:noWrap/>
            <w:vAlign w:val="bottom"/>
            <w:hideMark/>
          </w:tcPr>
          <w:p w14:paraId="5FF501A4"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150.000</w:t>
            </w:r>
          </w:p>
        </w:tc>
        <w:tc>
          <w:tcPr>
            <w:tcW w:w="850" w:type="dxa"/>
            <w:tcBorders>
              <w:top w:val="nil"/>
              <w:left w:val="nil"/>
              <w:bottom w:val="single" w:sz="4" w:space="0" w:color="auto"/>
              <w:right w:val="single" w:sz="4" w:space="0" w:color="auto"/>
            </w:tcBorders>
            <w:shd w:val="clear" w:color="auto" w:fill="auto"/>
            <w:noWrap/>
            <w:vAlign w:val="bottom"/>
            <w:hideMark/>
          </w:tcPr>
          <w:p w14:paraId="554CD31C"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7F4BAD8A"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0,51%</w:t>
            </w:r>
          </w:p>
        </w:tc>
      </w:tr>
      <w:tr w:rsidR="009A32B8" w:rsidRPr="009A32B8" w14:paraId="7821E35B"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7961F49"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54</w:t>
            </w:r>
          </w:p>
        </w:tc>
        <w:tc>
          <w:tcPr>
            <w:tcW w:w="4257" w:type="dxa"/>
            <w:tcBorders>
              <w:top w:val="nil"/>
              <w:left w:val="nil"/>
              <w:bottom w:val="single" w:sz="4" w:space="0" w:color="auto"/>
              <w:right w:val="single" w:sz="4" w:space="0" w:color="auto"/>
            </w:tcBorders>
            <w:shd w:val="clear" w:color="auto" w:fill="auto"/>
            <w:noWrap/>
            <w:vAlign w:val="bottom"/>
            <w:hideMark/>
          </w:tcPr>
          <w:p w14:paraId="353B13BA" w14:textId="77777777" w:rsidR="009A32B8" w:rsidRPr="009A32B8" w:rsidRDefault="009A32B8" w:rsidP="009A32B8">
            <w:pPr>
              <w:spacing w:after="0" w:line="240" w:lineRule="auto"/>
              <w:rPr>
                <w:rFonts w:cs="Calibri"/>
                <w:b/>
                <w:bCs/>
                <w:i/>
                <w:iCs/>
                <w:color w:val="000000"/>
                <w:sz w:val="18"/>
                <w:szCs w:val="18"/>
                <w:lang w:eastAsia="hr-HR"/>
              </w:rPr>
            </w:pPr>
            <w:r w:rsidRPr="009A32B8">
              <w:rPr>
                <w:rFonts w:cs="Calibri"/>
                <w:b/>
                <w:bCs/>
                <w:i/>
                <w:iCs/>
                <w:color w:val="000000"/>
                <w:sz w:val="18"/>
                <w:szCs w:val="18"/>
                <w:lang w:eastAsia="hr-HR"/>
              </w:rPr>
              <w:t>Izdaci za otplatu glavnice primljenih kredita i zajmova</w:t>
            </w:r>
          </w:p>
        </w:tc>
        <w:tc>
          <w:tcPr>
            <w:tcW w:w="1042" w:type="dxa"/>
            <w:tcBorders>
              <w:top w:val="nil"/>
              <w:left w:val="nil"/>
              <w:bottom w:val="single" w:sz="4" w:space="0" w:color="auto"/>
              <w:right w:val="single" w:sz="4" w:space="0" w:color="auto"/>
            </w:tcBorders>
            <w:shd w:val="clear" w:color="auto" w:fill="auto"/>
            <w:noWrap/>
            <w:vAlign w:val="bottom"/>
            <w:hideMark/>
          </w:tcPr>
          <w:p w14:paraId="3670A91A"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663.614</w:t>
            </w:r>
          </w:p>
        </w:tc>
        <w:tc>
          <w:tcPr>
            <w:tcW w:w="951" w:type="dxa"/>
            <w:tcBorders>
              <w:top w:val="nil"/>
              <w:left w:val="nil"/>
              <w:bottom w:val="single" w:sz="4" w:space="0" w:color="auto"/>
              <w:right w:val="single" w:sz="4" w:space="0" w:color="auto"/>
            </w:tcBorders>
            <w:shd w:val="clear" w:color="auto" w:fill="auto"/>
            <w:noWrap/>
            <w:vAlign w:val="bottom"/>
            <w:hideMark/>
          </w:tcPr>
          <w:p w14:paraId="1B141ED1"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-43.614</w:t>
            </w:r>
          </w:p>
        </w:tc>
        <w:tc>
          <w:tcPr>
            <w:tcW w:w="700" w:type="dxa"/>
            <w:tcBorders>
              <w:top w:val="nil"/>
              <w:left w:val="nil"/>
              <w:bottom w:val="single" w:sz="4" w:space="0" w:color="auto"/>
              <w:right w:val="single" w:sz="4" w:space="0" w:color="auto"/>
            </w:tcBorders>
            <w:shd w:val="clear" w:color="auto" w:fill="auto"/>
            <w:noWrap/>
            <w:vAlign w:val="bottom"/>
            <w:hideMark/>
          </w:tcPr>
          <w:p w14:paraId="6DEEFFA1"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620.000</w:t>
            </w:r>
          </w:p>
        </w:tc>
        <w:tc>
          <w:tcPr>
            <w:tcW w:w="850" w:type="dxa"/>
            <w:tcBorders>
              <w:top w:val="nil"/>
              <w:left w:val="nil"/>
              <w:bottom w:val="single" w:sz="4" w:space="0" w:color="auto"/>
              <w:right w:val="single" w:sz="4" w:space="0" w:color="auto"/>
            </w:tcBorders>
            <w:shd w:val="clear" w:color="auto" w:fill="auto"/>
            <w:noWrap/>
            <w:vAlign w:val="bottom"/>
            <w:hideMark/>
          </w:tcPr>
          <w:p w14:paraId="04D1BD2D"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93,43%</w:t>
            </w:r>
          </w:p>
        </w:tc>
        <w:tc>
          <w:tcPr>
            <w:tcW w:w="850" w:type="dxa"/>
            <w:tcBorders>
              <w:top w:val="nil"/>
              <w:left w:val="nil"/>
              <w:bottom w:val="single" w:sz="4" w:space="0" w:color="auto"/>
              <w:right w:val="single" w:sz="4" w:space="0" w:color="auto"/>
            </w:tcBorders>
            <w:shd w:val="clear" w:color="auto" w:fill="auto"/>
            <w:noWrap/>
            <w:vAlign w:val="bottom"/>
            <w:hideMark/>
          </w:tcPr>
          <w:p w14:paraId="7D531A38" w14:textId="77777777" w:rsidR="009A32B8" w:rsidRPr="009A32B8" w:rsidRDefault="009A32B8" w:rsidP="009A32B8">
            <w:pPr>
              <w:spacing w:after="0" w:line="240" w:lineRule="auto"/>
              <w:jc w:val="right"/>
              <w:rPr>
                <w:rFonts w:cs="Calibri"/>
                <w:b/>
                <w:bCs/>
                <w:i/>
                <w:iCs/>
                <w:color w:val="000000"/>
                <w:sz w:val="18"/>
                <w:szCs w:val="18"/>
                <w:lang w:eastAsia="hr-HR"/>
              </w:rPr>
            </w:pPr>
            <w:r w:rsidRPr="009A32B8">
              <w:rPr>
                <w:rFonts w:cs="Calibri"/>
                <w:b/>
                <w:bCs/>
                <w:i/>
                <w:iCs/>
                <w:color w:val="000000"/>
                <w:sz w:val="18"/>
                <w:szCs w:val="18"/>
                <w:lang w:eastAsia="hr-HR"/>
              </w:rPr>
              <w:t>2,12%</w:t>
            </w:r>
          </w:p>
        </w:tc>
      </w:tr>
      <w:tr w:rsidR="009A32B8" w:rsidRPr="009A32B8" w14:paraId="6A466BE6" w14:textId="77777777" w:rsidTr="009A32B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71C1491"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547</w:t>
            </w:r>
          </w:p>
        </w:tc>
        <w:tc>
          <w:tcPr>
            <w:tcW w:w="4257" w:type="dxa"/>
            <w:tcBorders>
              <w:top w:val="nil"/>
              <w:left w:val="nil"/>
              <w:bottom w:val="single" w:sz="4" w:space="0" w:color="auto"/>
              <w:right w:val="single" w:sz="4" w:space="0" w:color="auto"/>
            </w:tcBorders>
            <w:shd w:val="clear" w:color="auto" w:fill="auto"/>
            <w:noWrap/>
            <w:vAlign w:val="bottom"/>
            <w:hideMark/>
          </w:tcPr>
          <w:p w14:paraId="1B4DD7EB" w14:textId="77777777" w:rsidR="009A32B8" w:rsidRPr="009A32B8" w:rsidRDefault="009A32B8" w:rsidP="009A32B8">
            <w:pPr>
              <w:spacing w:after="0" w:line="240" w:lineRule="auto"/>
              <w:rPr>
                <w:rFonts w:cs="Calibri"/>
                <w:color w:val="000000"/>
                <w:sz w:val="18"/>
                <w:szCs w:val="18"/>
                <w:lang w:eastAsia="hr-HR"/>
              </w:rPr>
            </w:pPr>
            <w:r w:rsidRPr="009A32B8">
              <w:rPr>
                <w:rFonts w:cs="Calibri"/>
                <w:color w:val="000000"/>
                <w:sz w:val="18"/>
                <w:szCs w:val="18"/>
                <w:lang w:eastAsia="hr-HR"/>
              </w:rPr>
              <w:t>Otplata glavnice primljenih zajmova od drugih razina vlasti</w:t>
            </w:r>
          </w:p>
        </w:tc>
        <w:tc>
          <w:tcPr>
            <w:tcW w:w="1042" w:type="dxa"/>
            <w:tcBorders>
              <w:top w:val="nil"/>
              <w:left w:val="nil"/>
              <w:bottom w:val="single" w:sz="4" w:space="0" w:color="auto"/>
              <w:right w:val="single" w:sz="4" w:space="0" w:color="auto"/>
            </w:tcBorders>
            <w:shd w:val="clear" w:color="auto" w:fill="auto"/>
            <w:noWrap/>
            <w:vAlign w:val="bottom"/>
            <w:hideMark/>
          </w:tcPr>
          <w:p w14:paraId="146112AA"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663.614</w:t>
            </w:r>
          </w:p>
        </w:tc>
        <w:tc>
          <w:tcPr>
            <w:tcW w:w="951" w:type="dxa"/>
            <w:tcBorders>
              <w:top w:val="nil"/>
              <w:left w:val="nil"/>
              <w:bottom w:val="single" w:sz="4" w:space="0" w:color="auto"/>
              <w:right w:val="single" w:sz="4" w:space="0" w:color="auto"/>
            </w:tcBorders>
            <w:shd w:val="clear" w:color="auto" w:fill="auto"/>
            <w:noWrap/>
            <w:vAlign w:val="bottom"/>
            <w:hideMark/>
          </w:tcPr>
          <w:p w14:paraId="6B15B163"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-43.614</w:t>
            </w:r>
          </w:p>
        </w:tc>
        <w:tc>
          <w:tcPr>
            <w:tcW w:w="700" w:type="dxa"/>
            <w:tcBorders>
              <w:top w:val="nil"/>
              <w:left w:val="nil"/>
              <w:bottom w:val="single" w:sz="4" w:space="0" w:color="auto"/>
              <w:right w:val="single" w:sz="4" w:space="0" w:color="auto"/>
            </w:tcBorders>
            <w:shd w:val="clear" w:color="auto" w:fill="auto"/>
            <w:noWrap/>
            <w:vAlign w:val="bottom"/>
            <w:hideMark/>
          </w:tcPr>
          <w:p w14:paraId="3A43148F"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620.000</w:t>
            </w:r>
          </w:p>
        </w:tc>
        <w:tc>
          <w:tcPr>
            <w:tcW w:w="850" w:type="dxa"/>
            <w:tcBorders>
              <w:top w:val="nil"/>
              <w:left w:val="nil"/>
              <w:bottom w:val="single" w:sz="4" w:space="0" w:color="auto"/>
              <w:right w:val="single" w:sz="4" w:space="0" w:color="auto"/>
            </w:tcBorders>
            <w:shd w:val="clear" w:color="auto" w:fill="auto"/>
            <w:noWrap/>
            <w:vAlign w:val="bottom"/>
            <w:hideMark/>
          </w:tcPr>
          <w:p w14:paraId="3A787383"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93,43%</w:t>
            </w:r>
          </w:p>
        </w:tc>
        <w:tc>
          <w:tcPr>
            <w:tcW w:w="850" w:type="dxa"/>
            <w:tcBorders>
              <w:top w:val="nil"/>
              <w:left w:val="nil"/>
              <w:bottom w:val="single" w:sz="4" w:space="0" w:color="auto"/>
              <w:right w:val="single" w:sz="4" w:space="0" w:color="auto"/>
            </w:tcBorders>
            <w:shd w:val="clear" w:color="auto" w:fill="auto"/>
            <w:noWrap/>
            <w:vAlign w:val="bottom"/>
            <w:hideMark/>
          </w:tcPr>
          <w:p w14:paraId="39F43FF5" w14:textId="77777777" w:rsidR="009A32B8" w:rsidRPr="009A32B8" w:rsidRDefault="009A32B8" w:rsidP="009A32B8">
            <w:pPr>
              <w:spacing w:after="0" w:line="240" w:lineRule="auto"/>
              <w:jc w:val="right"/>
              <w:rPr>
                <w:rFonts w:cs="Calibri"/>
                <w:color w:val="000000"/>
                <w:sz w:val="18"/>
                <w:szCs w:val="18"/>
                <w:lang w:eastAsia="hr-HR"/>
              </w:rPr>
            </w:pPr>
            <w:r w:rsidRPr="009A32B8">
              <w:rPr>
                <w:rFonts w:cs="Calibri"/>
                <w:color w:val="000000"/>
                <w:sz w:val="18"/>
                <w:szCs w:val="18"/>
                <w:lang w:eastAsia="hr-HR"/>
              </w:rPr>
              <w:t>2,12%</w:t>
            </w:r>
          </w:p>
        </w:tc>
      </w:tr>
      <w:tr w:rsidR="009A32B8" w:rsidRPr="009A32B8" w14:paraId="0DB8B8B4" w14:textId="77777777" w:rsidTr="009A32B8">
        <w:trPr>
          <w:trHeight w:val="300"/>
        </w:trPr>
        <w:tc>
          <w:tcPr>
            <w:tcW w:w="700" w:type="dxa"/>
            <w:tcBorders>
              <w:top w:val="nil"/>
              <w:left w:val="single" w:sz="4" w:space="0" w:color="auto"/>
              <w:bottom w:val="single" w:sz="4" w:space="0" w:color="auto"/>
              <w:right w:val="single" w:sz="4" w:space="0" w:color="auto"/>
            </w:tcBorders>
            <w:shd w:val="clear" w:color="000000" w:fill="FFEB9C"/>
            <w:noWrap/>
            <w:vAlign w:val="bottom"/>
            <w:hideMark/>
          </w:tcPr>
          <w:p w14:paraId="2AA644DA" w14:textId="77777777" w:rsidR="009A32B8" w:rsidRPr="009A32B8" w:rsidRDefault="009A32B8" w:rsidP="009A32B8">
            <w:pPr>
              <w:spacing w:after="0" w:line="240" w:lineRule="auto"/>
              <w:rPr>
                <w:rFonts w:cs="Calibri"/>
                <w:b/>
                <w:bCs/>
                <w:sz w:val="18"/>
                <w:szCs w:val="18"/>
                <w:lang w:eastAsia="hr-HR"/>
              </w:rPr>
            </w:pPr>
            <w:r w:rsidRPr="009A32B8">
              <w:rPr>
                <w:rFonts w:cs="Calibri"/>
                <w:b/>
                <w:bCs/>
                <w:sz w:val="18"/>
                <w:szCs w:val="18"/>
                <w:lang w:eastAsia="hr-HR"/>
              </w:rPr>
              <w:t> </w:t>
            </w:r>
          </w:p>
        </w:tc>
        <w:tc>
          <w:tcPr>
            <w:tcW w:w="4257" w:type="dxa"/>
            <w:tcBorders>
              <w:top w:val="nil"/>
              <w:left w:val="nil"/>
              <w:bottom w:val="single" w:sz="4" w:space="0" w:color="auto"/>
              <w:right w:val="single" w:sz="4" w:space="0" w:color="auto"/>
            </w:tcBorders>
            <w:shd w:val="clear" w:color="000000" w:fill="FFEB9C"/>
            <w:noWrap/>
            <w:vAlign w:val="bottom"/>
            <w:hideMark/>
          </w:tcPr>
          <w:p w14:paraId="47AC210F" w14:textId="77777777" w:rsidR="009A32B8" w:rsidRPr="009A32B8" w:rsidRDefault="009A32B8" w:rsidP="009A32B8">
            <w:pPr>
              <w:spacing w:after="0" w:line="240" w:lineRule="auto"/>
              <w:rPr>
                <w:rFonts w:cs="Calibri"/>
                <w:b/>
                <w:bCs/>
                <w:sz w:val="18"/>
                <w:szCs w:val="18"/>
                <w:lang w:eastAsia="hr-HR"/>
              </w:rPr>
            </w:pPr>
            <w:r w:rsidRPr="009A32B8">
              <w:rPr>
                <w:rFonts w:cs="Calibri"/>
                <w:b/>
                <w:bCs/>
                <w:sz w:val="18"/>
                <w:szCs w:val="18"/>
                <w:lang w:eastAsia="hr-HR"/>
              </w:rPr>
              <w:t>SUMA</w:t>
            </w:r>
          </w:p>
        </w:tc>
        <w:tc>
          <w:tcPr>
            <w:tcW w:w="1042" w:type="dxa"/>
            <w:tcBorders>
              <w:top w:val="nil"/>
              <w:left w:val="nil"/>
              <w:bottom w:val="single" w:sz="4" w:space="0" w:color="auto"/>
              <w:right w:val="single" w:sz="4" w:space="0" w:color="auto"/>
            </w:tcBorders>
            <w:shd w:val="clear" w:color="000000" w:fill="FFEB9C"/>
            <w:noWrap/>
            <w:vAlign w:val="bottom"/>
            <w:hideMark/>
          </w:tcPr>
          <w:p w14:paraId="317D0954" w14:textId="77777777" w:rsidR="009A32B8" w:rsidRPr="009A32B8" w:rsidRDefault="009A32B8" w:rsidP="009A32B8">
            <w:pPr>
              <w:spacing w:after="0" w:line="240" w:lineRule="auto"/>
              <w:jc w:val="right"/>
              <w:rPr>
                <w:rFonts w:cs="Calibri"/>
                <w:b/>
                <w:bCs/>
                <w:sz w:val="18"/>
                <w:szCs w:val="18"/>
                <w:lang w:eastAsia="hr-HR"/>
              </w:rPr>
            </w:pPr>
            <w:r w:rsidRPr="009A32B8">
              <w:rPr>
                <w:rFonts w:cs="Calibri"/>
                <w:b/>
                <w:bCs/>
                <w:sz w:val="18"/>
                <w:szCs w:val="18"/>
                <w:lang w:eastAsia="hr-HR"/>
              </w:rPr>
              <w:t>26.823.206</w:t>
            </w:r>
          </w:p>
        </w:tc>
        <w:tc>
          <w:tcPr>
            <w:tcW w:w="951" w:type="dxa"/>
            <w:tcBorders>
              <w:top w:val="nil"/>
              <w:left w:val="nil"/>
              <w:bottom w:val="single" w:sz="4" w:space="0" w:color="auto"/>
              <w:right w:val="single" w:sz="4" w:space="0" w:color="auto"/>
            </w:tcBorders>
            <w:shd w:val="clear" w:color="000000" w:fill="FFEB9C"/>
            <w:noWrap/>
            <w:vAlign w:val="bottom"/>
            <w:hideMark/>
          </w:tcPr>
          <w:p w14:paraId="24DB9CEE" w14:textId="77777777" w:rsidR="009A32B8" w:rsidRPr="009A32B8" w:rsidRDefault="009A32B8" w:rsidP="009A32B8">
            <w:pPr>
              <w:spacing w:after="0" w:line="240" w:lineRule="auto"/>
              <w:jc w:val="right"/>
              <w:rPr>
                <w:rFonts w:cs="Calibri"/>
                <w:b/>
                <w:bCs/>
                <w:sz w:val="18"/>
                <w:szCs w:val="18"/>
                <w:lang w:eastAsia="hr-HR"/>
              </w:rPr>
            </w:pPr>
            <w:r w:rsidRPr="009A32B8">
              <w:rPr>
                <w:rFonts w:cs="Calibri"/>
                <w:b/>
                <w:bCs/>
                <w:sz w:val="18"/>
                <w:szCs w:val="18"/>
                <w:lang w:eastAsia="hr-HR"/>
              </w:rPr>
              <w:t>2.456.077</w:t>
            </w:r>
          </w:p>
        </w:tc>
        <w:tc>
          <w:tcPr>
            <w:tcW w:w="700" w:type="dxa"/>
            <w:tcBorders>
              <w:top w:val="nil"/>
              <w:left w:val="nil"/>
              <w:bottom w:val="single" w:sz="4" w:space="0" w:color="auto"/>
              <w:right w:val="single" w:sz="4" w:space="0" w:color="auto"/>
            </w:tcBorders>
            <w:shd w:val="clear" w:color="000000" w:fill="FFEB9C"/>
            <w:noWrap/>
            <w:vAlign w:val="bottom"/>
            <w:hideMark/>
          </w:tcPr>
          <w:p w14:paraId="18201FE5" w14:textId="77777777" w:rsidR="009A32B8" w:rsidRPr="009A32B8" w:rsidRDefault="009A32B8" w:rsidP="009A32B8">
            <w:pPr>
              <w:spacing w:after="0" w:line="240" w:lineRule="auto"/>
              <w:jc w:val="right"/>
              <w:rPr>
                <w:rFonts w:cs="Calibri"/>
                <w:b/>
                <w:bCs/>
                <w:sz w:val="18"/>
                <w:szCs w:val="18"/>
                <w:lang w:eastAsia="hr-HR"/>
              </w:rPr>
            </w:pPr>
            <w:r w:rsidRPr="009A32B8">
              <w:rPr>
                <w:rFonts w:cs="Calibri"/>
                <w:b/>
                <w:bCs/>
                <w:sz w:val="18"/>
                <w:szCs w:val="18"/>
                <w:lang w:eastAsia="hr-HR"/>
              </w:rPr>
              <w:t>29.279.283</w:t>
            </w:r>
          </w:p>
        </w:tc>
        <w:tc>
          <w:tcPr>
            <w:tcW w:w="850" w:type="dxa"/>
            <w:tcBorders>
              <w:top w:val="nil"/>
              <w:left w:val="nil"/>
              <w:bottom w:val="single" w:sz="4" w:space="0" w:color="auto"/>
              <w:right w:val="single" w:sz="4" w:space="0" w:color="auto"/>
            </w:tcBorders>
            <w:shd w:val="clear" w:color="000000" w:fill="FFEB9C"/>
            <w:noWrap/>
            <w:vAlign w:val="bottom"/>
            <w:hideMark/>
          </w:tcPr>
          <w:p w14:paraId="237447F8" w14:textId="77777777" w:rsidR="009A32B8" w:rsidRPr="009A32B8" w:rsidRDefault="009A32B8" w:rsidP="009A32B8">
            <w:pPr>
              <w:spacing w:after="0" w:line="240" w:lineRule="auto"/>
              <w:jc w:val="right"/>
              <w:rPr>
                <w:rFonts w:cs="Calibri"/>
                <w:b/>
                <w:bCs/>
                <w:sz w:val="18"/>
                <w:szCs w:val="18"/>
                <w:lang w:eastAsia="hr-HR"/>
              </w:rPr>
            </w:pPr>
            <w:r w:rsidRPr="009A32B8">
              <w:rPr>
                <w:rFonts w:cs="Calibri"/>
                <w:b/>
                <w:bCs/>
                <w:sz w:val="18"/>
                <w:szCs w:val="18"/>
                <w:lang w:eastAsia="hr-HR"/>
              </w:rPr>
              <w:t>109,16%</w:t>
            </w:r>
          </w:p>
        </w:tc>
        <w:tc>
          <w:tcPr>
            <w:tcW w:w="850" w:type="dxa"/>
            <w:tcBorders>
              <w:top w:val="nil"/>
              <w:left w:val="nil"/>
              <w:bottom w:val="single" w:sz="4" w:space="0" w:color="auto"/>
              <w:right w:val="single" w:sz="4" w:space="0" w:color="auto"/>
            </w:tcBorders>
            <w:shd w:val="clear" w:color="000000" w:fill="FFEB9C"/>
            <w:noWrap/>
            <w:vAlign w:val="bottom"/>
            <w:hideMark/>
          </w:tcPr>
          <w:p w14:paraId="3EF9BC47" w14:textId="77777777" w:rsidR="009A32B8" w:rsidRPr="009A32B8" w:rsidRDefault="009A32B8" w:rsidP="009A32B8">
            <w:pPr>
              <w:spacing w:after="0" w:line="240" w:lineRule="auto"/>
              <w:jc w:val="right"/>
              <w:rPr>
                <w:rFonts w:cs="Calibri"/>
                <w:b/>
                <w:bCs/>
                <w:sz w:val="18"/>
                <w:szCs w:val="18"/>
                <w:lang w:eastAsia="hr-HR"/>
              </w:rPr>
            </w:pPr>
            <w:r w:rsidRPr="009A32B8">
              <w:rPr>
                <w:rFonts w:cs="Calibri"/>
                <w:b/>
                <w:bCs/>
                <w:sz w:val="18"/>
                <w:szCs w:val="18"/>
                <w:lang w:eastAsia="hr-HR"/>
              </w:rPr>
              <w:t>100,00%</w:t>
            </w:r>
          </w:p>
        </w:tc>
      </w:tr>
    </w:tbl>
    <w:p w14:paraId="4B95FD52" w14:textId="542417B7" w:rsidR="009A32B8" w:rsidRPr="009A32B8" w:rsidRDefault="009A32B8" w:rsidP="005563FB">
      <w:pPr>
        <w:jc w:val="both"/>
        <w:rPr>
          <w:rFonts w:asciiTheme="minorHAnsi" w:eastAsia="Calibri" w:hAnsiTheme="minorHAnsi" w:cs="Calibri"/>
          <w:sz w:val="18"/>
          <w:szCs w:val="18"/>
        </w:rPr>
      </w:pPr>
    </w:p>
    <w:p w14:paraId="547DB15C" w14:textId="0BB8EF47" w:rsidR="005563FB" w:rsidRPr="005563FB" w:rsidRDefault="005563FB" w:rsidP="005563FB">
      <w:pPr>
        <w:jc w:val="both"/>
        <w:rPr>
          <w:rFonts w:asciiTheme="minorHAnsi" w:eastAsia="Calibri" w:hAnsiTheme="minorHAnsi" w:cs="Calibri"/>
          <w:sz w:val="24"/>
          <w:szCs w:val="24"/>
        </w:rPr>
      </w:pPr>
      <w:r w:rsidRPr="005563FB">
        <w:rPr>
          <w:rFonts w:asciiTheme="minorHAnsi" w:eastAsia="Calibri" w:hAnsiTheme="minorHAnsi" w:cs="Calibri"/>
          <w:sz w:val="24"/>
          <w:szCs w:val="24"/>
        </w:rPr>
        <w:t>Najviše rashoda otpada na materijalne rashode 2</w:t>
      </w:r>
      <w:r w:rsidR="009A32B8">
        <w:rPr>
          <w:rFonts w:asciiTheme="minorHAnsi" w:eastAsia="Calibri" w:hAnsiTheme="minorHAnsi" w:cs="Calibri"/>
          <w:sz w:val="24"/>
          <w:szCs w:val="24"/>
        </w:rPr>
        <w:t>6</w:t>
      </w:r>
      <w:r w:rsidRPr="005563FB">
        <w:rPr>
          <w:rFonts w:asciiTheme="minorHAnsi" w:eastAsia="Calibri" w:hAnsiTheme="minorHAnsi" w:cs="Calibri"/>
          <w:sz w:val="24"/>
          <w:szCs w:val="24"/>
        </w:rPr>
        <w:t>,</w:t>
      </w:r>
      <w:r w:rsidR="009A32B8">
        <w:rPr>
          <w:rFonts w:asciiTheme="minorHAnsi" w:eastAsia="Calibri" w:hAnsiTheme="minorHAnsi" w:cs="Calibri"/>
          <w:sz w:val="24"/>
          <w:szCs w:val="24"/>
        </w:rPr>
        <w:t>42</w:t>
      </w:r>
      <w:r w:rsidRPr="005563FB">
        <w:rPr>
          <w:rFonts w:asciiTheme="minorHAnsi" w:eastAsia="Calibri" w:hAnsiTheme="minorHAnsi" w:cs="Calibri"/>
          <w:sz w:val="24"/>
          <w:szCs w:val="24"/>
        </w:rPr>
        <w:t xml:space="preserve"> % (  odnose </w:t>
      </w:r>
      <w:r w:rsidR="002917D4">
        <w:rPr>
          <w:rFonts w:asciiTheme="minorHAnsi" w:eastAsia="Calibri" w:hAnsiTheme="minorHAnsi" w:cs="Calibri"/>
          <w:sz w:val="24"/>
          <w:szCs w:val="24"/>
        </w:rPr>
        <w:t xml:space="preserve">se </w:t>
      </w:r>
      <w:r w:rsidRPr="005563FB">
        <w:rPr>
          <w:rFonts w:asciiTheme="minorHAnsi" w:eastAsia="Calibri" w:hAnsiTheme="minorHAnsi" w:cs="Calibri"/>
          <w:sz w:val="24"/>
          <w:szCs w:val="24"/>
        </w:rPr>
        <w:t>na rashode za usluge odnosno tekuće i investicijsko održavanje građev.objekata, cesta, javnih površina, groblja</w:t>
      </w:r>
      <w:r w:rsidR="005A3E54">
        <w:rPr>
          <w:rFonts w:asciiTheme="minorHAnsi" w:eastAsia="Calibri" w:hAnsiTheme="minorHAnsi" w:cs="Calibri"/>
          <w:sz w:val="24"/>
          <w:szCs w:val="24"/>
        </w:rPr>
        <w:t>.</w:t>
      </w:r>
    </w:p>
    <w:p w14:paraId="794A51E8" w14:textId="77777777" w:rsidR="002917D4" w:rsidRDefault="002917D4" w:rsidP="005563FB">
      <w:pPr>
        <w:ind w:firstLine="708"/>
        <w:rPr>
          <w:rFonts w:asciiTheme="minorHAnsi" w:eastAsia="Calibri" w:hAnsiTheme="minorHAnsi" w:cs="Calibri"/>
          <w:b/>
          <w:bCs/>
          <w:sz w:val="24"/>
          <w:szCs w:val="24"/>
        </w:rPr>
      </w:pPr>
    </w:p>
    <w:p w14:paraId="7509E95D" w14:textId="50C038A7" w:rsidR="005563FB" w:rsidRPr="005563FB" w:rsidRDefault="005563FB" w:rsidP="005563FB">
      <w:pPr>
        <w:ind w:firstLine="708"/>
        <w:rPr>
          <w:rFonts w:asciiTheme="minorHAnsi" w:eastAsia="Calibri" w:hAnsiTheme="minorHAnsi" w:cs="Calibri"/>
          <w:b/>
          <w:bCs/>
          <w:sz w:val="24"/>
          <w:szCs w:val="24"/>
        </w:rPr>
      </w:pPr>
      <w:r w:rsidRPr="005563FB">
        <w:rPr>
          <w:rFonts w:asciiTheme="minorHAnsi" w:eastAsia="Calibri" w:hAnsiTheme="minorHAnsi" w:cs="Calibri"/>
          <w:b/>
          <w:bCs/>
          <w:sz w:val="24"/>
          <w:szCs w:val="24"/>
        </w:rPr>
        <w:t>Rashodi za zaposlene – skupina   31</w:t>
      </w:r>
    </w:p>
    <w:p w14:paraId="184A97EA" w14:textId="2CFFFB09" w:rsidR="005563FB" w:rsidRDefault="005563FB" w:rsidP="005563FB">
      <w:pPr>
        <w:jc w:val="both"/>
        <w:rPr>
          <w:rFonts w:asciiTheme="minorHAnsi" w:eastAsia="Calibri" w:hAnsiTheme="minorHAnsi" w:cs="Calibri"/>
          <w:sz w:val="24"/>
          <w:szCs w:val="24"/>
        </w:rPr>
      </w:pPr>
      <w:r w:rsidRPr="005563FB">
        <w:rPr>
          <w:rFonts w:asciiTheme="minorHAnsi" w:eastAsia="Calibri" w:hAnsiTheme="minorHAnsi" w:cs="Calibri"/>
          <w:sz w:val="24"/>
          <w:szCs w:val="24"/>
        </w:rPr>
        <w:t>Rashodi za zaposlene obuhvaćaju bruto plaće, doprinose na plaće i ostale rashode za zaposlenike gradske uprave, vlastitog pogona i proračunskih korisnika.</w:t>
      </w:r>
    </w:p>
    <w:tbl>
      <w:tblPr>
        <w:tblW w:w="9448" w:type="dxa"/>
        <w:tblLook w:val="04A0" w:firstRow="1" w:lastRow="0" w:firstColumn="1" w:lastColumn="0" w:noHBand="0" w:noVBand="1"/>
      </w:tblPr>
      <w:tblGrid>
        <w:gridCol w:w="4390"/>
        <w:gridCol w:w="1033"/>
        <w:gridCol w:w="952"/>
        <w:gridCol w:w="1134"/>
        <w:gridCol w:w="1018"/>
        <w:gridCol w:w="921"/>
      </w:tblGrid>
      <w:tr w:rsidR="004F0CC5" w:rsidRPr="004F0CC5" w14:paraId="52162520" w14:textId="77777777" w:rsidTr="004F0CC5">
        <w:trPr>
          <w:trHeight w:val="300"/>
        </w:trPr>
        <w:tc>
          <w:tcPr>
            <w:tcW w:w="439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CEAE724" w14:textId="77777777" w:rsidR="004F0CC5" w:rsidRPr="004F0CC5" w:rsidRDefault="004F0CC5" w:rsidP="004F0CC5">
            <w:pPr>
              <w:spacing w:after="0" w:line="240" w:lineRule="auto"/>
              <w:jc w:val="center"/>
              <w:rPr>
                <w:rFonts w:cs="Calibri"/>
                <w:b/>
                <w:bCs/>
                <w:sz w:val="20"/>
                <w:szCs w:val="20"/>
                <w:lang w:eastAsia="hr-HR"/>
              </w:rPr>
            </w:pPr>
            <w:r w:rsidRPr="004F0CC5">
              <w:rPr>
                <w:rFonts w:cs="Calibri"/>
                <w:b/>
                <w:bCs/>
                <w:sz w:val="20"/>
                <w:szCs w:val="20"/>
                <w:lang w:eastAsia="hr-HR"/>
              </w:rPr>
              <w:t>Naziv</w:t>
            </w:r>
          </w:p>
        </w:tc>
        <w:tc>
          <w:tcPr>
            <w:tcW w:w="1033" w:type="dxa"/>
            <w:tcBorders>
              <w:top w:val="single" w:sz="4" w:space="0" w:color="auto"/>
              <w:left w:val="nil"/>
              <w:bottom w:val="single" w:sz="4" w:space="0" w:color="auto"/>
              <w:right w:val="single" w:sz="4" w:space="0" w:color="auto"/>
            </w:tcBorders>
            <w:shd w:val="clear" w:color="000000" w:fill="FFEB9C"/>
            <w:noWrap/>
            <w:vAlign w:val="bottom"/>
            <w:hideMark/>
          </w:tcPr>
          <w:p w14:paraId="0AB23802" w14:textId="77777777" w:rsidR="004F0CC5" w:rsidRPr="004F0CC5" w:rsidRDefault="004F0CC5" w:rsidP="004F0CC5">
            <w:pPr>
              <w:spacing w:after="0" w:line="240" w:lineRule="auto"/>
              <w:jc w:val="center"/>
              <w:rPr>
                <w:rFonts w:cs="Calibri"/>
                <w:b/>
                <w:bCs/>
                <w:sz w:val="20"/>
                <w:szCs w:val="20"/>
                <w:lang w:eastAsia="hr-HR"/>
              </w:rPr>
            </w:pPr>
            <w:r w:rsidRPr="004F0CC5">
              <w:rPr>
                <w:rFonts w:cs="Calibri"/>
                <w:b/>
                <w:bCs/>
                <w:sz w:val="20"/>
                <w:szCs w:val="20"/>
                <w:lang w:eastAsia="hr-HR"/>
              </w:rPr>
              <w:t>Plan 2022</w:t>
            </w:r>
          </w:p>
        </w:tc>
        <w:tc>
          <w:tcPr>
            <w:tcW w:w="952" w:type="dxa"/>
            <w:tcBorders>
              <w:top w:val="single" w:sz="4" w:space="0" w:color="auto"/>
              <w:left w:val="nil"/>
              <w:bottom w:val="single" w:sz="4" w:space="0" w:color="auto"/>
              <w:right w:val="single" w:sz="4" w:space="0" w:color="auto"/>
            </w:tcBorders>
            <w:shd w:val="clear" w:color="000000" w:fill="FFEB9C"/>
            <w:noWrap/>
            <w:vAlign w:val="bottom"/>
            <w:hideMark/>
          </w:tcPr>
          <w:p w14:paraId="721B55CD" w14:textId="77777777" w:rsidR="004F0CC5" w:rsidRPr="004F0CC5" w:rsidRDefault="004F0CC5" w:rsidP="004F0CC5">
            <w:pPr>
              <w:spacing w:after="0" w:line="240" w:lineRule="auto"/>
              <w:jc w:val="center"/>
              <w:rPr>
                <w:rFonts w:cs="Calibri"/>
                <w:b/>
                <w:bCs/>
                <w:sz w:val="20"/>
                <w:szCs w:val="20"/>
                <w:lang w:eastAsia="hr-HR"/>
              </w:rPr>
            </w:pPr>
            <w:r w:rsidRPr="004F0CC5">
              <w:rPr>
                <w:rFonts w:cs="Calibri"/>
                <w:b/>
                <w:bCs/>
                <w:sz w:val="20"/>
                <w:szCs w:val="20"/>
                <w:lang w:eastAsia="hr-HR"/>
              </w:rPr>
              <w:t>Razlika</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1DB798B4" w14:textId="38E127EA" w:rsidR="004F0CC5" w:rsidRPr="004F0CC5" w:rsidRDefault="004F0CC5" w:rsidP="004F0CC5">
            <w:pPr>
              <w:spacing w:after="0" w:line="240" w:lineRule="auto"/>
              <w:jc w:val="center"/>
              <w:rPr>
                <w:rFonts w:cs="Calibri"/>
                <w:b/>
                <w:bCs/>
                <w:sz w:val="20"/>
                <w:szCs w:val="20"/>
                <w:lang w:eastAsia="hr-HR"/>
              </w:rPr>
            </w:pPr>
            <w:r w:rsidRPr="004F0CC5">
              <w:rPr>
                <w:rFonts w:cs="Calibri"/>
                <w:b/>
                <w:bCs/>
                <w:sz w:val="20"/>
                <w:szCs w:val="20"/>
                <w:lang w:eastAsia="hr-HR"/>
              </w:rPr>
              <w:t>Plan 2023</w:t>
            </w:r>
          </w:p>
        </w:tc>
        <w:tc>
          <w:tcPr>
            <w:tcW w:w="1018" w:type="dxa"/>
            <w:tcBorders>
              <w:top w:val="single" w:sz="4" w:space="0" w:color="auto"/>
              <w:left w:val="nil"/>
              <w:bottom w:val="single" w:sz="4" w:space="0" w:color="auto"/>
              <w:right w:val="single" w:sz="4" w:space="0" w:color="auto"/>
            </w:tcBorders>
            <w:shd w:val="clear" w:color="000000" w:fill="FFEB9C"/>
            <w:noWrap/>
            <w:vAlign w:val="bottom"/>
            <w:hideMark/>
          </w:tcPr>
          <w:p w14:paraId="2769F55A" w14:textId="77777777" w:rsidR="004F0CC5" w:rsidRPr="004F0CC5" w:rsidRDefault="004F0CC5" w:rsidP="004F0CC5">
            <w:pPr>
              <w:spacing w:after="0" w:line="240" w:lineRule="auto"/>
              <w:jc w:val="center"/>
              <w:rPr>
                <w:rFonts w:cs="Calibri"/>
                <w:b/>
                <w:bCs/>
                <w:sz w:val="20"/>
                <w:szCs w:val="20"/>
                <w:lang w:eastAsia="hr-HR"/>
              </w:rPr>
            </w:pPr>
            <w:r w:rsidRPr="004F0CC5">
              <w:rPr>
                <w:rFonts w:cs="Calibri"/>
                <w:b/>
                <w:bCs/>
                <w:sz w:val="20"/>
                <w:szCs w:val="20"/>
                <w:lang w:eastAsia="hr-HR"/>
              </w:rPr>
              <w:t>Indeks</w:t>
            </w:r>
          </w:p>
        </w:tc>
        <w:tc>
          <w:tcPr>
            <w:tcW w:w="921" w:type="dxa"/>
            <w:tcBorders>
              <w:top w:val="single" w:sz="4" w:space="0" w:color="auto"/>
              <w:left w:val="nil"/>
              <w:bottom w:val="single" w:sz="4" w:space="0" w:color="auto"/>
              <w:right w:val="single" w:sz="4" w:space="0" w:color="auto"/>
            </w:tcBorders>
            <w:shd w:val="clear" w:color="000000" w:fill="FFEB9C"/>
            <w:noWrap/>
            <w:vAlign w:val="bottom"/>
            <w:hideMark/>
          </w:tcPr>
          <w:p w14:paraId="26F64DDF" w14:textId="77777777" w:rsidR="004F0CC5" w:rsidRPr="004F0CC5" w:rsidRDefault="004F0CC5" w:rsidP="004F0CC5">
            <w:pPr>
              <w:spacing w:after="0" w:line="240" w:lineRule="auto"/>
              <w:jc w:val="center"/>
              <w:rPr>
                <w:rFonts w:cs="Calibri"/>
                <w:b/>
                <w:bCs/>
                <w:sz w:val="20"/>
                <w:szCs w:val="20"/>
                <w:lang w:eastAsia="hr-HR"/>
              </w:rPr>
            </w:pPr>
            <w:r w:rsidRPr="004F0CC5">
              <w:rPr>
                <w:rFonts w:cs="Calibri"/>
                <w:b/>
                <w:bCs/>
                <w:sz w:val="20"/>
                <w:szCs w:val="20"/>
                <w:lang w:eastAsia="hr-HR"/>
              </w:rPr>
              <w:t>Udjel</w:t>
            </w:r>
          </w:p>
        </w:tc>
      </w:tr>
      <w:tr w:rsidR="004F0CC5" w:rsidRPr="004F0CC5" w14:paraId="0E3D3E13" w14:textId="77777777" w:rsidTr="004F0CC5">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69B108C" w14:textId="77777777" w:rsidR="004F0CC5" w:rsidRPr="004F0CC5" w:rsidRDefault="004F0CC5" w:rsidP="004F0CC5">
            <w:pPr>
              <w:spacing w:after="0" w:line="240" w:lineRule="auto"/>
              <w:rPr>
                <w:rFonts w:cs="Calibri"/>
                <w:color w:val="000000"/>
                <w:sz w:val="20"/>
                <w:szCs w:val="20"/>
                <w:lang w:eastAsia="hr-HR"/>
              </w:rPr>
            </w:pPr>
            <w:r w:rsidRPr="004F0CC5">
              <w:rPr>
                <w:rFonts w:cs="Calibri"/>
                <w:color w:val="000000"/>
                <w:sz w:val="20"/>
                <w:szCs w:val="20"/>
                <w:lang w:eastAsia="hr-HR"/>
              </w:rPr>
              <w:t>Rashodi za zaposlene</w:t>
            </w:r>
          </w:p>
        </w:tc>
        <w:tc>
          <w:tcPr>
            <w:tcW w:w="1033" w:type="dxa"/>
            <w:tcBorders>
              <w:top w:val="nil"/>
              <w:left w:val="nil"/>
              <w:bottom w:val="single" w:sz="4" w:space="0" w:color="auto"/>
              <w:right w:val="single" w:sz="4" w:space="0" w:color="auto"/>
            </w:tcBorders>
            <w:shd w:val="clear" w:color="auto" w:fill="auto"/>
            <w:noWrap/>
            <w:vAlign w:val="bottom"/>
            <w:hideMark/>
          </w:tcPr>
          <w:p w14:paraId="75D68F1E"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2.317.340</w:t>
            </w:r>
          </w:p>
        </w:tc>
        <w:tc>
          <w:tcPr>
            <w:tcW w:w="952" w:type="dxa"/>
            <w:tcBorders>
              <w:top w:val="nil"/>
              <w:left w:val="nil"/>
              <w:bottom w:val="single" w:sz="4" w:space="0" w:color="auto"/>
              <w:right w:val="single" w:sz="4" w:space="0" w:color="auto"/>
            </w:tcBorders>
            <w:shd w:val="clear" w:color="auto" w:fill="auto"/>
            <w:noWrap/>
            <w:vAlign w:val="bottom"/>
            <w:hideMark/>
          </w:tcPr>
          <w:p w14:paraId="433D5DF2"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220.660</w:t>
            </w:r>
          </w:p>
        </w:tc>
        <w:tc>
          <w:tcPr>
            <w:tcW w:w="1134" w:type="dxa"/>
            <w:tcBorders>
              <w:top w:val="nil"/>
              <w:left w:val="nil"/>
              <w:bottom w:val="single" w:sz="4" w:space="0" w:color="auto"/>
              <w:right w:val="single" w:sz="4" w:space="0" w:color="auto"/>
            </w:tcBorders>
            <w:shd w:val="clear" w:color="auto" w:fill="auto"/>
            <w:noWrap/>
            <w:vAlign w:val="bottom"/>
            <w:hideMark/>
          </w:tcPr>
          <w:p w14:paraId="2449E40F"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2.538.000</w:t>
            </w:r>
          </w:p>
        </w:tc>
        <w:tc>
          <w:tcPr>
            <w:tcW w:w="1018" w:type="dxa"/>
            <w:tcBorders>
              <w:top w:val="nil"/>
              <w:left w:val="nil"/>
              <w:bottom w:val="single" w:sz="4" w:space="0" w:color="auto"/>
              <w:right w:val="single" w:sz="4" w:space="0" w:color="auto"/>
            </w:tcBorders>
            <w:shd w:val="clear" w:color="auto" w:fill="auto"/>
            <w:noWrap/>
            <w:vAlign w:val="bottom"/>
            <w:hideMark/>
          </w:tcPr>
          <w:p w14:paraId="41BED071"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109,52%</w:t>
            </w:r>
          </w:p>
        </w:tc>
        <w:tc>
          <w:tcPr>
            <w:tcW w:w="921" w:type="dxa"/>
            <w:tcBorders>
              <w:top w:val="nil"/>
              <w:left w:val="nil"/>
              <w:bottom w:val="single" w:sz="4" w:space="0" w:color="auto"/>
              <w:right w:val="single" w:sz="4" w:space="0" w:color="auto"/>
            </w:tcBorders>
            <w:shd w:val="clear" w:color="auto" w:fill="auto"/>
            <w:noWrap/>
            <w:vAlign w:val="bottom"/>
            <w:hideMark/>
          </w:tcPr>
          <w:p w14:paraId="504F5358"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37,03%</w:t>
            </w:r>
          </w:p>
        </w:tc>
      </w:tr>
      <w:tr w:rsidR="004F0CC5" w:rsidRPr="004F0CC5" w14:paraId="5B5B9EC6" w14:textId="77777777" w:rsidTr="004F0CC5">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5E830FFB" w14:textId="77777777" w:rsidR="004F0CC5" w:rsidRPr="004F0CC5" w:rsidRDefault="004F0CC5" w:rsidP="004F0CC5">
            <w:pPr>
              <w:spacing w:after="0" w:line="240" w:lineRule="auto"/>
              <w:rPr>
                <w:rFonts w:cs="Calibri"/>
                <w:color w:val="000000"/>
                <w:sz w:val="20"/>
                <w:szCs w:val="20"/>
                <w:lang w:eastAsia="hr-HR"/>
              </w:rPr>
            </w:pPr>
            <w:r w:rsidRPr="004F0CC5">
              <w:rPr>
                <w:rFonts w:cs="Calibri"/>
                <w:color w:val="000000"/>
                <w:sz w:val="20"/>
                <w:szCs w:val="20"/>
                <w:lang w:eastAsia="hr-HR"/>
              </w:rPr>
              <w:t>DJEČJI VRTIĆ "KAŠTELA"</w:t>
            </w:r>
          </w:p>
        </w:tc>
        <w:tc>
          <w:tcPr>
            <w:tcW w:w="1033" w:type="dxa"/>
            <w:tcBorders>
              <w:top w:val="nil"/>
              <w:left w:val="nil"/>
              <w:bottom w:val="single" w:sz="4" w:space="0" w:color="auto"/>
              <w:right w:val="single" w:sz="4" w:space="0" w:color="auto"/>
            </w:tcBorders>
            <w:shd w:val="clear" w:color="auto" w:fill="auto"/>
            <w:noWrap/>
            <w:vAlign w:val="bottom"/>
            <w:hideMark/>
          </w:tcPr>
          <w:p w14:paraId="6508E90C"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2.190.723</w:t>
            </w:r>
          </w:p>
        </w:tc>
        <w:tc>
          <w:tcPr>
            <w:tcW w:w="952" w:type="dxa"/>
            <w:tcBorders>
              <w:top w:val="nil"/>
              <w:left w:val="nil"/>
              <w:bottom w:val="single" w:sz="4" w:space="0" w:color="auto"/>
              <w:right w:val="single" w:sz="4" w:space="0" w:color="auto"/>
            </w:tcBorders>
            <w:shd w:val="clear" w:color="auto" w:fill="auto"/>
            <w:noWrap/>
            <w:vAlign w:val="bottom"/>
            <w:hideMark/>
          </w:tcPr>
          <w:p w14:paraId="21E15B89"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65.167</w:t>
            </w:r>
          </w:p>
        </w:tc>
        <w:tc>
          <w:tcPr>
            <w:tcW w:w="1134" w:type="dxa"/>
            <w:tcBorders>
              <w:top w:val="nil"/>
              <w:left w:val="nil"/>
              <w:bottom w:val="single" w:sz="4" w:space="0" w:color="auto"/>
              <w:right w:val="single" w:sz="4" w:space="0" w:color="auto"/>
            </w:tcBorders>
            <w:shd w:val="clear" w:color="auto" w:fill="auto"/>
            <w:noWrap/>
            <w:vAlign w:val="bottom"/>
            <w:hideMark/>
          </w:tcPr>
          <w:p w14:paraId="5D815901"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2.255.890</w:t>
            </w:r>
          </w:p>
        </w:tc>
        <w:tc>
          <w:tcPr>
            <w:tcW w:w="1018" w:type="dxa"/>
            <w:tcBorders>
              <w:top w:val="nil"/>
              <w:left w:val="nil"/>
              <w:bottom w:val="single" w:sz="4" w:space="0" w:color="auto"/>
              <w:right w:val="single" w:sz="4" w:space="0" w:color="auto"/>
            </w:tcBorders>
            <w:shd w:val="clear" w:color="auto" w:fill="auto"/>
            <w:noWrap/>
            <w:vAlign w:val="bottom"/>
            <w:hideMark/>
          </w:tcPr>
          <w:p w14:paraId="46406B15"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102,97%</w:t>
            </w:r>
          </w:p>
        </w:tc>
        <w:tc>
          <w:tcPr>
            <w:tcW w:w="921" w:type="dxa"/>
            <w:tcBorders>
              <w:top w:val="nil"/>
              <w:left w:val="nil"/>
              <w:bottom w:val="single" w:sz="4" w:space="0" w:color="auto"/>
              <w:right w:val="single" w:sz="4" w:space="0" w:color="auto"/>
            </w:tcBorders>
            <w:shd w:val="clear" w:color="auto" w:fill="auto"/>
            <w:noWrap/>
            <w:vAlign w:val="bottom"/>
            <w:hideMark/>
          </w:tcPr>
          <w:p w14:paraId="3058D7CD"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32,91%</w:t>
            </w:r>
          </w:p>
        </w:tc>
      </w:tr>
      <w:tr w:rsidR="004F0CC5" w:rsidRPr="004F0CC5" w14:paraId="391009E3" w14:textId="77777777" w:rsidTr="004F0CC5">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4E700D2" w14:textId="77777777" w:rsidR="004F0CC5" w:rsidRPr="004F0CC5" w:rsidRDefault="004F0CC5" w:rsidP="004F0CC5">
            <w:pPr>
              <w:spacing w:after="0" w:line="240" w:lineRule="auto"/>
              <w:rPr>
                <w:rFonts w:cs="Calibri"/>
                <w:color w:val="000000"/>
                <w:sz w:val="20"/>
                <w:szCs w:val="20"/>
                <w:lang w:eastAsia="hr-HR"/>
              </w:rPr>
            </w:pPr>
            <w:r w:rsidRPr="004F0CC5">
              <w:rPr>
                <w:rFonts w:cs="Calibri"/>
                <w:color w:val="000000"/>
                <w:sz w:val="20"/>
                <w:szCs w:val="20"/>
                <w:lang w:eastAsia="hr-HR"/>
              </w:rPr>
              <w:t>Muzej grada Kaštela</w:t>
            </w:r>
          </w:p>
        </w:tc>
        <w:tc>
          <w:tcPr>
            <w:tcW w:w="1033" w:type="dxa"/>
            <w:tcBorders>
              <w:top w:val="nil"/>
              <w:left w:val="nil"/>
              <w:bottom w:val="single" w:sz="4" w:space="0" w:color="auto"/>
              <w:right w:val="single" w:sz="4" w:space="0" w:color="auto"/>
            </w:tcBorders>
            <w:shd w:val="clear" w:color="auto" w:fill="auto"/>
            <w:noWrap/>
            <w:vAlign w:val="bottom"/>
            <w:hideMark/>
          </w:tcPr>
          <w:p w14:paraId="0D1771E7"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354.171</w:t>
            </w:r>
          </w:p>
        </w:tc>
        <w:tc>
          <w:tcPr>
            <w:tcW w:w="952" w:type="dxa"/>
            <w:tcBorders>
              <w:top w:val="nil"/>
              <w:left w:val="nil"/>
              <w:bottom w:val="single" w:sz="4" w:space="0" w:color="auto"/>
              <w:right w:val="single" w:sz="4" w:space="0" w:color="auto"/>
            </w:tcBorders>
            <w:shd w:val="clear" w:color="auto" w:fill="auto"/>
            <w:noWrap/>
            <w:vAlign w:val="bottom"/>
            <w:hideMark/>
          </w:tcPr>
          <w:p w14:paraId="577956D3"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45.723</w:t>
            </w:r>
          </w:p>
        </w:tc>
        <w:tc>
          <w:tcPr>
            <w:tcW w:w="1134" w:type="dxa"/>
            <w:tcBorders>
              <w:top w:val="nil"/>
              <w:left w:val="nil"/>
              <w:bottom w:val="single" w:sz="4" w:space="0" w:color="auto"/>
              <w:right w:val="single" w:sz="4" w:space="0" w:color="auto"/>
            </w:tcBorders>
            <w:shd w:val="clear" w:color="auto" w:fill="auto"/>
            <w:noWrap/>
            <w:vAlign w:val="bottom"/>
            <w:hideMark/>
          </w:tcPr>
          <w:p w14:paraId="6504C76C"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399.894</w:t>
            </w:r>
          </w:p>
        </w:tc>
        <w:tc>
          <w:tcPr>
            <w:tcW w:w="1018" w:type="dxa"/>
            <w:tcBorders>
              <w:top w:val="nil"/>
              <w:left w:val="nil"/>
              <w:bottom w:val="single" w:sz="4" w:space="0" w:color="auto"/>
              <w:right w:val="single" w:sz="4" w:space="0" w:color="auto"/>
            </w:tcBorders>
            <w:shd w:val="clear" w:color="auto" w:fill="auto"/>
            <w:noWrap/>
            <w:vAlign w:val="bottom"/>
            <w:hideMark/>
          </w:tcPr>
          <w:p w14:paraId="03637439"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112,91%</w:t>
            </w:r>
          </w:p>
        </w:tc>
        <w:tc>
          <w:tcPr>
            <w:tcW w:w="921" w:type="dxa"/>
            <w:tcBorders>
              <w:top w:val="nil"/>
              <w:left w:val="nil"/>
              <w:bottom w:val="single" w:sz="4" w:space="0" w:color="auto"/>
              <w:right w:val="single" w:sz="4" w:space="0" w:color="auto"/>
            </w:tcBorders>
            <w:shd w:val="clear" w:color="auto" w:fill="auto"/>
            <w:noWrap/>
            <w:vAlign w:val="bottom"/>
            <w:hideMark/>
          </w:tcPr>
          <w:p w14:paraId="196E5719"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5,83%</w:t>
            </w:r>
          </w:p>
        </w:tc>
      </w:tr>
      <w:tr w:rsidR="004F0CC5" w:rsidRPr="004F0CC5" w14:paraId="4CF051E7" w14:textId="77777777" w:rsidTr="004F0CC5">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7581EF5" w14:textId="77777777" w:rsidR="004F0CC5" w:rsidRPr="004F0CC5" w:rsidRDefault="004F0CC5" w:rsidP="004F0CC5">
            <w:pPr>
              <w:spacing w:after="0" w:line="240" w:lineRule="auto"/>
              <w:rPr>
                <w:rFonts w:cs="Calibri"/>
                <w:color w:val="000000"/>
                <w:sz w:val="20"/>
                <w:szCs w:val="20"/>
                <w:lang w:eastAsia="hr-HR"/>
              </w:rPr>
            </w:pPr>
            <w:r w:rsidRPr="004F0CC5">
              <w:rPr>
                <w:rFonts w:cs="Calibri"/>
                <w:color w:val="000000"/>
                <w:sz w:val="20"/>
                <w:szCs w:val="20"/>
                <w:lang w:eastAsia="hr-HR"/>
              </w:rPr>
              <w:t>Gradska knjižnica</w:t>
            </w:r>
          </w:p>
        </w:tc>
        <w:tc>
          <w:tcPr>
            <w:tcW w:w="1033" w:type="dxa"/>
            <w:tcBorders>
              <w:top w:val="nil"/>
              <w:left w:val="nil"/>
              <w:bottom w:val="single" w:sz="4" w:space="0" w:color="auto"/>
              <w:right w:val="single" w:sz="4" w:space="0" w:color="auto"/>
            </w:tcBorders>
            <w:shd w:val="clear" w:color="auto" w:fill="auto"/>
            <w:noWrap/>
            <w:vAlign w:val="bottom"/>
            <w:hideMark/>
          </w:tcPr>
          <w:p w14:paraId="4AA88082"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305.939</w:t>
            </w:r>
          </w:p>
        </w:tc>
        <w:tc>
          <w:tcPr>
            <w:tcW w:w="952" w:type="dxa"/>
            <w:tcBorders>
              <w:top w:val="nil"/>
              <w:left w:val="nil"/>
              <w:bottom w:val="single" w:sz="4" w:space="0" w:color="auto"/>
              <w:right w:val="single" w:sz="4" w:space="0" w:color="auto"/>
            </w:tcBorders>
            <w:shd w:val="clear" w:color="auto" w:fill="auto"/>
            <w:noWrap/>
            <w:vAlign w:val="bottom"/>
            <w:hideMark/>
          </w:tcPr>
          <w:p w14:paraId="3D56DD75"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19.071</w:t>
            </w:r>
          </w:p>
        </w:tc>
        <w:tc>
          <w:tcPr>
            <w:tcW w:w="1134" w:type="dxa"/>
            <w:tcBorders>
              <w:top w:val="nil"/>
              <w:left w:val="nil"/>
              <w:bottom w:val="single" w:sz="4" w:space="0" w:color="auto"/>
              <w:right w:val="single" w:sz="4" w:space="0" w:color="auto"/>
            </w:tcBorders>
            <w:shd w:val="clear" w:color="auto" w:fill="auto"/>
            <w:noWrap/>
            <w:vAlign w:val="bottom"/>
            <w:hideMark/>
          </w:tcPr>
          <w:p w14:paraId="487AB05D"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325.010</w:t>
            </w:r>
          </w:p>
        </w:tc>
        <w:tc>
          <w:tcPr>
            <w:tcW w:w="1018" w:type="dxa"/>
            <w:tcBorders>
              <w:top w:val="nil"/>
              <w:left w:val="nil"/>
              <w:bottom w:val="single" w:sz="4" w:space="0" w:color="auto"/>
              <w:right w:val="single" w:sz="4" w:space="0" w:color="auto"/>
            </w:tcBorders>
            <w:shd w:val="clear" w:color="auto" w:fill="auto"/>
            <w:noWrap/>
            <w:vAlign w:val="bottom"/>
            <w:hideMark/>
          </w:tcPr>
          <w:p w14:paraId="25CCB7FA"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106,23%</w:t>
            </w:r>
          </w:p>
        </w:tc>
        <w:tc>
          <w:tcPr>
            <w:tcW w:w="921" w:type="dxa"/>
            <w:tcBorders>
              <w:top w:val="nil"/>
              <w:left w:val="nil"/>
              <w:bottom w:val="single" w:sz="4" w:space="0" w:color="auto"/>
              <w:right w:val="single" w:sz="4" w:space="0" w:color="auto"/>
            </w:tcBorders>
            <w:shd w:val="clear" w:color="auto" w:fill="auto"/>
            <w:noWrap/>
            <w:vAlign w:val="bottom"/>
            <w:hideMark/>
          </w:tcPr>
          <w:p w14:paraId="39BAC3A5"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4,74%</w:t>
            </w:r>
          </w:p>
        </w:tc>
      </w:tr>
      <w:tr w:rsidR="004F0CC5" w:rsidRPr="004F0CC5" w14:paraId="6E486557" w14:textId="77777777" w:rsidTr="004F0CC5">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A82F744" w14:textId="77777777" w:rsidR="004F0CC5" w:rsidRPr="004F0CC5" w:rsidRDefault="004F0CC5" w:rsidP="004F0CC5">
            <w:pPr>
              <w:spacing w:after="0" w:line="240" w:lineRule="auto"/>
              <w:rPr>
                <w:rFonts w:cs="Calibri"/>
                <w:color w:val="000000"/>
                <w:sz w:val="20"/>
                <w:szCs w:val="20"/>
                <w:lang w:eastAsia="hr-HR"/>
              </w:rPr>
            </w:pPr>
            <w:r w:rsidRPr="004F0CC5">
              <w:rPr>
                <w:rFonts w:cs="Calibri"/>
                <w:color w:val="000000"/>
                <w:sz w:val="20"/>
                <w:szCs w:val="20"/>
                <w:lang w:eastAsia="hr-HR"/>
              </w:rPr>
              <w:t>Ustanova športa</w:t>
            </w:r>
          </w:p>
        </w:tc>
        <w:tc>
          <w:tcPr>
            <w:tcW w:w="1033" w:type="dxa"/>
            <w:tcBorders>
              <w:top w:val="nil"/>
              <w:left w:val="nil"/>
              <w:bottom w:val="single" w:sz="4" w:space="0" w:color="auto"/>
              <w:right w:val="single" w:sz="4" w:space="0" w:color="auto"/>
            </w:tcBorders>
            <w:shd w:val="clear" w:color="auto" w:fill="auto"/>
            <w:noWrap/>
            <w:vAlign w:val="bottom"/>
            <w:hideMark/>
          </w:tcPr>
          <w:p w14:paraId="4D54B834"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185.414</w:t>
            </w:r>
          </w:p>
        </w:tc>
        <w:tc>
          <w:tcPr>
            <w:tcW w:w="952" w:type="dxa"/>
            <w:tcBorders>
              <w:top w:val="nil"/>
              <w:left w:val="nil"/>
              <w:bottom w:val="single" w:sz="4" w:space="0" w:color="auto"/>
              <w:right w:val="single" w:sz="4" w:space="0" w:color="auto"/>
            </w:tcBorders>
            <w:shd w:val="clear" w:color="auto" w:fill="auto"/>
            <w:noWrap/>
            <w:vAlign w:val="bottom"/>
            <w:hideMark/>
          </w:tcPr>
          <w:p w14:paraId="462B8E30"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4.960</w:t>
            </w:r>
          </w:p>
        </w:tc>
        <w:tc>
          <w:tcPr>
            <w:tcW w:w="1134" w:type="dxa"/>
            <w:tcBorders>
              <w:top w:val="nil"/>
              <w:left w:val="nil"/>
              <w:bottom w:val="single" w:sz="4" w:space="0" w:color="auto"/>
              <w:right w:val="single" w:sz="4" w:space="0" w:color="auto"/>
            </w:tcBorders>
            <w:shd w:val="clear" w:color="auto" w:fill="auto"/>
            <w:noWrap/>
            <w:vAlign w:val="bottom"/>
            <w:hideMark/>
          </w:tcPr>
          <w:p w14:paraId="0FFAA57A"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190.374</w:t>
            </w:r>
          </w:p>
        </w:tc>
        <w:tc>
          <w:tcPr>
            <w:tcW w:w="1018" w:type="dxa"/>
            <w:tcBorders>
              <w:top w:val="nil"/>
              <w:left w:val="nil"/>
              <w:bottom w:val="single" w:sz="4" w:space="0" w:color="auto"/>
              <w:right w:val="single" w:sz="4" w:space="0" w:color="auto"/>
            </w:tcBorders>
            <w:shd w:val="clear" w:color="auto" w:fill="auto"/>
            <w:noWrap/>
            <w:vAlign w:val="bottom"/>
            <w:hideMark/>
          </w:tcPr>
          <w:p w14:paraId="1DAAEB3A"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102,68%</w:t>
            </w:r>
          </w:p>
        </w:tc>
        <w:tc>
          <w:tcPr>
            <w:tcW w:w="921" w:type="dxa"/>
            <w:tcBorders>
              <w:top w:val="nil"/>
              <w:left w:val="nil"/>
              <w:bottom w:val="single" w:sz="4" w:space="0" w:color="auto"/>
              <w:right w:val="single" w:sz="4" w:space="0" w:color="auto"/>
            </w:tcBorders>
            <w:shd w:val="clear" w:color="auto" w:fill="auto"/>
            <w:noWrap/>
            <w:vAlign w:val="bottom"/>
            <w:hideMark/>
          </w:tcPr>
          <w:p w14:paraId="410EC27F"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2,78%</w:t>
            </w:r>
          </w:p>
        </w:tc>
      </w:tr>
      <w:tr w:rsidR="004F0CC5" w:rsidRPr="004F0CC5" w14:paraId="304F9149" w14:textId="77777777" w:rsidTr="004F0CC5">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A64A753" w14:textId="77777777" w:rsidR="004F0CC5" w:rsidRPr="004F0CC5" w:rsidRDefault="004F0CC5" w:rsidP="004F0CC5">
            <w:pPr>
              <w:spacing w:after="0" w:line="240" w:lineRule="auto"/>
              <w:rPr>
                <w:rFonts w:cs="Calibri"/>
                <w:color w:val="000000"/>
                <w:sz w:val="20"/>
                <w:szCs w:val="20"/>
                <w:lang w:eastAsia="hr-HR"/>
              </w:rPr>
            </w:pPr>
            <w:r w:rsidRPr="004F0CC5">
              <w:rPr>
                <w:rFonts w:cs="Calibri"/>
                <w:color w:val="000000"/>
                <w:sz w:val="20"/>
                <w:szCs w:val="20"/>
                <w:lang w:eastAsia="hr-HR"/>
              </w:rPr>
              <w:t>Projekt PMO-GATE</w:t>
            </w:r>
          </w:p>
        </w:tc>
        <w:tc>
          <w:tcPr>
            <w:tcW w:w="1033" w:type="dxa"/>
            <w:tcBorders>
              <w:top w:val="nil"/>
              <w:left w:val="nil"/>
              <w:bottom w:val="single" w:sz="4" w:space="0" w:color="auto"/>
              <w:right w:val="single" w:sz="4" w:space="0" w:color="auto"/>
            </w:tcBorders>
            <w:shd w:val="clear" w:color="auto" w:fill="auto"/>
            <w:noWrap/>
            <w:vAlign w:val="bottom"/>
            <w:hideMark/>
          </w:tcPr>
          <w:p w14:paraId="32740A92"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10.618</w:t>
            </w:r>
          </w:p>
        </w:tc>
        <w:tc>
          <w:tcPr>
            <w:tcW w:w="952" w:type="dxa"/>
            <w:tcBorders>
              <w:top w:val="nil"/>
              <w:left w:val="nil"/>
              <w:bottom w:val="single" w:sz="4" w:space="0" w:color="auto"/>
              <w:right w:val="single" w:sz="4" w:space="0" w:color="auto"/>
            </w:tcBorders>
            <w:shd w:val="clear" w:color="auto" w:fill="auto"/>
            <w:noWrap/>
            <w:vAlign w:val="bottom"/>
            <w:hideMark/>
          </w:tcPr>
          <w:p w14:paraId="28C660B3"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-10.618</w:t>
            </w:r>
          </w:p>
        </w:tc>
        <w:tc>
          <w:tcPr>
            <w:tcW w:w="1134" w:type="dxa"/>
            <w:tcBorders>
              <w:top w:val="nil"/>
              <w:left w:val="nil"/>
              <w:bottom w:val="single" w:sz="4" w:space="0" w:color="auto"/>
              <w:right w:val="single" w:sz="4" w:space="0" w:color="auto"/>
            </w:tcBorders>
            <w:shd w:val="clear" w:color="auto" w:fill="auto"/>
            <w:noWrap/>
            <w:vAlign w:val="bottom"/>
            <w:hideMark/>
          </w:tcPr>
          <w:p w14:paraId="5D788ED0"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 </w:t>
            </w:r>
          </w:p>
        </w:tc>
        <w:tc>
          <w:tcPr>
            <w:tcW w:w="1018" w:type="dxa"/>
            <w:tcBorders>
              <w:top w:val="nil"/>
              <w:left w:val="nil"/>
              <w:bottom w:val="single" w:sz="4" w:space="0" w:color="auto"/>
              <w:right w:val="single" w:sz="4" w:space="0" w:color="auto"/>
            </w:tcBorders>
            <w:shd w:val="clear" w:color="auto" w:fill="auto"/>
            <w:noWrap/>
            <w:vAlign w:val="bottom"/>
            <w:hideMark/>
          </w:tcPr>
          <w:p w14:paraId="750BAEF4"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0,00%</w:t>
            </w:r>
          </w:p>
        </w:tc>
        <w:tc>
          <w:tcPr>
            <w:tcW w:w="921" w:type="dxa"/>
            <w:tcBorders>
              <w:top w:val="nil"/>
              <w:left w:val="nil"/>
              <w:bottom w:val="single" w:sz="4" w:space="0" w:color="auto"/>
              <w:right w:val="single" w:sz="4" w:space="0" w:color="auto"/>
            </w:tcBorders>
            <w:shd w:val="clear" w:color="auto" w:fill="auto"/>
            <w:noWrap/>
            <w:vAlign w:val="bottom"/>
            <w:hideMark/>
          </w:tcPr>
          <w:p w14:paraId="5C43CE56"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0,00%</w:t>
            </w:r>
          </w:p>
        </w:tc>
      </w:tr>
      <w:tr w:rsidR="004F0CC5" w:rsidRPr="004F0CC5" w14:paraId="43835A7E" w14:textId="77777777" w:rsidTr="004F0CC5">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7856167" w14:textId="77777777" w:rsidR="004F0CC5" w:rsidRPr="004F0CC5" w:rsidRDefault="004F0CC5" w:rsidP="004F0CC5">
            <w:pPr>
              <w:spacing w:after="0" w:line="240" w:lineRule="auto"/>
              <w:rPr>
                <w:rFonts w:cs="Calibri"/>
                <w:color w:val="000000"/>
                <w:sz w:val="20"/>
                <w:szCs w:val="20"/>
                <w:lang w:eastAsia="hr-HR"/>
              </w:rPr>
            </w:pPr>
            <w:r w:rsidRPr="004F0CC5">
              <w:rPr>
                <w:rFonts w:cs="Calibri"/>
                <w:color w:val="000000"/>
                <w:sz w:val="20"/>
                <w:szCs w:val="20"/>
                <w:lang w:eastAsia="hr-HR"/>
              </w:rPr>
              <w:t>Projekt UNDERWATER MUSE</w:t>
            </w:r>
          </w:p>
        </w:tc>
        <w:tc>
          <w:tcPr>
            <w:tcW w:w="1033" w:type="dxa"/>
            <w:tcBorders>
              <w:top w:val="nil"/>
              <w:left w:val="nil"/>
              <w:bottom w:val="single" w:sz="4" w:space="0" w:color="auto"/>
              <w:right w:val="single" w:sz="4" w:space="0" w:color="auto"/>
            </w:tcBorders>
            <w:shd w:val="clear" w:color="auto" w:fill="auto"/>
            <w:noWrap/>
            <w:vAlign w:val="bottom"/>
            <w:hideMark/>
          </w:tcPr>
          <w:p w14:paraId="52F69BFC"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21.634</w:t>
            </w:r>
          </w:p>
        </w:tc>
        <w:tc>
          <w:tcPr>
            <w:tcW w:w="952" w:type="dxa"/>
            <w:tcBorders>
              <w:top w:val="nil"/>
              <w:left w:val="nil"/>
              <w:bottom w:val="single" w:sz="4" w:space="0" w:color="auto"/>
              <w:right w:val="single" w:sz="4" w:space="0" w:color="auto"/>
            </w:tcBorders>
            <w:shd w:val="clear" w:color="auto" w:fill="auto"/>
            <w:noWrap/>
            <w:vAlign w:val="bottom"/>
            <w:hideMark/>
          </w:tcPr>
          <w:p w14:paraId="59CAFE38"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-21.634</w:t>
            </w:r>
          </w:p>
        </w:tc>
        <w:tc>
          <w:tcPr>
            <w:tcW w:w="1134" w:type="dxa"/>
            <w:tcBorders>
              <w:top w:val="nil"/>
              <w:left w:val="nil"/>
              <w:bottom w:val="single" w:sz="4" w:space="0" w:color="auto"/>
              <w:right w:val="single" w:sz="4" w:space="0" w:color="auto"/>
            </w:tcBorders>
            <w:shd w:val="clear" w:color="auto" w:fill="auto"/>
            <w:noWrap/>
            <w:vAlign w:val="bottom"/>
            <w:hideMark/>
          </w:tcPr>
          <w:p w14:paraId="5B8784DB"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 </w:t>
            </w:r>
          </w:p>
        </w:tc>
        <w:tc>
          <w:tcPr>
            <w:tcW w:w="1018" w:type="dxa"/>
            <w:tcBorders>
              <w:top w:val="nil"/>
              <w:left w:val="nil"/>
              <w:bottom w:val="single" w:sz="4" w:space="0" w:color="auto"/>
              <w:right w:val="single" w:sz="4" w:space="0" w:color="auto"/>
            </w:tcBorders>
            <w:shd w:val="clear" w:color="auto" w:fill="auto"/>
            <w:noWrap/>
            <w:vAlign w:val="bottom"/>
            <w:hideMark/>
          </w:tcPr>
          <w:p w14:paraId="7900AF94"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0,00%</w:t>
            </w:r>
          </w:p>
        </w:tc>
        <w:tc>
          <w:tcPr>
            <w:tcW w:w="921" w:type="dxa"/>
            <w:tcBorders>
              <w:top w:val="nil"/>
              <w:left w:val="nil"/>
              <w:bottom w:val="single" w:sz="4" w:space="0" w:color="auto"/>
              <w:right w:val="single" w:sz="4" w:space="0" w:color="auto"/>
            </w:tcBorders>
            <w:shd w:val="clear" w:color="auto" w:fill="auto"/>
            <w:noWrap/>
            <w:vAlign w:val="bottom"/>
            <w:hideMark/>
          </w:tcPr>
          <w:p w14:paraId="2A5CC1CB"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0,00%</w:t>
            </w:r>
          </w:p>
        </w:tc>
      </w:tr>
      <w:tr w:rsidR="004F0CC5" w:rsidRPr="004F0CC5" w14:paraId="158C59C2" w14:textId="77777777" w:rsidTr="004F0CC5">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1337422" w14:textId="77777777" w:rsidR="004F0CC5" w:rsidRPr="004F0CC5" w:rsidRDefault="004F0CC5" w:rsidP="004F0CC5">
            <w:pPr>
              <w:spacing w:after="0" w:line="240" w:lineRule="auto"/>
              <w:rPr>
                <w:rFonts w:cs="Calibri"/>
                <w:color w:val="000000"/>
                <w:sz w:val="20"/>
                <w:szCs w:val="20"/>
                <w:lang w:eastAsia="hr-HR"/>
              </w:rPr>
            </w:pPr>
            <w:r w:rsidRPr="004F0CC5">
              <w:rPr>
                <w:rFonts w:cs="Calibri"/>
                <w:color w:val="000000"/>
                <w:sz w:val="20"/>
                <w:szCs w:val="20"/>
                <w:lang w:eastAsia="hr-HR"/>
              </w:rPr>
              <w:t>Projekt VALUE</w:t>
            </w:r>
          </w:p>
        </w:tc>
        <w:tc>
          <w:tcPr>
            <w:tcW w:w="1033" w:type="dxa"/>
            <w:tcBorders>
              <w:top w:val="nil"/>
              <w:left w:val="nil"/>
              <w:bottom w:val="single" w:sz="4" w:space="0" w:color="auto"/>
              <w:right w:val="single" w:sz="4" w:space="0" w:color="auto"/>
            </w:tcBorders>
            <w:shd w:val="clear" w:color="auto" w:fill="auto"/>
            <w:noWrap/>
            <w:vAlign w:val="bottom"/>
            <w:hideMark/>
          </w:tcPr>
          <w:p w14:paraId="4DFB0675"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21.634</w:t>
            </w:r>
          </w:p>
        </w:tc>
        <w:tc>
          <w:tcPr>
            <w:tcW w:w="952" w:type="dxa"/>
            <w:tcBorders>
              <w:top w:val="nil"/>
              <w:left w:val="nil"/>
              <w:bottom w:val="single" w:sz="4" w:space="0" w:color="auto"/>
              <w:right w:val="single" w:sz="4" w:space="0" w:color="auto"/>
            </w:tcBorders>
            <w:shd w:val="clear" w:color="auto" w:fill="auto"/>
            <w:noWrap/>
            <w:vAlign w:val="bottom"/>
            <w:hideMark/>
          </w:tcPr>
          <w:p w14:paraId="323382A2"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-21.634</w:t>
            </w:r>
          </w:p>
        </w:tc>
        <w:tc>
          <w:tcPr>
            <w:tcW w:w="1134" w:type="dxa"/>
            <w:tcBorders>
              <w:top w:val="nil"/>
              <w:left w:val="nil"/>
              <w:bottom w:val="single" w:sz="4" w:space="0" w:color="auto"/>
              <w:right w:val="single" w:sz="4" w:space="0" w:color="auto"/>
            </w:tcBorders>
            <w:shd w:val="clear" w:color="auto" w:fill="auto"/>
            <w:noWrap/>
            <w:vAlign w:val="bottom"/>
            <w:hideMark/>
          </w:tcPr>
          <w:p w14:paraId="7D27494E"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 </w:t>
            </w:r>
          </w:p>
        </w:tc>
        <w:tc>
          <w:tcPr>
            <w:tcW w:w="1018" w:type="dxa"/>
            <w:tcBorders>
              <w:top w:val="nil"/>
              <w:left w:val="nil"/>
              <w:bottom w:val="single" w:sz="4" w:space="0" w:color="auto"/>
              <w:right w:val="single" w:sz="4" w:space="0" w:color="auto"/>
            </w:tcBorders>
            <w:shd w:val="clear" w:color="auto" w:fill="auto"/>
            <w:noWrap/>
            <w:vAlign w:val="bottom"/>
            <w:hideMark/>
          </w:tcPr>
          <w:p w14:paraId="673427F9"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0,00%</w:t>
            </w:r>
          </w:p>
        </w:tc>
        <w:tc>
          <w:tcPr>
            <w:tcW w:w="921" w:type="dxa"/>
            <w:tcBorders>
              <w:top w:val="nil"/>
              <w:left w:val="nil"/>
              <w:bottom w:val="single" w:sz="4" w:space="0" w:color="auto"/>
              <w:right w:val="single" w:sz="4" w:space="0" w:color="auto"/>
            </w:tcBorders>
            <w:shd w:val="clear" w:color="auto" w:fill="auto"/>
            <w:noWrap/>
            <w:vAlign w:val="bottom"/>
            <w:hideMark/>
          </w:tcPr>
          <w:p w14:paraId="56EE785D"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0,00%</w:t>
            </w:r>
          </w:p>
        </w:tc>
      </w:tr>
      <w:tr w:rsidR="004F0CC5" w:rsidRPr="004F0CC5" w14:paraId="1729827A" w14:textId="77777777" w:rsidTr="004F0CC5">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45C3660" w14:textId="77777777" w:rsidR="004F0CC5" w:rsidRPr="004F0CC5" w:rsidRDefault="004F0CC5" w:rsidP="004F0CC5">
            <w:pPr>
              <w:spacing w:after="0" w:line="240" w:lineRule="auto"/>
              <w:rPr>
                <w:rFonts w:cs="Calibri"/>
                <w:color w:val="000000"/>
                <w:sz w:val="20"/>
                <w:szCs w:val="20"/>
                <w:lang w:eastAsia="hr-HR"/>
              </w:rPr>
            </w:pPr>
            <w:r w:rsidRPr="004F0CC5">
              <w:rPr>
                <w:rFonts w:cs="Calibri"/>
                <w:color w:val="000000"/>
                <w:sz w:val="20"/>
                <w:szCs w:val="20"/>
                <w:lang w:eastAsia="hr-HR"/>
              </w:rPr>
              <w:t>Projekt ADRISEISMIC</w:t>
            </w:r>
          </w:p>
        </w:tc>
        <w:tc>
          <w:tcPr>
            <w:tcW w:w="1033" w:type="dxa"/>
            <w:tcBorders>
              <w:top w:val="nil"/>
              <w:left w:val="nil"/>
              <w:bottom w:val="single" w:sz="4" w:space="0" w:color="auto"/>
              <w:right w:val="single" w:sz="4" w:space="0" w:color="auto"/>
            </w:tcBorders>
            <w:shd w:val="clear" w:color="auto" w:fill="auto"/>
            <w:noWrap/>
            <w:vAlign w:val="bottom"/>
            <w:hideMark/>
          </w:tcPr>
          <w:p w14:paraId="209EE4FB"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38.490</w:t>
            </w:r>
          </w:p>
        </w:tc>
        <w:tc>
          <w:tcPr>
            <w:tcW w:w="952" w:type="dxa"/>
            <w:tcBorders>
              <w:top w:val="nil"/>
              <w:left w:val="nil"/>
              <w:bottom w:val="single" w:sz="4" w:space="0" w:color="auto"/>
              <w:right w:val="single" w:sz="4" w:space="0" w:color="auto"/>
            </w:tcBorders>
            <w:shd w:val="clear" w:color="auto" w:fill="auto"/>
            <w:noWrap/>
            <w:vAlign w:val="bottom"/>
            <w:hideMark/>
          </w:tcPr>
          <w:p w14:paraId="0AC33E70"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-31.854</w:t>
            </w:r>
          </w:p>
        </w:tc>
        <w:tc>
          <w:tcPr>
            <w:tcW w:w="1134" w:type="dxa"/>
            <w:tcBorders>
              <w:top w:val="nil"/>
              <w:left w:val="nil"/>
              <w:bottom w:val="single" w:sz="4" w:space="0" w:color="auto"/>
              <w:right w:val="single" w:sz="4" w:space="0" w:color="auto"/>
            </w:tcBorders>
            <w:shd w:val="clear" w:color="auto" w:fill="auto"/>
            <w:noWrap/>
            <w:vAlign w:val="bottom"/>
            <w:hideMark/>
          </w:tcPr>
          <w:p w14:paraId="7F3F0C93"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6.636</w:t>
            </w:r>
          </w:p>
        </w:tc>
        <w:tc>
          <w:tcPr>
            <w:tcW w:w="1018" w:type="dxa"/>
            <w:tcBorders>
              <w:top w:val="nil"/>
              <w:left w:val="nil"/>
              <w:bottom w:val="single" w:sz="4" w:space="0" w:color="auto"/>
              <w:right w:val="single" w:sz="4" w:space="0" w:color="auto"/>
            </w:tcBorders>
            <w:shd w:val="clear" w:color="auto" w:fill="auto"/>
            <w:noWrap/>
            <w:vAlign w:val="bottom"/>
            <w:hideMark/>
          </w:tcPr>
          <w:p w14:paraId="30D264F4"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17,24%</w:t>
            </w:r>
          </w:p>
        </w:tc>
        <w:tc>
          <w:tcPr>
            <w:tcW w:w="921" w:type="dxa"/>
            <w:tcBorders>
              <w:top w:val="nil"/>
              <w:left w:val="nil"/>
              <w:bottom w:val="single" w:sz="4" w:space="0" w:color="auto"/>
              <w:right w:val="single" w:sz="4" w:space="0" w:color="auto"/>
            </w:tcBorders>
            <w:shd w:val="clear" w:color="auto" w:fill="auto"/>
            <w:noWrap/>
            <w:vAlign w:val="bottom"/>
            <w:hideMark/>
          </w:tcPr>
          <w:p w14:paraId="1277C0BB"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0,10%</w:t>
            </w:r>
          </w:p>
        </w:tc>
      </w:tr>
      <w:tr w:rsidR="004F0CC5" w:rsidRPr="004F0CC5" w14:paraId="0CB745B8" w14:textId="77777777" w:rsidTr="004F0CC5">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E7F532B" w14:textId="77777777" w:rsidR="004F0CC5" w:rsidRPr="004F0CC5" w:rsidRDefault="004F0CC5" w:rsidP="004F0CC5">
            <w:pPr>
              <w:spacing w:after="0" w:line="240" w:lineRule="auto"/>
              <w:rPr>
                <w:rFonts w:cs="Calibri"/>
                <w:color w:val="000000"/>
                <w:sz w:val="20"/>
                <w:szCs w:val="20"/>
                <w:lang w:eastAsia="hr-HR"/>
              </w:rPr>
            </w:pPr>
            <w:r w:rsidRPr="004F0CC5">
              <w:rPr>
                <w:rFonts w:cs="Calibri"/>
                <w:color w:val="000000"/>
                <w:sz w:val="20"/>
                <w:szCs w:val="20"/>
                <w:lang w:eastAsia="hr-HR"/>
              </w:rPr>
              <w:t>Projekt Zaželi</w:t>
            </w:r>
          </w:p>
        </w:tc>
        <w:tc>
          <w:tcPr>
            <w:tcW w:w="1033" w:type="dxa"/>
            <w:tcBorders>
              <w:top w:val="nil"/>
              <w:left w:val="nil"/>
              <w:bottom w:val="single" w:sz="4" w:space="0" w:color="auto"/>
              <w:right w:val="single" w:sz="4" w:space="0" w:color="auto"/>
            </w:tcBorders>
            <w:shd w:val="clear" w:color="auto" w:fill="auto"/>
            <w:noWrap/>
            <w:vAlign w:val="bottom"/>
            <w:hideMark/>
          </w:tcPr>
          <w:p w14:paraId="65A67215"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1.725</w:t>
            </w:r>
          </w:p>
        </w:tc>
        <w:tc>
          <w:tcPr>
            <w:tcW w:w="952" w:type="dxa"/>
            <w:tcBorders>
              <w:top w:val="nil"/>
              <w:left w:val="nil"/>
              <w:bottom w:val="single" w:sz="4" w:space="0" w:color="auto"/>
              <w:right w:val="single" w:sz="4" w:space="0" w:color="auto"/>
            </w:tcBorders>
            <w:shd w:val="clear" w:color="auto" w:fill="auto"/>
            <w:noWrap/>
            <w:vAlign w:val="bottom"/>
            <w:hideMark/>
          </w:tcPr>
          <w:p w14:paraId="3D738B30"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78.042</w:t>
            </w:r>
          </w:p>
        </w:tc>
        <w:tc>
          <w:tcPr>
            <w:tcW w:w="1134" w:type="dxa"/>
            <w:tcBorders>
              <w:top w:val="nil"/>
              <w:left w:val="nil"/>
              <w:bottom w:val="single" w:sz="4" w:space="0" w:color="auto"/>
              <w:right w:val="single" w:sz="4" w:space="0" w:color="auto"/>
            </w:tcBorders>
            <w:shd w:val="clear" w:color="auto" w:fill="auto"/>
            <w:noWrap/>
            <w:vAlign w:val="bottom"/>
            <w:hideMark/>
          </w:tcPr>
          <w:p w14:paraId="14AF7812"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79.767</w:t>
            </w:r>
          </w:p>
        </w:tc>
        <w:tc>
          <w:tcPr>
            <w:tcW w:w="1018" w:type="dxa"/>
            <w:tcBorders>
              <w:top w:val="nil"/>
              <w:left w:val="nil"/>
              <w:bottom w:val="single" w:sz="4" w:space="0" w:color="auto"/>
              <w:right w:val="single" w:sz="4" w:space="0" w:color="auto"/>
            </w:tcBorders>
            <w:shd w:val="clear" w:color="auto" w:fill="auto"/>
            <w:noWrap/>
            <w:vAlign w:val="bottom"/>
            <w:hideMark/>
          </w:tcPr>
          <w:p w14:paraId="2A9E16E5"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4623,13%</w:t>
            </w:r>
          </w:p>
        </w:tc>
        <w:tc>
          <w:tcPr>
            <w:tcW w:w="921" w:type="dxa"/>
            <w:tcBorders>
              <w:top w:val="nil"/>
              <w:left w:val="nil"/>
              <w:bottom w:val="single" w:sz="4" w:space="0" w:color="auto"/>
              <w:right w:val="single" w:sz="4" w:space="0" w:color="auto"/>
            </w:tcBorders>
            <w:shd w:val="clear" w:color="auto" w:fill="auto"/>
            <w:noWrap/>
            <w:vAlign w:val="bottom"/>
            <w:hideMark/>
          </w:tcPr>
          <w:p w14:paraId="0DE10631"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1,16%</w:t>
            </w:r>
          </w:p>
        </w:tc>
      </w:tr>
      <w:tr w:rsidR="004F0CC5" w:rsidRPr="004F0CC5" w14:paraId="24F2A1B5" w14:textId="77777777" w:rsidTr="004F0CC5">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DFA54FF" w14:textId="77777777" w:rsidR="004F0CC5" w:rsidRPr="004F0CC5" w:rsidRDefault="004F0CC5" w:rsidP="004F0CC5">
            <w:pPr>
              <w:spacing w:after="0" w:line="240" w:lineRule="auto"/>
              <w:rPr>
                <w:rFonts w:cs="Calibri"/>
                <w:color w:val="000000"/>
                <w:sz w:val="20"/>
                <w:szCs w:val="20"/>
                <w:lang w:eastAsia="hr-HR"/>
              </w:rPr>
            </w:pPr>
            <w:r w:rsidRPr="004F0CC5">
              <w:rPr>
                <w:rFonts w:cs="Calibri"/>
                <w:color w:val="000000"/>
                <w:sz w:val="20"/>
                <w:szCs w:val="20"/>
                <w:lang w:eastAsia="hr-HR"/>
              </w:rPr>
              <w:t>Projekt izvaninstitucionalne skrbi -ITU mehanizami</w:t>
            </w:r>
          </w:p>
        </w:tc>
        <w:tc>
          <w:tcPr>
            <w:tcW w:w="1033" w:type="dxa"/>
            <w:tcBorders>
              <w:top w:val="nil"/>
              <w:left w:val="nil"/>
              <w:bottom w:val="single" w:sz="4" w:space="0" w:color="auto"/>
              <w:right w:val="single" w:sz="4" w:space="0" w:color="auto"/>
            </w:tcBorders>
            <w:shd w:val="clear" w:color="auto" w:fill="auto"/>
            <w:noWrap/>
            <w:vAlign w:val="bottom"/>
            <w:hideMark/>
          </w:tcPr>
          <w:p w14:paraId="379B9A79"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21.634</w:t>
            </w:r>
          </w:p>
        </w:tc>
        <w:tc>
          <w:tcPr>
            <w:tcW w:w="952" w:type="dxa"/>
            <w:tcBorders>
              <w:top w:val="nil"/>
              <w:left w:val="nil"/>
              <w:bottom w:val="single" w:sz="4" w:space="0" w:color="auto"/>
              <w:right w:val="single" w:sz="4" w:space="0" w:color="auto"/>
            </w:tcBorders>
            <w:shd w:val="clear" w:color="auto" w:fill="auto"/>
            <w:noWrap/>
            <w:vAlign w:val="bottom"/>
            <w:hideMark/>
          </w:tcPr>
          <w:p w14:paraId="6781D3B8"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-5.973</w:t>
            </w:r>
          </w:p>
        </w:tc>
        <w:tc>
          <w:tcPr>
            <w:tcW w:w="1134" w:type="dxa"/>
            <w:tcBorders>
              <w:top w:val="nil"/>
              <w:left w:val="nil"/>
              <w:bottom w:val="single" w:sz="4" w:space="0" w:color="auto"/>
              <w:right w:val="single" w:sz="4" w:space="0" w:color="auto"/>
            </w:tcBorders>
            <w:shd w:val="clear" w:color="auto" w:fill="auto"/>
            <w:noWrap/>
            <w:vAlign w:val="bottom"/>
            <w:hideMark/>
          </w:tcPr>
          <w:p w14:paraId="7AA429C9"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15.661</w:t>
            </w:r>
          </w:p>
        </w:tc>
        <w:tc>
          <w:tcPr>
            <w:tcW w:w="1018" w:type="dxa"/>
            <w:tcBorders>
              <w:top w:val="nil"/>
              <w:left w:val="nil"/>
              <w:bottom w:val="single" w:sz="4" w:space="0" w:color="auto"/>
              <w:right w:val="single" w:sz="4" w:space="0" w:color="auto"/>
            </w:tcBorders>
            <w:shd w:val="clear" w:color="auto" w:fill="auto"/>
            <w:noWrap/>
            <w:vAlign w:val="bottom"/>
            <w:hideMark/>
          </w:tcPr>
          <w:p w14:paraId="06E3EC19"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72,39%</w:t>
            </w:r>
          </w:p>
        </w:tc>
        <w:tc>
          <w:tcPr>
            <w:tcW w:w="921" w:type="dxa"/>
            <w:tcBorders>
              <w:top w:val="nil"/>
              <w:left w:val="nil"/>
              <w:bottom w:val="single" w:sz="4" w:space="0" w:color="auto"/>
              <w:right w:val="single" w:sz="4" w:space="0" w:color="auto"/>
            </w:tcBorders>
            <w:shd w:val="clear" w:color="auto" w:fill="auto"/>
            <w:noWrap/>
            <w:vAlign w:val="bottom"/>
            <w:hideMark/>
          </w:tcPr>
          <w:p w14:paraId="70E53A18"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0,23%</w:t>
            </w:r>
          </w:p>
        </w:tc>
      </w:tr>
      <w:tr w:rsidR="004F0CC5" w:rsidRPr="004F0CC5" w14:paraId="760EF138" w14:textId="77777777" w:rsidTr="004F0CC5">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0B326151" w14:textId="77777777" w:rsidR="004F0CC5" w:rsidRPr="004F0CC5" w:rsidRDefault="004F0CC5" w:rsidP="004F0CC5">
            <w:pPr>
              <w:spacing w:after="0" w:line="240" w:lineRule="auto"/>
              <w:rPr>
                <w:rFonts w:cs="Calibri"/>
                <w:color w:val="000000"/>
                <w:sz w:val="20"/>
                <w:szCs w:val="20"/>
                <w:lang w:eastAsia="hr-HR"/>
              </w:rPr>
            </w:pPr>
            <w:r w:rsidRPr="004F0CC5">
              <w:rPr>
                <w:rFonts w:cs="Calibri"/>
                <w:color w:val="000000"/>
                <w:sz w:val="20"/>
                <w:szCs w:val="20"/>
                <w:lang w:eastAsia="hr-HR"/>
              </w:rPr>
              <w:t>Projekt AdriProm Tour</w:t>
            </w:r>
          </w:p>
        </w:tc>
        <w:tc>
          <w:tcPr>
            <w:tcW w:w="1033" w:type="dxa"/>
            <w:tcBorders>
              <w:top w:val="nil"/>
              <w:left w:val="nil"/>
              <w:bottom w:val="single" w:sz="4" w:space="0" w:color="auto"/>
              <w:right w:val="single" w:sz="4" w:space="0" w:color="auto"/>
            </w:tcBorders>
            <w:shd w:val="clear" w:color="auto" w:fill="auto"/>
            <w:noWrap/>
            <w:vAlign w:val="bottom"/>
            <w:hideMark/>
          </w:tcPr>
          <w:p w14:paraId="26CC1B9F"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7.698</w:t>
            </w:r>
          </w:p>
        </w:tc>
        <w:tc>
          <w:tcPr>
            <w:tcW w:w="952" w:type="dxa"/>
            <w:tcBorders>
              <w:top w:val="nil"/>
              <w:left w:val="nil"/>
              <w:bottom w:val="single" w:sz="4" w:space="0" w:color="auto"/>
              <w:right w:val="single" w:sz="4" w:space="0" w:color="auto"/>
            </w:tcBorders>
            <w:shd w:val="clear" w:color="auto" w:fill="auto"/>
            <w:noWrap/>
            <w:vAlign w:val="bottom"/>
            <w:hideMark/>
          </w:tcPr>
          <w:p w14:paraId="7F4C6944"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1.393</w:t>
            </w:r>
          </w:p>
        </w:tc>
        <w:tc>
          <w:tcPr>
            <w:tcW w:w="1134" w:type="dxa"/>
            <w:tcBorders>
              <w:top w:val="nil"/>
              <w:left w:val="nil"/>
              <w:bottom w:val="single" w:sz="4" w:space="0" w:color="auto"/>
              <w:right w:val="single" w:sz="4" w:space="0" w:color="auto"/>
            </w:tcBorders>
            <w:shd w:val="clear" w:color="auto" w:fill="auto"/>
            <w:noWrap/>
            <w:vAlign w:val="bottom"/>
            <w:hideMark/>
          </w:tcPr>
          <w:p w14:paraId="316F52FC"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9.091</w:t>
            </w:r>
          </w:p>
        </w:tc>
        <w:tc>
          <w:tcPr>
            <w:tcW w:w="1018" w:type="dxa"/>
            <w:tcBorders>
              <w:top w:val="nil"/>
              <w:left w:val="nil"/>
              <w:bottom w:val="single" w:sz="4" w:space="0" w:color="auto"/>
              <w:right w:val="single" w:sz="4" w:space="0" w:color="auto"/>
            </w:tcBorders>
            <w:shd w:val="clear" w:color="auto" w:fill="auto"/>
            <w:noWrap/>
            <w:vAlign w:val="bottom"/>
            <w:hideMark/>
          </w:tcPr>
          <w:p w14:paraId="16CF5C00"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118,10%</w:t>
            </w:r>
          </w:p>
        </w:tc>
        <w:tc>
          <w:tcPr>
            <w:tcW w:w="921" w:type="dxa"/>
            <w:tcBorders>
              <w:top w:val="nil"/>
              <w:left w:val="nil"/>
              <w:bottom w:val="single" w:sz="4" w:space="0" w:color="auto"/>
              <w:right w:val="single" w:sz="4" w:space="0" w:color="auto"/>
            </w:tcBorders>
            <w:shd w:val="clear" w:color="auto" w:fill="auto"/>
            <w:noWrap/>
            <w:vAlign w:val="bottom"/>
            <w:hideMark/>
          </w:tcPr>
          <w:p w14:paraId="2C09264C"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0,13%</w:t>
            </w:r>
          </w:p>
        </w:tc>
      </w:tr>
      <w:tr w:rsidR="004F0CC5" w:rsidRPr="004F0CC5" w14:paraId="32C62FC1" w14:textId="77777777" w:rsidTr="004F0CC5">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648F9B7" w14:textId="77777777" w:rsidR="004F0CC5" w:rsidRPr="004F0CC5" w:rsidRDefault="004F0CC5" w:rsidP="004F0CC5">
            <w:pPr>
              <w:spacing w:after="0" w:line="240" w:lineRule="auto"/>
              <w:rPr>
                <w:rFonts w:cs="Calibri"/>
                <w:color w:val="000000"/>
                <w:sz w:val="20"/>
                <w:szCs w:val="20"/>
                <w:lang w:eastAsia="hr-HR"/>
              </w:rPr>
            </w:pPr>
            <w:r w:rsidRPr="004F0CC5">
              <w:rPr>
                <w:rFonts w:cs="Calibri"/>
                <w:color w:val="000000"/>
                <w:sz w:val="20"/>
                <w:szCs w:val="20"/>
                <w:lang w:eastAsia="hr-HR"/>
              </w:rPr>
              <w:t>Razvojna agencija Grada Kaštela</w:t>
            </w:r>
          </w:p>
        </w:tc>
        <w:tc>
          <w:tcPr>
            <w:tcW w:w="1033" w:type="dxa"/>
            <w:tcBorders>
              <w:top w:val="nil"/>
              <w:left w:val="nil"/>
              <w:bottom w:val="single" w:sz="4" w:space="0" w:color="auto"/>
              <w:right w:val="single" w:sz="4" w:space="0" w:color="auto"/>
            </w:tcBorders>
            <w:shd w:val="clear" w:color="auto" w:fill="auto"/>
            <w:noWrap/>
            <w:vAlign w:val="bottom"/>
            <w:hideMark/>
          </w:tcPr>
          <w:p w14:paraId="28A0AB70"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84.810</w:t>
            </w:r>
          </w:p>
        </w:tc>
        <w:tc>
          <w:tcPr>
            <w:tcW w:w="952" w:type="dxa"/>
            <w:tcBorders>
              <w:top w:val="nil"/>
              <w:left w:val="nil"/>
              <w:bottom w:val="single" w:sz="4" w:space="0" w:color="auto"/>
              <w:right w:val="single" w:sz="4" w:space="0" w:color="auto"/>
            </w:tcBorders>
            <w:shd w:val="clear" w:color="auto" w:fill="auto"/>
            <w:noWrap/>
            <w:vAlign w:val="bottom"/>
            <w:hideMark/>
          </w:tcPr>
          <w:p w14:paraId="36DDA5E1"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1.129</w:t>
            </w:r>
          </w:p>
        </w:tc>
        <w:tc>
          <w:tcPr>
            <w:tcW w:w="1134" w:type="dxa"/>
            <w:tcBorders>
              <w:top w:val="nil"/>
              <w:left w:val="nil"/>
              <w:bottom w:val="single" w:sz="4" w:space="0" w:color="auto"/>
              <w:right w:val="single" w:sz="4" w:space="0" w:color="auto"/>
            </w:tcBorders>
            <w:shd w:val="clear" w:color="auto" w:fill="auto"/>
            <w:noWrap/>
            <w:vAlign w:val="bottom"/>
            <w:hideMark/>
          </w:tcPr>
          <w:p w14:paraId="7031796F"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85.939</w:t>
            </w:r>
          </w:p>
        </w:tc>
        <w:tc>
          <w:tcPr>
            <w:tcW w:w="1018" w:type="dxa"/>
            <w:tcBorders>
              <w:top w:val="nil"/>
              <w:left w:val="nil"/>
              <w:bottom w:val="single" w:sz="4" w:space="0" w:color="auto"/>
              <w:right w:val="single" w:sz="4" w:space="0" w:color="auto"/>
            </w:tcBorders>
            <w:shd w:val="clear" w:color="auto" w:fill="auto"/>
            <w:noWrap/>
            <w:vAlign w:val="bottom"/>
            <w:hideMark/>
          </w:tcPr>
          <w:p w14:paraId="350C8937"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101,33%</w:t>
            </w:r>
          </w:p>
        </w:tc>
        <w:tc>
          <w:tcPr>
            <w:tcW w:w="921" w:type="dxa"/>
            <w:tcBorders>
              <w:top w:val="nil"/>
              <w:left w:val="nil"/>
              <w:bottom w:val="single" w:sz="4" w:space="0" w:color="auto"/>
              <w:right w:val="single" w:sz="4" w:space="0" w:color="auto"/>
            </w:tcBorders>
            <w:shd w:val="clear" w:color="auto" w:fill="auto"/>
            <w:noWrap/>
            <w:vAlign w:val="bottom"/>
            <w:hideMark/>
          </w:tcPr>
          <w:p w14:paraId="3CF8E06B"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1,25%</w:t>
            </w:r>
          </w:p>
        </w:tc>
      </w:tr>
      <w:tr w:rsidR="004F0CC5" w:rsidRPr="004F0CC5" w14:paraId="76DEA508" w14:textId="77777777" w:rsidTr="004F0CC5">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822D281" w14:textId="77777777" w:rsidR="004F0CC5" w:rsidRPr="004F0CC5" w:rsidRDefault="004F0CC5" w:rsidP="004F0CC5">
            <w:pPr>
              <w:spacing w:after="0" w:line="240" w:lineRule="auto"/>
              <w:rPr>
                <w:rFonts w:cs="Calibri"/>
                <w:color w:val="000000"/>
                <w:sz w:val="20"/>
                <w:szCs w:val="20"/>
                <w:lang w:eastAsia="hr-HR"/>
              </w:rPr>
            </w:pPr>
            <w:r w:rsidRPr="004F0CC5">
              <w:rPr>
                <w:rFonts w:cs="Calibri"/>
                <w:color w:val="000000"/>
                <w:sz w:val="20"/>
                <w:szCs w:val="20"/>
                <w:lang w:eastAsia="hr-HR"/>
              </w:rPr>
              <w:t>Redovna djelatnost</w:t>
            </w:r>
          </w:p>
        </w:tc>
        <w:tc>
          <w:tcPr>
            <w:tcW w:w="1033" w:type="dxa"/>
            <w:tcBorders>
              <w:top w:val="nil"/>
              <w:left w:val="nil"/>
              <w:bottom w:val="single" w:sz="4" w:space="0" w:color="auto"/>
              <w:right w:val="single" w:sz="4" w:space="0" w:color="auto"/>
            </w:tcBorders>
            <w:shd w:val="clear" w:color="auto" w:fill="auto"/>
            <w:noWrap/>
            <w:vAlign w:val="bottom"/>
            <w:hideMark/>
          </w:tcPr>
          <w:p w14:paraId="6AF2A56F"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942.332</w:t>
            </w:r>
          </w:p>
        </w:tc>
        <w:tc>
          <w:tcPr>
            <w:tcW w:w="952" w:type="dxa"/>
            <w:tcBorders>
              <w:top w:val="nil"/>
              <w:left w:val="nil"/>
              <w:bottom w:val="single" w:sz="4" w:space="0" w:color="auto"/>
              <w:right w:val="single" w:sz="4" w:space="0" w:color="auto"/>
            </w:tcBorders>
            <w:shd w:val="clear" w:color="auto" w:fill="auto"/>
            <w:noWrap/>
            <w:vAlign w:val="bottom"/>
            <w:hideMark/>
          </w:tcPr>
          <w:p w14:paraId="79C175DA"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5.668</w:t>
            </w:r>
          </w:p>
        </w:tc>
        <w:tc>
          <w:tcPr>
            <w:tcW w:w="1134" w:type="dxa"/>
            <w:tcBorders>
              <w:top w:val="nil"/>
              <w:left w:val="nil"/>
              <w:bottom w:val="single" w:sz="4" w:space="0" w:color="auto"/>
              <w:right w:val="single" w:sz="4" w:space="0" w:color="auto"/>
            </w:tcBorders>
            <w:shd w:val="clear" w:color="auto" w:fill="auto"/>
            <w:noWrap/>
            <w:vAlign w:val="bottom"/>
            <w:hideMark/>
          </w:tcPr>
          <w:p w14:paraId="0DD32702"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948.000</w:t>
            </w:r>
          </w:p>
        </w:tc>
        <w:tc>
          <w:tcPr>
            <w:tcW w:w="1018" w:type="dxa"/>
            <w:tcBorders>
              <w:top w:val="nil"/>
              <w:left w:val="nil"/>
              <w:bottom w:val="single" w:sz="4" w:space="0" w:color="auto"/>
              <w:right w:val="single" w:sz="4" w:space="0" w:color="auto"/>
            </w:tcBorders>
            <w:shd w:val="clear" w:color="auto" w:fill="auto"/>
            <w:noWrap/>
            <w:vAlign w:val="bottom"/>
            <w:hideMark/>
          </w:tcPr>
          <w:p w14:paraId="788C201C"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100,60%</w:t>
            </w:r>
          </w:p>
        </w:tc>
        <w:tc>
          <w:tcPr>
            <w:tcW w:w="921" w:type="dxa"/>
            <w:tcBorders>
              <w:top w:val="nil"/>
              <w:left w:val="nil"/>
              <w:bottom w:val="single" w:sz="4" w:space="0" w:color="auto"/>
              <w:right w:val="single" w:sz="4" w:space="0" w:color="auto"/>
            </w:tcBorders>
            <w:shd w:val="clear" w:color="auto" w:fill="auto"/>
            <w:noWrap/>
            <w:vAlign w:val="bottom"/>
            <w:hideMark/>
          </w:tcPr>
          <w:p w14:paraId="32B8CEB4" w14:textId="77777777" w:rsidR="004F0CC5" w:rsidRPr="004F0CC5" w:rsidRDefault="004F0CC5" w:rsidP="004F0CC5">
            <w:pPr>
              <w:spacing w:after="0" w:line="240" w:lineRule="auto"/>
              <w:jc w:val="right"/>
              <w:rPr>
                <w:rFonts w:cs="Calibri"/>
                <w:color w:val="000000"/>
                <w:sz w:val="20"/>
                <w:szCs w:val="20"/>
                <w:lang w:eastAsia="hr-HR"/>
              </w:rPr>
            </w:pPr>
            <w:r w:rsidRPr="004F0CC5">
              <w:rPr>
                <w:rFonts w:cs="Calibri"/>
                <w:color w:val="000000"/>
                <w:sz w:val="20"/>
                <w:szCs w:val="20"/>
                <w:lang w:eastAsia="hr-HR"/>
              </w:rPr>
              <w:t>13,83%</w:t>
            </w:r>
          </w:p>
        </w:tc>
      </w:tr>
      <w:tr w:rsidR="004F0CC5" w:rsidRPr="004F0CC5" w14:paraId="064BF65E" w14:textId="77777777" w:rsidTr="004F0CC5">
        <w:trPr>
          <w:trHeight w:val="300"/>
        </w:trPr>
        <w:tc>
          <w:tcPr>
            <w:tcW w:w="4390" w:type="dxa"/>
            <w:tcBorders>
              <w:top w:val="nil"/>
              <w:left w:val="single" w:sz="4" w:space="0" w:color="auto"/>
              <w:bottom w:val="single" w:sz="4" w:space="0" w:color="auto"/>
              <w:right w:val="single" w:sz="4" w:space="0" w:color="auto"/>
            </w:tcBorders>
            <w:shd w:val="clear" w:color="000000" w:fill="FFEB9C"/>
            <w:noWrap/>
            <w:vAlign w:val="bottom"/>
            <w:hideMark/>
          </w:tcPr>
          <w:p w14:paraId="566E1559" w14:textId="77777777" w:rsidR="004F0CC5" w:rsidRPr="004F0CC5" w:rsidRDefault="004F0CC5" w:rsidP="004F0CC5">
            <w:pPr>
              <w:spacing w:after="0" w:line="240" w:lineRule="auto"/>
              <w:rPr>
                <w:rFonts w:cs="Calibri"/>
                <w:b/>
                <w:bCs/>
                <w:sz w:val="20"/>
                <w:szCs w:val="20"/>
                <w:lang w:eastAsia="hr-HR"/>
              </w:rPr>
            </w:pPr>
            <w:r w:rsidRPr="004F0CC5">
              <w:rPr>
                <w:rFonts w:cs="Calibri"/>
                <w:b/>
                <w:bCs/>
                <w:sz w:val="20"/>
                <w:szCs w:val="20"/>
                <w:lang w:eastAsia="hr-HR"/>
              </w:rPr>
              <w:t>SUMA</w:t>
            </w:r>
          </w:p>
        </w:tc>
        <w:tc>
          <w:tcPr>
            <w:tcW w:w="1033" w:type="dxa"/>
            <w:tcBorders>
              <w:top w:val="nil"/>
              <w:left w:val="nil"/>
              <w:bottom w:val="single" w:sz="4" w:space="0" w:color="auto"/>
              <w:right w:val="single" w:sz="4" w:space="0" w:color="auto"/>
            </w:tcBorders>
            <w:shd w:val="clear" w:color="000000" w:fill="FFEB9C"/>
            <w:noWrap/>
            <w:vAlign w:val="bottom"/>
            <w:hideMark/>
          </w:tcPr>
          <w:p w14:paraId="5835D178" w14:textId="77777777" w:rsidR="004F0CC5" w:rsidRPr="004F0CC5" w:rsidRDefault="004F0CC5" w:rsidP="004F0CC5">
            <w:pPr>
              <w:spacing w:after="0" w:line="240" w:lineRule="auto"/>
              <w:jc w:val="right"/>
              <w:rPr>
                <w:rFonts w:cs="Calibri"/>
                <w:b/>
                <w:bCs/>
                <w:sz w:val="20"/>
                <w:szCs w:val="20"/>
                <w:lang w:eastAsia="hr-HR"/>
              </w:rPr>
            </w:pPr>
            <w:r w:rsidRPr="004F0CC5">
              <w:rPr>
                <w:rFonts w:cs="Calibri"/>
                <w:b/>
                <w:bCs/>
                <w:sz w:val="20"/>
                <w:szCs w:val="20"/>
                <w:lang w:eastAsia="hr-HR"/>
              </w:rPr>
              <w:t>6.504.161</w:t>
            </w:r>
          </w:p>
        </w:tc>
        <w:tc>
          <w:tcPr>
            <w:tcW w:w="952" w:type="dxa"/>
            <w:tcBorders>
              <w:top w:val="nil"/>
              <w:left w:val="nil"/>
              <w:bottom w:val="single" w:sz="4" w:space="0" w:color="auto"/>
              <w:right w:val="single" w:sz="4" w:space="0" w:color="auto"/>
            </w:tcBorders>
            <w:shd w:val="clear" w:color="000000" w:fill="FFEB9C"/>
            <w:noWrap/>
            <w:vAlign w:val="bottom"/>
            <w:hideMark/>
          </w:tcPr>
          <w:p w14:paraId="23B1D624" w14:textId="77777777" w:rsidR="004F0CC5" w:rsidRPr="004F0CC5" w:rsidRDefault="004F0CC5" w:rsidP="004F0CC5">
            <w:pPr>
              <w:spacing w:after="0" w:line="240" w:lineRule="auto"/>
              <w:jc w:val="right"/>
              <w:rPr>
                <w:rFonts w:cs="Calibri"/>
                <w:b/>
                <w:bCs/>
                <w:sz w:val="20"/>
                <w:szCs w:val="20"/>
                <w:lang w:eastAsia="hr-HR"/>
              </w:rPr>
            </w:pPr>
            <w:r w:rsidRPr="004F0CC5">
              <w:rPr>
                <w:rFonts w:cs="Calibri"/>
                <w:b/>
                <w:bCs/>
                <w:sz w:val="20"/>
                <w:szCs w:val="20"/>
                <w:lang w:eastAsia="hr-HR"/>
              </w:rPr>
              <w:t>350.101</w:t>
            </w:r>
          </w:p>
        </w:tc>
        <w:tc>
          <w:tcPr>
            <w:tcW w:w="1134" w:type="dxa"/>
            <w:tcBorders>
              <w:top w:val="nil"/>
              <w:left w:val="nil"/>
              <w:bottom w:val="single" w:sz="4" w:space="0" w:color="auto"/>
              <w:right w:val="single" w:sz="4" w:space="0" w:color="auto"/>
            </w:tcBorders>
            <w:shd w:val="clear" w:color="000000" w:fill="FFEB9C"/>
            <w:noWrap/>
            <w:vAlign w:val="bottom"/>
            <w:hideMark/>
          </w:tcPr>
          <w:p w14:paraId="7870EBFB" w14:textId="77777777" w:rsidR="004F0CC5" w:rsidRPr="004F0CC5" w:rsidRDefault="004F0CC5" w:rsidP="004F0CC5">
            <w:pPr>
              <w:spacing w:after="0" w:line="240" w:lineRule="auto"/>
              <w:jc w:val="right"/>
              <w:rPr>
                <w:rFonts w:cs="Calibri"/>
                <w:b/>
                <w:bCs/>
                <w:sz w:val="20"/>
                <w:szCs w:val="20"/>
                <w:lang w:eastAsia="hr-HR"/>
              </w:rPr>
            </w:pPr>
            <w:r w:rsidRPr="004F0CC5">
              <w:rPr>
                <w:rFonts w:cs="Calibri"/>
                <w:b/>
                <w:bCs/>
                <w:sz w:val="20"/>
                <w:szCs w:val="20"/>
                <w:lang w:eastAsia="hr-HR"/>
              </w:rPr>
              <w:t>6.854.262</w:t>
            </w:r>
          </w:p>
        </w:tc>
        <w:tc>
          <w:tcPr>
            <w:tcW w:w="1018" w:type="dxa"/>
            <w:tcBorders>
              <w:top w:val="nil"/>
              <w:left w:val="nil"/>
              <w:bottom w:val="single" w:sz="4" w:space="0" w:color="auto"/>
              <w:right w:val="single" w:sz="4" w:space="0" w:color="auto"/>
            </w:tcBorders>
            <w:shd w:val="clear" w:color="000000" w:fill="FFEB9C"/>
            <w:noWrap/>
            <w:vAlign w:val="bottom"/>
            <w:hideMark/>
          </w:tcPr>
          <w:p w14:paraId="1F19F246" w14:textId="77777777" w:rsidR="004F0CC5" w:rsidRPr="004F0CC5" w:rsidRDefault="004F0CC5" w:rsidP="004F0CC5">
            <w:pPr>
              <w:spacing w:after="0" w:line="240" w:lineRule="auto"/>
              <w:jc w:val="right"/>
              <w:rPr>
                <w:rFonts w:cs="Calibri"/>
                <w:b/>
                <w:bCs/>
                <w:sz w:val="20"/>
                <w:szCs w:val="20"/>
                <w:lang w:eastAsia="hr-HR"/>
              </w:rPr>
            </w:pPr>
            <w:r w:rsidRPr="004F0CC5">
              <w:rPr>
                <w:rFonts w:cs="Calibri"/>
                <w:b/>
                <w:bCs/>
                <w:sz w:val="20"/>
                <w:szCs w:val="20"/>
                <w:lang w:eastAsia="hr-HR"/>
              </w:rPr>
              <w:t>105,38%</w:t>
            </w:r>
          </w:p>
        </w:tc>
        <w:tc>
          <w:tcPr>
            <w:tcW w:w="921" w:type="dxa"/>
            <w:tcBorders>
              <w:top w:val="nil"/>
              <w:left w:val="nil"/>
              <w:bottom w:val="single" w:sz="4" w:space="0" w:color="auto"/>
              <w:right w:val="single" w:sz="4" w:space="0" w:color="auto"/>
            </w:tcBorders>
            <w:shd w:val="clear" w:color="000000" w:fill="FFEB9C"/>
            <w:noWrap/>
            <w:vAlign w:val="bottom"/>
            <w:hideMark/>
          </w:tcPr>
          <w:p w14:paraId="41702519" w14:textId="77777777" w:rsidR="004F0CC5" w:rsidRPr="004F0CC5" w:rsidRDefault="004F0CC5" w:rsidP="004F0CC5">
            <w:pPr>
              <w:spacing w:after="0" w:line="240" w:lineRule="auto"/>
              <w:jc w:val="right"/>
              <w:rPr>
                <w:rFonts w:cs="Calibri"/>
                <w:b/>
                <w:bCs/>
                <w:sz w:val="20"/>
                <w:szCs w:val="20"/>
                <w:lang w:eastAsia="hr-HR"/>
              </w:rPr>
            </w:pPr>
            <w:r w:rsidRPr="004F0CC5">
              <w:rPr>
                <w:rFonts w:cs="Calibri"/>
                <w:b/>
                <w:bCs/>
                <w:sz w:val="20"/>
                <w:szCs w:val="20"/>
                <w:lang w:eastAsia="hr-HR"/>
              </w:rPr>
              <w:t>100,00%</w:t>
            </w:r>
          </w:p>
        </w:tc>
      </w:tr>
    </w:tbl>
    <w:p w14:paraId="734E4FE6" w14:textId="0C24F5BE" w:rsidR="004F0CC5" w:rsidRDefault="004F0CC5" w:rsidP="005563FB">
      <w:pPr>
        <w:jc w:val="both"/>
        <w:rPr>
          <w:rFonts w:asciiTheme="minorHAnsi" w:eastAsia="Calibri" w:hAnsiTheme="minorHAnsi" w:cs="Calibri"/>
          <w:sz w:val="20"/>
          <w:szCs w:val="20"/>
        </w:rPr>
      </w:pPr>
    </w:p>
    <w:tbl>
      <w:tblPr>
        <w:tblW w:w="9571" w:type="dxa"/>
        <w:tblLook w:val="04A0" w:firstRow="1" w:lastRow="0" w:firstColumn="1" w:lastColumn="0" w:noHBand="0" w:noVBand="1"/>
      </w:tblPr>
      <w:tblGrid>
        <w:gridCol w:w="4390"/>
        <w:gridCol w:w="1115"/>
        <w:gridCol w:w="944"/>
        <w:gridCol w:w="1201"/>
        <w:gridCol w:w="1000"/>
        <w:gridCol w:w="921"/>
      </w:tblGrid>
      <w:tr w:rsidR="002C5462" w:rsidRPr="002C5462" w14:paraId="6C03266F" w14:textId="77777777" w:rsidTr="002C5462">
        <w:trPr>
          <w:trHeight w:val="300"/>
        </w:trPr>
        <w:tc>
          <w:tcPr>
            <w:tcW w:w="439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66E91A3" w14:textId="77777777" w:rsidR="002C5462" w:rsidRPr="002C5462" w:rsidRDefault="002C5462" w:rsidP="002C5462">
            <w:pPr>
              <w:spacing w:after="0" w:line="240" w:lineRule="auto"/>
              <w:jc w:val="center"/>
              <w:rPr>
                <w:rFonts w:cs="Calibri"/>
                <w:b/>
                <w:bCs/>
                <w:sz w:val="20"/>
                <w:szCs w:val="20"/>
                <w:lang w:eastAsia="hr-HR"/>
              </w:rPr>
            </w:pPr>
            <w:r w:rsidRPr="002C5462">
              <w:rPr>
                <w:rFonts w:cs="Calibri"/>
                <w:b/>
                <w:bCs/>
                <w:sz w:val="20"/>
                <w:szCs w:val="20"/>
                <w:lang w:eastAsia="hr-HR"/>
              </w:rPr>
              <w:t>Naziv</w:t>
            </w:r>
          </w:p>
        </w:tc>
        <w:tc>
          <w:tcPr>
            <w:tcW w:w="1115" w:type="dxa"/>
            <w:tcBorders>
              <w:top w:val="single" w:sz="4" w:space="0" w:color="auto"/>
              <w:left w:val="nil"/>
              <w:bottom w:val="single" w:sz="4" w:space="0" w:color="auto"/>
              <w:right w:val="single" w:sz="4" w:space="0" w:color="auto"/>
            </w:tcBorders>
            <w:shd w:val="clear" w:color="000000" w:fill="FFEB9C"/>
            <w:noWrap/>
            <w:vAlign w:val="bottom"/>
            <w:hideMark/>
          </w:tcPr>
          <w:p w14:paraId="7AD5CFB6" w14:textId="77777777" w:rsidR="002C5462" w:rsidRPr="002C5462" w:rsidRDefault="002C5462" w:rsidP="002C5462">
            <w:pPr>
              <w:spacing w:after="0" w:line="240" w:lineRule="auto"/>
              <w:jc w:val="center"/>
              <w:rPr>
                <w:rFonts w:cs="Calibri"/>
                <w:b/>
                <w:bCs/>
                <w:sz w:val="20"/>
                <w:szCs w:val="20"/>
                <w:lang w:eastAsia="hr-HR"/>
              </w:rPr>
            </w:pPr>
            <w:r w:rsidRPr="002C5462">
              <w:rPr>
                <w:rFonts w:cs="Calibri"/>
                <w:b/>
                <w:bCs/>
                <w:sz w:val="20"/>
                <w:szCs w:val="20"/>
                <w:lang w:eastAsia="hr-HR"/>
              </w:rPr>
              <w:t>Plan 2022</w:t>
            </w:r>
          </w:p>
        </w:tc>
        <w:tc>
          <w:tcPr>
            <w:tcW w:w="944" w:type="dxa"/>
            <w:tcBorders>
              <w:top w:val="single" w:sz="4" w:space="0" w:color="auto"/>
              <w:left w:val="nil"/>
              <w:bottom w:val="single" w:sz="4" w:space="0" w:color="auto"/>
              <w:right w:val="single" w:sz="4" w:space="0" w:color="auto"/>
            </w:tcBorders>
            <w:shd w:val="clear" w:color="000000" w:fill="FFEB9C"/>
            <w:noWrap/>
            <w:vAlign w:val="bottom"/>
            <w:hideMark/>
          </w:tcPr>
          <w:p w14:paraId="778E6D7A" w14:textId="77777777" w:rsidR="002C5462" w:rsidRPr="002C5462" w:rsidRDefault="002C5462" w:rsidP="002C5462">
            <w:pPr>
              <w:spacing w:after="0" w:line="240" w:lineRule="auto"/>
              <w:jc w:val="center"/>
              <w:rPr>
                <w:rFonts w:cs="Calibri"/>
                <w:b/>
                <w:bCs/>
                <w:sz w:val="20"/>
                <w:szCs w:val="20"/>
                <w:lang w:eastAsia="hr-HR"/>
              </w:rPr>
            </w:pPr>
            <w:r w:rsidRPr="002C5462">
              <w:rPr>
                <w:rFonts w:cs="Calibri"/>
                <w:b/>
                <w:bCs/>
                <w:sz w:val="20"/>
                <w:szCs w:val="20"/>
                <w:lang w:eastAsia="hr-HR"/>
              </w:rPr>
              <w:t>Razlika</w:t>
            </w:r>
          </w:p>
        </w:tc>
        <w:tc>
          <w:tcPr>
            <w:tcW w:w="1201" w:type="dxa"/>
            <w:tcBorders>
              <w:top w:val="single" w:sz="4" w:space="0" w:color="auto"/>
              <w:left w:val="nil"/>
              <w:bottom w:val="single" w:sz="4" w:space="0" w:color="auto"/>
              <w:right w:val="single" w:sz="4" w:space="0" w:color="auto"/>
            </w:tcBorders>
            <w:shd w:val="clear" w:color="000000" w:fill="FFEB9C"/>
            <w:noWrap/>
            <w:vAlign w:val="bottom"/>
            <w:hideMark/>
          </w:tcPr>
          <w:p w14:paraId="2E0AE4F9" w14:textId="30C50178" w:rsidR="002C5462" w:rsidRPr="002C5462" w:rsidRDefault="002C5462" w:rsidP="002C5462">
            <w:pPr>
              <w:spacing w:after="0" w:line="240" w:lineRule="auto"/>
              <w:jc w:val="center"/>
              <w:rPr>
                <w:rFonts w:cs="Calibri"/>
                <w:b/>
                <w:bCs/>
                <w:sz w:val="20"/>
                <w:szCs w:val="20"/>
                <w:lang w:eastAsia="hr-HR"/>
              </w:rPr>
            </w:pPr>
            <w:r w:rsidRPr="002C5462">
              <w:rPr>
                <w:rFonts w:cs="Calibri"/>
                <w:b/>
                <w:bCs/>
                <w:sz w:val="20"/>
                <w:szCs w:val="20"/>
                <w:lang w:eastAsia="hr-HR"/>
              </w:rPr>
              <w:t>Plan 2023</w:t>
            </w:r>
          </w:p>
        </w:tc>
        <w:tc>
          <w:tcPr>
            <w:tcW w:w="1000" w:type="dxa"/>
            <w:tcBorders>
              <w:top w:val="single" w:sz="4" w:space="0" w:color="auto"/>
              <w:left w:val="nil"/>
              <w:bottom w:val="single" w:sz="4" w:space="0" w:color="auto"/>
              <w:right w:val="single" w:sz="4" w:space="0" w:color="auto"/>
            </w:tcBorders>
            <w:shd w:val="clear" w:color="000000" w:fill="FFEB9C"/>
            <w:noWrap/>
            <w:vAlign w:val="bottom"/>
            <w:hideMark/>
          </w:tcPr>
          <w:p w14:paraId="72FEDD7A" w14:textId="77777777" w:rsidR="002C5462" w:rsidRPr="002C5462" w:rsidRDefault="002C5462" w:rsidP="002C5462">
            <w:pPr>
              <w:spacing w:after="0" w:line="240" w:lineRule="auto"/>
              <w:jc w:val="center"/>
              <w:rPr>
                <w:rFonts w:cs="Calibri"/>
                <w:b/>
                <w:bCs/>
                <w:sz w:val="20"/>
                <w:szCs w:val="20"/>
                <w:lang w:eastAsia="hr-HR"/>
              </w:rPr>
            </w:pPr>
            <w:r w:rsidRPr="002C5462">
              <w:rPr>
                <w:rFonts w:cs="Calibri"/>
                <w:b/>
                <w:bCs/>
                <w:sz w:val="20"/>
                <w:szCs w:val="20"/>
                <w:lang w:eastAsia="hr-HR"/>
              </w:rPr>
              <w:t>Indeks</w:t>
            </w:r>
          </w:p>
        </w:tc>
        <w:tc>
          <w:tcPr>
            <w:tcW w:w="921" w:type="dxa"/>
            <w:tcBorders>
              <w:top w:val="single" w:sz="4" w:space="0" w:color="auto"/>
              <w:left w:val="nil"/>
              <w:bottom w:val="single" w:sz="4" w:space="0" w:color="auto"/>
              <w:right w:val="single" w:sz="4" w:space="0" w:color="auto"/>
            </w:tcBorders>
            <w:shd w:val="clear" w:color="000000" w:fill="FFEB9C"/>
            <w:noWrap/>
            <w:vAlign w:val="bottom"/>
            <w:hideMark/>
          </w:tcPr>
          <w:p w14:paraId="368373ED" w14:textId="77777777" w:rsidR="002C5462" w:rsidRPr="002C5462" w:rsidRDefault="002C5462" w:rsidP="002C5462">
            <w:pPr>
              <w:spacing w:after="0" w:line="240" w:lineRule="auto"/>
              <w:jc w:val="center"/>
              <w:rPr>
                <w:rFonts w:cs="Calibri"/>
                <w:b/>
                <w:bCs/>
                <w:sz w:val="20"/>
                <w:szCs w:val="20"/>
                <w:lang w:eastAsia="hr-HR"/>
              </w:rPr>
            </w:pPr>
            <w:r w:rsidRPr="002C5462">
              <w:rPr>
                <w:rFonts w:cs="Calibri"/>
                <w:b/>
                <w:bCs/>
                <w:sz w:val="20"/>
                <w:szCs w:val="20"/>
                <w:lang w:eastAsia="hr-HR"/>
              </w:rPr>
              <w:t>Udjel</w:t>
            </w:r>
          </w:p>
        </w:tc>
      </w:tr>
      <w:tr w:rsidR="002C5462" w:rsidRPr="002C5462" w14:paraId="049E4D5F" w14:textId="77777777" w:rsidTr="002C5462">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FE65A46" w14:textId="5FC83503" w:rsidR="002C5462" w:rsidRPr="002C5462" w:rsidRDefault="002C5462" w:rsidP="002C5462">
            <w:pPr>
              <w:spacing w:after="0" w:line="240" w:lineRule="auto"/>
              <w:rPr>
                <w:rFonts w:cs="Calibri"/>
                <w:color w:val="000000"/>
                <w:sz w:val="20"/>
                <w:szCs w:val="20"/>
                <w:lang w:eastAsia="hr-HR"/>
              </w:rPr>
            </w:pPr>
            <w:r w:rsidRPr="002C5462">
              <w:rPr>
                <w:rFonts w:cs="Calibri"/>
                <w:color w:val="000000"/>
                <w:sz w:val="20"/>
                <w:szCs w:val="20"/>
                <w:lang w:eastAsia="hr-HR"/>
              </w:rPr>
              <w:t>U</w:t>
            </w:r>
            <w:r w:rsidR="00F877BD">
              <w:rPr>
                <w:rFonts w:cs="Calibri"/>
                <w:color w:val="000000"/>
                <w:sz w:val="20"/>
                <w:szCs w:val="20"/>
                <w:lang w:eastAsia="hr-HR"/>
              </w:rPr>
              <w:t>.O.</w:t>
            </w:r>
            <w:r w:rsidRPr="002C5462">
              <w:rPr>
                <w:rFonts w:cs="Calibri"/>
                <w:color w:val="000000"/>
                <w:sz w:val="20"/>
                <w:szCs w:val="20"/>
                <w:lang w:eastAsia="hr-HR"/>
              </w:rPr>
              <w:t xml:space="preserve"> za financije, javnu nabavu i naplatu prihoda</w:t>
            </w:r>
          </w:p>
        </w:tc>
        <w:tc>
          <w:tcPr>
            <w:tcW w:w="1115" w:type="dxa"/>
            <w:tcBorders>
              <w:top w:val="nil"/>
              <w:left w:val="nil"/>
              <w:bottom w:val="single" w:sz="4" w:space="0" w:color="auto"/>
              <w:right w:val="single" w:sz="4" w:space="0" w:color="auto"/>
            </w:tcBorders>
            <w:shd w:val="clear" w:color="auto" w:fill="auto"/>
            <w:noWrap/>
            <w:vAlign w:val="bottom"/>
            <w:hideMark/>
          </w:tcPr>
          <w:p w14:paraId="53220346"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2.317.340</w:t>
            </w:r>
          </w:p>
        </w:tc>
        <w:tc>
          <w:tcPr>
            <w:tcW w:w="944" w:type="dxa"/>
            <w:tcBorders>
              <w:top w:val="nil"/>
              <w:left w:val="nil"/>
              <w:bottom w:val="single" w:sz="4" w:space="0" w:color="auto"/>
              <w:right w:val="single" w:sz="4" w:space="0" w:color="auto"/>
            </w:tcBorders>
            <w:shd w:val="clear" w:color="auto" w:fill="auto"/>
            <w:noWrap/>
            <w:vAlign w:val="bottom"/>
            <w:hideMark/>
          </w:tcPr>
          <w:p w14:paraId="5AE47815"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220.660</w:t>
            </w:r>
          </w:p>
        </w:tc>
        <w:tc>
          <w:tcPr>
            <w:tcW w:w="1201" w:type="dxa"/>
            <w:tcBorders>
              <w:top w:val="nil"/>
              <w:left w:val="nil"/>
              <w:bottom w:val="single" w:sz="4" w:space="0" w:color="auto"/>
              <w:right w:val="single" w:sz="4" w:space="0" w:color="auto"/>
            </w:tcBorders>
            <w:shd w:val="clear" w:color="auto" w:fill="auto"/>
            <w:noWrap/>
            <w:vAlign w:val="bottom"/>
            <w:hideMark/>
          </w:tcPr>
          <w:p w14:paraId="09DFADCD"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2.538.000</w:t>
            </w:r>
          </w:p>
        </w:tc>
        <w:tc>
          <w:tcPr>
            <w:tcW w:w="1000" w:type="dxa"/>
            <w:tcBorders>
              <w:top w:val="nil"/>
              <w:left w:val="nil"/>
              <w:bottom w:val="single" w:sz="4" w:space="0" w:color="auto"/>
              <w:right w:val="single" w:sz="4" w:space="0" w:color="auto"/>
            </w:tcBorders>
            <w:shd w:val="clear" w:color="auto" w:fill="auto"/>
            <w:noWrap/>
            <w:vAlign w:val="bottom"/>
            <w:hideMark/>
          </w:tcPr>
          <w:p w14:paraId="651B41B9"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109,52%</w:t>
            </w:r>
          </w:p>
        </w:tc>
        <w:tc>
          <w:tcPr>
            <w:tcW w:w="921" w:type="dxa"/>
            <w:tcBorders>
              <w:top w:val="nil"/>
              <w:left w:val="nil"/>
              <w:bottom w:val="single" w:sz="4" w:space="0" w:color="auto"/>
              <w:right w:val="single" w:sz="4" w:space="0" w:color="auto"/>
            </w:tcBorders>
            <w:shd w:val="clear" w:color="auto" w:fill="auto"/>
            <w:noWrap/>
            <w:vAlign w:val="bottom"/>
            <w:hideMark/>
          </w:tcPr>
          <w:p w14:paraId="61B55582"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37,03%</w:t>
            </w:r>
          </w:p>
        </w:tc>
      </w:tr>
      <w:tr w:rsidR="002C5462" w:rsidRPr="002C5462" w14:paraId="7F27CEC1" w14:textId="77777777" w:rsidTr="002C5462">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80AF3A1" w14:textId="77777777" w:rsidR="002C5462" w:rsidRPr="002C5462" w:rsidRDefault="002C5462" w:rsidP="002C5462">
            <w:pPr>
              <w:spacing w:after="0" w:line="240" w:lineRule="auto"/>
              <w:rPr>
                <w:rFonts w:cs="Calibri"/>
                <w:color w:val="000000"/>
                <w:sz w:val="20"/>
                <w:szCs w:val="20"/>
                <w:lang w:eastAsia="hr-HR"/>
              </w:rPr>
            </w:pPr>
            <w:r w:rsidRPr="002C5462">
              <w:rPr>
                <w:rFonts w:cs="Calibri"/>
                <w:color w:val="000000"/>
                <w:sz w:val="20"/>
                <w:szCs w:val="20"/>
                <w:lang w:eastAsia="hr-HR"/>
              </w:rPr>
              <w:t>Odsjek  EU fondove</w:t>
            </w:r>
          </w:p>
        </w:tc>
        <w:tc>
          <w:tcPr>
            <w:tcW w:w="1115" w:type="dxa"/>
            <w:tcBorders>
              <w:top w:val="nil"/>
              <w:left w:val="nil"/>
              <w:bottom w:val="single" w:sz="4" w:space="0" w:color="auto"/>
              <w:right w:val="single" w:sz="4" w:space="0" w:color="auto"/>
            </w:tcBorders>
            <w:shd w:val="clear" w:color="auto" w:fill="auto"/>
            <w:noWrap/>
            <w:vAlign w:val="bottom"/>
            <w:hideMark/>
          </w:tcPr>
          <w:p w14:paraId="67313137"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123.432</w:t>
            </w:r>
          </w:p>
        </w:tc>
        <w:tc>
          <w:tcPr>
            <w:tcW w:w="944" w:type="dxa"/>
            <w:tcBorders>
              <w:top w:val="nil"/>
              <w:left w:val="nil"/>
              <w:bottom w:val="single" w:sz="4" w:space="0" w:color="auto"/>
              <w:right w:val="single" w:sz="4" w:space="0" w:color="auto"/>
            </w:tcBorders>
            <w:shd w:val="clear" w:color="auto" w:fill="auto"/>
            <w:noWrap/>
            <w:vAlign w:val="bottom"/>
            <w:hideMark/>
          </w:tcPr>
          <w:p w14:paraId="653A00FE"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-12.277</w:t>
            </w:r>
          </w:p>
        </w:tc>
        <w:tc>
          <w:tcPr>
            <w:tcW w:w="1201" w:type="dxa"/>
            <w:tcBorders>
              <w:top w:val="nil"/>
              <w:left w:val="nil"/>
              <w:bottom w:val="single" w:sz="4" w:space="0" w:color="auto"/>
              <w:right w:val="single" w:sz="4" w:space="0" w:color="auto"/>
            </w:tcBorders>
            <w:shd w:val="clear" w:color="auto" w:fill="auto"/>
            <w:noWrap/>
            <w:vAlign w:val="bottom"/>
            <w:hideMark/>
          </w:tcPr>
          <w:p w14:paraId="7D44ED55"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111.155</w:t>
            </w:r>
          </w:p>
        </w:tc>
        <w:tc>
          <w:tcPr>
            <w:tcW w:w="1000" w:type="dxa"/>
            <w:tcBorders>
              <w:top w:val="nil"/>
              <w:left w:val="nil"/>
              <w:bottom w:val="single" w:sz="4" w:space="0" w:color="auto"/>
              <w:right w:val="single" w:sz="4" w:space="0" w:color="auto"/>
            </w:tcBorders>
            <w:shd w:val="clear" w:color="auto" w:fill="auto"/>
            <w:noWrap/>
            <w:vAlign w:val="bottom"/>
            <w:hideMark/>
          </w:tcPr>
          <w:p w14:paraId="5851C6A5"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90,05%</w:t>
            </w:r>
          </w:p>
        </w:tc>
        <w:tc>
          <w:tcPr>
            <w:tcW w:w="921" w:type="dxa"/>
            <w:tcBorders>
              <w:top w:val="nil"/>
              <w:left w:val="nil"/>
              <w:bottom w:val="single" w:sz="4" w:space="0" w:color="auto"/>
              <w:right w:val="single" w:sz="4" w:space="0" w:color="auto"/>
            </w:tcBorders>
            <w:shd w:val="clear" w:color="auto" w:fill="auto"/>
            <w:noWrap/>
            <w:vAlign w:val="bottom"/>
            <w:hideMark/>
          </w:tcPr>
          <w:p w14:paraId="543E9004"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1,62%</w:t>
            </w:r>
          </w:p>
        </w:tc>
      </w:tr>
      <w:tr w:rsidR="002C5462" w:rsidRPr="002C5462" w14:paraId="5ABBF3B3" w14:textId="77777777" w:rsidTr="002C5462">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533B222" w14:textId="77777777" w:rsidR="002C5462" w:rsidRPr="002C5462" w:rsidRDefault="002C5462" w:rsidP="002C5462">
            <w:pPr>
              <w:spacing w:after="0" w:line="240" w:lineRule="auto"/>
              <w:rPr>
                <w:rFonts w:cs="Calibri"/>
                <w:color w:val="000000"/>
                <w:sz w:val="20"/>
                <w:szCs w:val="20"/>
                <w:lang w:eastAsia="hr-HR"/>
              </w:rPr>
            </w:pPr>
            <w:r w:rsidRPr="002C5462">
              <w:rPr>
                <w:rFonts w:cs="Calibri"/>
                <w:color w:val="000000"/>
                <w:sz w:val="20"/>
                <w:szCs w:val="20"/>
                <w:lang w:eastAsia="hr-HR"/>
              </w:rPr>
              <w:t>RAZVOJNA AGENCIJA GRADA KAŠTELA</w:t>
            </w:r>
          </w:p>
        </w:tc>
        <w:tc>
          <w:tcPr>
            <w:tcW w:w="1115" w:type="dxa"/>
            <w:tcBorders>
              <w:top w:val="nil"/>
              <w:left w:val="nil"/>
              <w:bottom w:val="single" w:sz="4" w:space="0" w:color="auto"/>
              <w:right w:val="single" w:sz="4" w:space="0" w:color="auto"/>
            </w:tcBorders>
            <w:shd w:val="clear" w:color="auto" w:fill="auto"/>
            <w:noWrap/>
            <w:vAlign w:val="bottom"/>
            <w:hideMark/>
          </w:tcPr>
          <w:p w14:paraId="1B458B1C"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84.810</w:t>
            </w:r>
          </w:p>
        </w:tc>
        <w:tc>
          <w:tcPr>
            <w:tcW w:w="944" w:type="dxa"/>
            <w:tcBorders>
              <w:top w:val="nil"/>
              <w:left w:val="nil"/>
              <w:bottom w:val="single" w:sz="4" w:space="0" w:color="auto"/>
              <w:right w:val="single" w:sz="4" w:space="0" w:color="auto"/>
            </w:tcBorders>
            <w:shd w:val="clear" w:color="auto" w:fill="auto"/>
            <w:noWrap/>
            <w:vAlign w:val="bottom"/>
            <w:hideMark/>
          </w:tcPr>
          <w:p w14:paraId="55F672F5"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1.129</w:t>
            </w:r>
          </w:p>
        </w:tc>
        <w:tc>
          <w:tcPr>
            <w:tcW w:w="1201" w:type="dxa"/>
            <w:tcBorders>
              <w:top w:val="nil"/>
              <w:left w:val="nil"/>
              <w:bottom w:val="single" w:sz="4" w:space="0" w:color="auto"/>
              <w:right w:val="single" w:sz="4" w:space="0" w:color="auto"/>
            </w:tcBorders>
            <w:shd w:val="clear" w:color="auto" w:fill="auto"/>
            <w:noWrap/>
            <w:vAlign w:val="bottom"/>
            <w:hideMark/>
          </w:tcPr>
          <w:p w14:paraId="6AA50D46"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85.939</w:t>
            </w:r>
          </w:p>
        </w:tc>
        <w:tc>
          <w:tcPr>
            <w:tcW w:w="1000" w:type="dxa"/>
            <w:tcBorders>
              <w:top w:val="nil"/>
              <w:left w:val="nil"/>
              <w:bottom w:val="single" w:sz="4" w:space="0" w:color="auto"/>
              <w:right w:val="single" w:sz="4" w:space="0" w:color="auto"/>
            </w:tcBorders>
            <w:shd w:val="clear" w:color="auto" w:fill="auto"/>
            <w:noWrap/>
            <w:vAlign w:val="bottom"/>
            <w:hideMark/>
          </w:tcPr>
          <w:p w14:paraId="58FB2253"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101,33%</w:t>
            </w:r>
          </w:p>
        </w:tc>
        <w:tc>
          <w:tcPr>
            <w:tcW w:w="921" w:type="dxa"/>
            <w:tcBorders>
              <w:top w:val="nil"/>
              <w:left w:val="nil"/>
              <w:bottom w:val="single" w:sz="4" w:space="0" w:color="auto"/>
              <w:right w:val="single" w:sz="4" w:space="0" w:color="auto"/>
            </w:tcBorders>
            <w:shd w:val="clear" w:color="auto" w:fill="auto"/>
            <w:noWrap/>
            <w:vAlign w:val="bottom"/>
            <w:hideMark/>
          </w:tcPr>
          <w:p w14:paraId="3560B992"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1,25%</w:t>
            </w:r>
          </w:p>
        </w:tc>
      </w:tr>
      <w:tr w:rsidR="002C5462" w:rsidRPr="002C5462" w14:paraId="3800BCF1" w14:textId="77777777" w:rsidTr="002C5462">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780F5D0" w14:textId="77777777" w:rsidR="002C5462" w:rsidRPr="002C5462" w:rsidRDefault="002C5462" w:rsidP="002C5462">
            <w:pPr>
              <w:spacing w:after="0" w:line="240" w:lineRule="auto"/>
              <w:rPr>
                <w:rFonts w:cs="Calibri"/>
                <w:color w:val="000000"/>
                <w:sz w:val="20"/>
                <w:szCs w:val="20"/>
                <w:lang w:eastAsia="hr-HR"/>
              </w:rPr>
            </w:pPr>
            <w:r w:rsidRPr="002C5462">
              <w:rPr>
                <w:rFonts w:cs="Calibri"/>
                <w:color w:val="000000"/>
                <w:sz w:val="20"/>
                <w:szCs w:val="20"/>
                <w:lang w:eastAsia="hr-HR"/>
              </w:rPr>
              <w:t>Gradska Knjižnica</w:t>
            </w:r>
          </w:p>
        </w:tc>
        <w:tc>
          <w:tcPr>
            <w:tcW w:w="1115" w:type="dxa"/>
            <w:tcBorders>
              <w:top w:val="nil"/>
              <w:left w:val="nil"/>
              <w:bottom w:val="single" w:sz="4" w:space="0" w:color="auto"/>
              <w:right w:val="single" w:sz="4" w:space="0" w:color="auto"/>
            </w:tcBorders>
            <w:shd w:val="clear" w:color="auto" w:fill="auto"/>
            <w:noWrap/>
            <w:vAlign w:val="bottom"/>
            <w:hideMark/>
          </w:tcPr>
          <w:p w14:paraId="296319F6"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305.939</w:t>
            </w:r>
          </w:p>
        </w:tc>
        <w:tc>
          <w:tcPr>
            <w:tcW w:w="944" w:type="dxa"/>
            <w:tcBorders>
              <w:top w:val="nil"/>
              <w:left w:val="nil"/>
              <w:bottom w:val="single" w:sz="4" w:space="0" w:color="auto"/>
              <w:right w:val="single" w:sz="4" w:space="0" w:color="auto"/>
            </w:tcBorders>
            <w:shd w:val="clear" w:color="auto" w:fill="auto"/>
            <w:noWrap/>
            <w:vAlign w:val="bottom"/>
            <w:hideMark/>
          </w:tcPr>
          <w:p w14:paraId="59E7AD56"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19.071</w:t>
            </w:r>
          </w:p>
        </w:tc>
        <w:tc>
          <w:tcPr>
            <w:tcW w:w="1201" w:type="dxa"/>
            <w:tcBorders>
              <w:top w:val="nil"/>
              <w:left w:val="nil"/>
              <w:bottom w:val="single" w:sz="4" w:space="0" w:color="auto"/>
              <w:right w:val="single" w:sz="4" w:space="0" w:color="auto"/>
            </w:tcBorders>
            <w:shd w:val="clear" w:color="auto" w:fill="auto"/>
            <w:noWrap/>
            <w:vAlign w:val="bottom"/>
            <w:hideMark/>
          </w:tcPr>
          <w:p w14:paraId="27F19436"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325.010</w:t>
            </w:r>
          </w:p>
        </w:tc>
        <w:tc>
          <w:tcPr>
            <w:tcW w:w="1000" w:type="dxa"/>
            <w:tcBorders>
              <w:top w:val="nil"/>
              <w:left w:val="nil"/>
              <w:bottom w:val="single" w:sz="4" w:space="0" w:color="auto"/>
              <w:right w:val="single" w:sz="4" w:space="0" w:color="auto"/>
            </w:tcBorders>
            <w:shd w:val="clear" w:color="auto" w:fill="auto"/>
            <w:noWrap/>
            <w:vAlign w:val="bottom"/>
            <w:hideMark/>
          </w:tcPr>
          <w:p w14:paraId="79CF9888"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106,23%</w:t>
            </w:r>
          </w:p>
        </w:tc>
        <w:tc>
          <w:tcPr>
            <w:tcW w:w="921" w:type="dxa"/>
            <w:tcBorders>
              <w:top w:val="nil"/>
              <w:left w:val="nil"/>
              <w:bottom w:val="single" w:sz="4" w:space="0" w:color="auto"/>
              <w:right w:val="single" w:sz="4" w:space="0" w:color="auto"/>
            </w:tcBorders>
            <w:shd w:val="clear" w:color="auto" w:fill="auto"/>
            <w:noWrap/>
            <w:vAlign w:val="bottom"/>
            <w:hideMark/>
          </w:tcPr>
          <w:p w14:paraId="2C1B8D19"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4,74%</w:t>
            </w:r>
          </w:p>
        </w:tc>
      </w:tr>
      <w:tr w:rsidR="002C5462" w:rsidRPr="002C5462" w14:paraId="5BA4174B" w14:textId="77777777" w:rsidTr="002C5462">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0F5D409F" w14:textId="77777777" w:rsidR="002C5462" w:rsidRPr="002C5462" w:rsidRDefault="002C5462" w:rsidP="002C5462">
            <w:pPr>
              <w:spacing w:after="0" w:line="240" w:lineRule="auto"/>
              <w:rPr>
                <w:rFonts w:cs="Calibri"/>
                <w:color w:val="000000"/>
                <w:sz w:val="20"/>
                <w:szCs w:val="20"/>
                <w:lang w:eastAsia="hr-HR"/>
              </w:rPr>
            </w:pPr>
            <w:r w:rsidRPr="002C5462">
              <w:rPr>
                <w:rFonts w:cs="Calibri"/>
                <w:color w:val="000000"/>
                <w:sz w:val="20"/>
                <w:szCs w:val="20"/>
                <w:lang w:eastAsia="hr-HR"/>
              </w:rPr>
              <w:t>Muzej Grada Kaštela</w:t>
            </w:r>
          </w:p>
        </w:tc>
        <w:tc>
          <w:tcPr>
            <w:tcW w:w="1115" w:type="dxa"/>
            <w:tcBorders>
              <w:top w:val="nil"/>
              <w:left w:val="nil"/>
              <w:bottom w:val="single" w:sz="4" w:space="0" w:color="auto"/>
              <w:right w:val="single" w:sz="4" w:space="0" w:color="auto"/>
            </w:tcBorders>
            <w:shd w:val="clear" w:color="auto" w:fill="auto"/>
            <w:noWrap/>
            <w:vAlign w:val="bottom"/>
            <w:hideMark/>
          </w:tcPr>
          <w:p w14:paraId="0784C9CA"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354.171</w:t>
            </w:r>
          </w:p>
        </w:tc>
        <w:tc>
          <w:tcPr>
            <w:tcW w:w="944" w:type="dxa"/>
            <w:tcBorders>
              <w:top w:val="nil"/>
              <w:left w:val="nil"/>
              <w:bottom w:val="single" w:sz="4" w:space="0" w:color="auto"/>
              <w:right w:val="single" w:sz="4" w:space="0" w:color="auto"/>
            </w:tcBorders>
            <w:shd w:val="clear" w:color="auto" w:fill="auto"/>
            <w:noWrap/>
            <w:vAlign w:val="bottom"/>
            <w:hideMark/>
          </w:tcPr>
          <w:p w14:paraId="0C3DFC70"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45.723</w:t>
            </w:r>
          </w:p>
        </w:tc>
        <w:tc>
          <w:tcPr>
            <w:tcW w:w="1201" w:type="dxa"/>
            <w:tcBorders>
              <w:top w:val="nil"/>
              <w:left w:val="nil"/>
              <w:bottom w:val="single" w:sz="4" w:space="0" w:color="auto"/>
              <w:right w:val="single" w:sz="4" w:space="0" w:color="auto"/>
            </w:tcBorders>
            <w:shd w:val="clear" w:color="auto" w:fill="auto"/>
            <w:noWrap/>
            <w:vAlign w:val="bottom"/>
            <w:hideMark/>
          </w:tcPr>
          <w:p w14:paraId="410A150D"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399.894</w:t>
            </w:r>
          </w:p>
        </w:tc>
        <w:tc>
          <w:tcPr>
            <w:tcW w:w="1000" w:type="dxa"/>
            <w:tcBorders>
              <w:top w:val="nil"/>
              <w:left w:val="nil"/>
              <w:bottom w:val="single" w:sz="4" w:space="0" w:color="auto"/>
              <w:right w:val="single" w:sz="4" w:space="0" w:color="auto"/>
            </w:tcBorders>
            <w:shd w:val="clear" w:color="auto" w:fill="auto"/>
            <w:noWrap/>
            <w:vAlign w:val="bottom"/>
            <w:hideMark/>
          </w:tcPr>
          <w:p w14:paraId="3AD66EB0"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112,91%</w:t>
            </w:r>
          </w:p>
        </w:tc>
        <w:tc>
          <w:tcPr>
            <w:tcW w:w="921" w:type="dxa"/>
            <w:tcBorders>
              <w:top w:val="nil"/>
              <w:left w:val="nil"/>
              <w:bottom w:val="single" w:sz="4" w:space="0" w:color="auto"/>
              <w:right w:val="single" w:sz="4" w:space="0" w:color="auto"/>
            </w:tcBorders>
            <w:shd w:val="clear" w:color="auto" w:fill="auto"/>
            <w:noWrap/>
            <w:vAlign w:val="bottom"/>
            <w:hideMark/>
          </w:tcPr>
          <w:p w14:paraId="4F611D0B"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5,83%</w:t>
            </w:r>
          </w:p>
        </w:tc>
      </w:tr>
      <w:tr w:rsidR="002C5462" w:rsidRPr="002C5462" w14:paraId="44F04F1F" w14:textId="77777777" w:rsidTr="002C5462">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11E9274" w14:textId="77777777" w:rsidR="002C5462" w:rsidRPr="002C5462" w:rsidRDefault="002C5462" w:rsidP="002C5462">
            <w:pPr>
              <w:spacing w:after="0" w:line="240" w:lineRule="auto"/>
              <w:rPr>
                <w:rFonts w:cs="Calibri"/>
                <w:color w:val="000000"/>
                <w:sz w:val="20"/>
                <w:szCs w:val="20"/>
                <w:lang w:eastAsia="hr-HR"/>
              </w:rPr>
            </w:pPr>
            <w:r w:rsidRPr="002C5462">
              <w:rPr>
                <w:rFonts w:cs="Calibri"/>
                <w:color w:val="000000"/>
                <w:sz w:val="20"/>
                <w:szCs w:val="20"/>
                <w:lang w:eastAsia="hr-HR"/>
              </w:rPr>
              <w:t>Dječji vrtić Kaštela</w:t>
            </w:r>
          </w:p>
        </w:tc>
        <w:tc>
          <w:tcPr>
            <w:tcW w:w="1115" w:type="dxa"/>
            <w:tcBorders>
              <w:top w:val="nil"/>
              <w:left w:val="nil"/>
              <w:bottom w:val="single" w:sz="4" w:space="0" w:color="auto"/>
              <w:right w:val="single" w:sz="4" w:space="0" w:color="auto"/>
            </w:tcBorders>
            <w:shd w:val="clear" w:color="auto" w:fill="auto"/>
            <w:noWrap/>
            <w:vAlign w:val="bottom"/>
            <w:hideMark/>
          </w:tcPr>
          <w:p w14:paraId="4CE54FCB"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2.190.723</w:t>
            </w:r>
          </w:p>
        </w:tc>
        <w:tc>
          <w:tcPr>
            <w:tcW w:w="944" w:type="dxa"/>
            <w:tcBorders>
              <w:top w:val="nil"/>
              <w:left w:val="nil"/>
              <w:bottom w:val="single" w:sz="4" w:space="0" w:color="auto"/>
              <w:right w:val="single" w:sz="4" w:space="0" w:color="auto"/>
            </w:tcBorders>
            <w:shd w:val="clear" w:color="auto" w:fill="auto"/>
            <w:noWrap/>
            <w:vAlign w:val="bottom"/>
            <w:hideMark/>
          </w:tcPr>
          <w:p w14:paraId="14330EEB"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65.167</w:t>
            </w:r>
          </w:p>
        </w:tc>
        <w:tc>
          <w:tcPr>
            <w:tcW w:w="1201" w:type="dxa"/>
            <w:tcBorders>
              <w:top w:val="nil"/>
              <w:left w:val="nil"/>
              <w:bottom w:val="single" w:sz="4" w:space="0" w:color="auto"/>
              <w:right w:val="single" w:sz="4" w:space="0" w:color="auto"/>
            </w:tcBorders>
            <w:shd w:val="clear" w:color="auto" w:fill="auto"/>
            <w:noWrap/>
            <w:vAlign w:val="bottom"/>
            <w:hideMark/>
          </w:tcPr>
          <w:p w14:paraId="05CFFDA1"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2.255.890</w:t>
            </w:r>
          </w:p>
        </w:tc>
        <w:tc>
          <w:tcPr>
            <w:tcW w:w="1000" w:type="dxa"/>
            <w:tcBorders>
              <w:top w:val="nil"/>
              <w:left w:val="nil"/>
              <w:bottom w:val="single" w:sz="4" w:space="0" w:color="auto"/>
              <w:right w:val="single" w:sz="4" w:space="0" w:color="auto"/>
            </w:tcBorders>
            <w:shd w:val="clear" w:color="auto" w:fill="auto"/>
            <w:noWrap/>
            <w:vAlign w:val="bottom"/>
            <w:hideMark/>
          </w:tcPr>
          <w:p w14:paraId="1741BC11"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102,97%</w:t>
            </w:r>
          </w:p>
        </w:tc>
        <w:tc>
          <w:tcPr>
            <w:tcW w:w="921" w:type="dxa"/>
            <w:tcBorders>
              <w:top w:val="nil"/>
              <w:left w:val="nil"/>
              <w:bottom w:val="single" w:sz="4" w:space="0" w:color="auto"/>
              <w:right w:val="single" w:sz="4" w:space="0" w:color="auto"/>
            </w:tcBorders>
            <w:shd w:val="clear" w:color="auto" w:fill="auto"/>
            <w:noWrap/>
            <w:vAlign w:val="bottom"/>
            <w:hideMark/>
          </w:tcPr>
          <w:p w14:paraId="4FD8A2F4"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32,91%</w:t>
            </w:r>
          </w:p>
        </w:tc>
      </w:tr>
      <w:tr w:rsidR="002C5462" w:rsidRPr="002C5462" w14:paraId="786AA802" w14:textId="77777777" w:rsidTr="002C5462">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521821FE" w14:textId="77777777" w:rsidR="002C5462" w:rsidRPr="002C5462" w:rsidRDefault="002C5462" w:rsidP="002C5462">
            <w:pPr>
              <w:spacing w:after="0" w:line="240" w:lineRule="auto"/>
              <w:rPr>
                <w:rFonts w:cs="Calibri"/>
                <w:color w:val="000000"/>
                <w:sz w:val="20"/>
                <w:szCs w:val="20"/>
                <w:lang w:eastAsia="hr-HR"/>
              </w:rPr>
            </w:pPr>
            <w:r w:rsidRPr="002C5462">
              <w:rPr>
                <w:rFonts w:cs="Calibri"/>
                <w:color w:val="000000"/>
                <w:sz w:val="20"/>
                <w:szCs w:val="20"/>
                <w:lang w:eastAsia="hr-HR"/>
              </w:rPr>
              <w:t>Javna ustanova sportski objekti</w:t>
            </w:r>
          </w:p>
        </w:tc>
        <w:tc>
          <w:tcPr>
            <w:tcW w:w="1115" w:type="dxa"/>
            <w:tcBorders>
              <w:top w:val="nil"/>
              <w:left w:val="nil"/>
              <w:bottom w:val="single" w:sz="4" w:space="0" w:color="auto"/>
              <w:right w:val="single" w:sz="4" w:space="0" w:color="auto"/>
            </w:tcBorders>
            <w:shd w:val="clear" w:color="auto" w:fill="auto"/>
            <w:noWrap/>
            <w:vAlign w:val="bottom"/>
            <w:hideMark/>
          </w:tcPr>
          <w:p w14:paraId="02DCDCED"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185.414</w:t>
            </w:r>
          </w:p>
        </w:tc>
        <w:tc>
          <w:tcPr>
            <w:tcW w:w="944" w:type="dxa"/>
            <w:tcBorders>
              <w:top w:val="nil"/>
              <w:left w:val="nil"/>
              <w:bottom w:val="single" w:sz="4" w:space="0" w:color="auto"/>
              <w:right w:val="single" w:sz="4" w:space="0" w:color="auto"/>
            </w:tcBorders>
            <w:shd w:val="clear" w:color="auto" w:fill="auto"/>
            <w:noWrap/>
            <w:vAlign w:val="bottom"/>
            <w:hideMark/>
          </w:tcPr>
          <w:p w14:paraId="6E1426CB"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4.960</w:t>
            </w:r>
          </w:p>
        </w:tc>
        <w:tc>
          <w:tcPr>
            <w:tcW w:w="1201" w:type="dxa"/>
            <w:tcBorders>
              <w:top w:val="nil"/>
              <w:left w:val="nil"/>
              <w:bottom w:val="single" w:sz="4" w:space="0" w:color="auto"/>
              <w:right w:val="single" w:sz="4" w:space="0" w:color="auto"/>
            </w:tcBorders>
            <w:shd w:val="clear" w:color="auto" w:fill="auto"/>
            <w:noWrap/>
            <w:vAlign w:val="bottom"/>
            <w:hideMark/>
          </w:tcPr>
          <w:p w14:paraId="16212A85"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190.374</w:t>
            </w:r>
          </w:p>
        </w:tc>
        <w:tc>
          <w:tcPr>
            <w:tcW w:w="1000" w:type="dxa"/>
            <w:tcBorders>
              <w:top w:val="nil"/>
              <w:left w:val="nil"/>
              <w:bottom w:val="single" w:sz="4" w:space="0" w:color="auto"/>
              <w:right w:val="single" w:sz="4" w:space="0" w:color="auto"/>
            </w:tcBorders>
            <w:shd w:val="clear" w:color="auto" w:fill="auto"/>
            <w:noWrap/>
            <w:vAlign w:val="bottom"/>
            <w:hideMark/>
          </w:tcPr>
          <w:p w14:paraId="1168E299"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102,68%</w:t>
            </w:r>
          </w:p>
        </w:tc>
        <w:tc>
          <w:tcPr>
            <w:tcW w:w="921" w:type="dxa"/>
            <w:tcBorders>
              <w:top w:val="nil"/>
              <w:left w:val="nil"/>
              <w:bottom w:val="single" w:sz="4" w:space="0" w:color="auto"/>
              <w:right w:val="single" w:sz="4" w:space="0" w:color="auto"/>
            </w:tcBorders>
            <w:shd w:val="clear" w:color="auto" w:fill="auto"/>
            <w:noWrap/>
            <w:vAlign w:val="bottom"/>
            <w:hideMark/>
          </w:tcPr>
          <w:p w14:paraId="7FC9B67C"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2,78%</w:t>
            </w:r>
          </w:p>
        </w:tc>
      </w:tr>
      <w:tr w:rsidR="002C5462" w:rsidRPr="002C5462" w14:paraId="505311FE" w14:textId="77777777" w:rsidTr="002C5462">
        <w:trPr>
          <w:trHeight w:val="30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EBC4366" w14:textId="77777777" w:rsidR="002C5462" w:rsidRPr="002C5462" w:rsidRDefault="002C5462" w:rsidP="002C5462">
            <w:pPr>
              <w:spacing w:after="0" w:line="240" w:lineRule="auto"/>
              <w:rPr>
                <w:rFonts w:cs="Calibri"/>
                <w:color w:val="000000"/>
                <w:sz w:val="20"/>
                <w:szCs w:val="20"/>
                <w:lang w:eastAsia="hr-HR"/>
              </w:rPr>
            </w:pPr>
            <w:r w:rsidRPr="002C5462">
              <w:rPr>
                <w:rFonts w:cs="Calibri"/>
                <w:color w:val="000000"/>
                <w:sz w:val="20"/>
                <w:szCs w:val="20"/>
                <w:lang w:eastAsia="hr-HR"/>
              </w:rPr>
              <w:t>Vlastiti pogon</w:t>
            </w:r>
          </w:p>
        </w:tc>
        <w:tc>
          <w:tcPr>
            <w:tcW w:w="1115" w:type="dxa"/>
            <w:tcBorders>
              <w:top w:val="nil"/>
              <w:left w:val="nil"/>
              <w:bottom w:val="single" w:sz="4" w:space="0" w:color="auto"/>
              <w:right w:val="single" w:sz="4" w:space="0" w:color="auto"/>
            </w:tcBorders>
            <w:shd w:val="clear" w:color="auto" w:fill="auto"/>
            <w:noWrap/>
            <w:vAlign w:val="bottom"/>
            <w:hideMark/>
          </w:tcPr>
          <w:p w14:paraId="07725E79"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942.332</w:t>
            </w:r>
          </w:p>
        </w:tc>
        <w:tc>
          <w:tcPr>
            <w:tcW w:w="944" w:type="dxa"/>
            <w:tcBorders>
              <w:top w:val="nil"/>
              <w:left w:val="nil"/>
              <w:bottom w:val="single" w:sz="4" w:space="0" w:color="auto"/>
              <w:right w:val="single" w:sz="4" w:space="0" w:color="auto"/>
            </w:tcBorders>
            <w:shd w:val="clear" w:color="auto" w:fill="auto"/>
            <w:noWrap/>
            <w:vAlign w:val="bottom"/>
            <w:hideMark/>
          </w:tcPr>
          <w:p w14:paraId="499F0732"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5.668</w:t>
            </w:r>
          </w:p>
        </w:tc>
        <w:tc>
          <w:tcPr>
            <w:tcW w:w="1201" w:type="dxa"/>
            <w:tcBorders>
              <w:top w:val="nil"/>
              <w:left w:val="nil"/>
              <w:bottom w:val="single" w:sz="4" w:space="0" w:color="auto"/>
              <w:right w:val="single" w:sz="4" w:space="0" w:color="auto"/>
            </w:tcBorders>
            <w:shd w:val="clear" w:color="auto" w:fill="auto"/>
            <w:noWrap/>
            <w:vAlign w:val="bottom"/>
            <w:hideMark/>
          </w:tcPr>
          <w:p w14:paraId="74E3EEB0"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948.000</w:t>
            </w:r>
          </w:p>
        </w:tc>
        <w:tc>
          <w:tcPr>
            <w:tcW w:w="1000" w:type="dxa"/>
            <w:tcBorders>
              <w:top w:val="nil"/>
              <w:left w:val="nil"/>
              <w:bottom w:val="single" w:sz="4" w:space="0" w:color="auto"/>
              <w:right w:val="single" w:sz="4" w:space="0" w:color="auto"/>
            </w:tcBorders>
            <w:shd w:val="clear" w:color="auto" w:fill="auto"/>
            <w:noWrap/>
            <w:vAlign w:val="bottom"/>
            <w:hideMark/>
          </w:tcPr>
          <w:p w14:paraId="6748DADC"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100,60%</w:t>
            </w:r>
          </w:p>
        </w:tc>
        <w:tc>
          <w:tcPr>
            <w:tcW w:w="921" w:type="dxa"/>
            <w:tcBorders>
              <w:top w:val="nil"/>
              <w:left w:val="nil"/>
              <w:bottom w:val="single" w:sz="4" w:space="0" w:color="auto"/>
              <w:right w:val="single" w:sz="4" w:space="0" w:color="auto"/>
            </w:tcBorders>
            <w:shd w:val="clear" w:color="auto" w:fill="auto"/>
            <w:noWrap/>
            <w:vAlign w:val="bottom"/>
            <w:hideMark/>
          </w:tcPr>
          <w:p w14:paraId="71010CC0" w14:textId="77777777" w:rsidR="002C5462" w:rsidRPr="002C5462" w:rsidRDefault="002C5462" w:rsidP="002C5462">
            <w:pPr>
              <w:spacing w:after="0" w:line="240" w:lineRule="auto"/>
              <w:jc w:val="right"/>
              <w:rPr>
                <w:rFonts w:cs="Calibri"/>
                <w:color w:val="000000"/>
                <w:sz w:val="20"/>
                <w:szCs w:val="20"/>
                <w:lang w:eastAsia="hr-HR"/>
              </w:rPr>
            </w:pPr>
            <w:r w:rsidRPr="002C5462">
              <w:rPr>
                <w:rFonts w:cs="Calibri"/>
                <w:color w:val="000000"/>
                <w:sz w:val="20"/>
                <w:szCs w:val="20"/>
                <w:lang w:eastAsia="hr-HR"/>
              </w:rPr>
              <w:t>13,83%</w:t>
            </w:r>
          </w:p>
        </w:tc>
      </w:tr>
      <w:tr w:rsidR="002C5462" w:rsidRPr="002C5462" w14:paraId="285AE21C" w14:textId="77777777" w:rsidTr="002C5462">
        <w:trPr>
          <w:trHeight w:val="300"/>
        </w:trPr>
        <w:tc>
          <w:tcPr>
            <w:tcW w:w="4390" w:type="dxa"/>
            <w:tcBorders>
              <w:top w:val="nil"/>
              <w:left w:val="single" w:sz="4" w:space="0" w:color="auto"/>
              <w:bottom w:val="single" w:sz="4" w:space="0" w:color="auto"/>
              <w:right w:val="single" w:sz="4" w:space="0" w:color="auto"/>
            </w:tcBorders>
            <w:shd w:val="clear" w:color="000000" w:fill="FFEB9C"/>
            <w:noWrap/>
            <w:vAlign w:val="bottom"/>
            <w:hideMark/>
          </w:tcPr>
          <w:p w14:paraId="1DE61B03" w14:textId="77777777" w:rsidR="002C5462" w:rsidRPr="002C5462" w:rsidRDefault="002C5462" w:rsidP="002C5462">
            <w:pPr>
              <w:spacing w:after="0" w:line="240" w:lineRule="auto"/>
              <w:rPr>
                <w:rFonts w:cs="Calibri"/>
                <w:b/>
                <w:bCs/>
                <w:sz w:val="20"/>
                <w:szCs w:val="20"/>
                <w:lang w:eastAsia="hr-HR"/>
              </w:rPr>
            </w:pPr>
            <w:r w:rsidRPr="002C5462">
              <w:rPr>
                <w:rFonts w:cs="Calibri"/>
                <w:b/>
                <w:bCs/>
                <w:sz w:val="20"/>
                <w:szCs w:val="20"/>
                <w:lang w:eastAsia="hr-HR"/>
              </w:rPr>
              <w:t>SUMA</w:t>
            </w:r>
          </w:p>
        </w:tc>
        <w:tc>
          <w:tcPr>
            <w:tcW w:w="1115" w:type="dxa"/>
            <w:tcBorders>
              <w:top w:val="nil"/>
              <w:left w:val="nil"/>
              <w:bottom w:val="single" w:sz="4" w:space="0" w:color="auto"/>
              <w:right w:val="single" w:sz="4" w:space="0" w:color="auto"/>
            </w:tcBorders>
            <w:shd w:val="clear" w:color="000000" w:fill="FFEB9C"/>
            <w:noWrap/>
            <w:vAlign w:val="bottom"/>
            <w:hideMark/>
          </w:tcPr>
          <w:p w14:paraId="1FA6FE7C" w14:textId="77777777" w:rsidR="002C5462" w:rsidRPr="002C5462" w:rsidRDefault="002C5462" w:rsidP="002C5462">
            <w:pPr>
              <w:spacing w:after="0" w:line="240" w:lineRule="auto"/>
              <w:jc w:val="right"/>
              <w:rPr>
                <w:rFonts w:cs="Calibri"/>
                <w:b/>
                <w:bCs/>
                <w:sz w:val="20"/>
                <w:szCs w:val="20"/>
                <w:lang w:eastAsia="hr-HR"/>
              </w:rPr>
            </w:pPr>
            <w:r w:rsidRPr="002C5462">
              <w:rPr>
                <w:rFonts w:cs="Calibri"/>
                <w:b/>
                <w:bCs/>
                <w:sz w:val="20"/>
                <w:szCs w:val="20"/>
                <w:lang w:eastAsia="hr-HR"/>
              </w:rPr>
              <w:t>6.504.161</w:t>
            </w:r>
          </w:p>
        </w:tc>
        <w:tc>
          <w:tcPr>
            <w:tcW w:w="944" w:type="dxa"/>
            <w:tcBorders>
              <w:top w:val="nil"/>
              <w:left w:val="nil"/>
              <w:bottom w:val="single" w:sz="4" w:space="0" w:color="auto"/>
              <w:right w:val="single" w:sz="4" w:space="0" w:color="auto"/>
            </w:tcBorders>
            <w:shd w:val="clear" w:color="000000" w:fill="FFEB9C"/>
            <w:noWrap/>
            <w:vAlign w:val="bottom"/>
            <w:hideMark/>
          </w:tcPr>
          <w:p w14:paraId="647D9DF5" w14:textId="77777777" w:rsidR="002C5462" w:rsidRPr="002C5462" w:rsidRDefault="002C5462" w:rsidP="002C5462">
            <w:pPr>
              <w:spacing w:after="0" w:line="240" w:lineRule="auto"/>
              <w:jc w:val="right"/>
              <w:rPr>
                <w:rFonts w:cs="Calibri"/>
                <w:b/>
                <w:bCs/>
                <w:sz w:val="20"/>
                <w:szCs w:val="20"/>
                <w:lang w:eastAsia="hr-HR"/>
              </w:rPr>
            </w:pPr>
            <w:r w:rsidRPr="002C5462">
              <w:rPr>
                <w:rFonts w:cs="Calibri"/>
                <w:b/>
                <w:bCs/>
                <w:sz w:val="20"/>
                <w:szCs w:val="20"/>
                <w:lang w:eastAsia="hr-HR"/>
              </w:rPr>
              <w:t>350.101</w:t>
            </w:r>
          </w:p>
        </w:tc>
        <w:tc>
          <w:tcPr>
            <w:tcW w:w="1201" w:type="dxa"/>
            <w:tcBorders>
              <w:top w:val="nil"/>
              <w:left w:val="nil"/>
              <w:bottom w:val="single" w:sz="4" w:space="0" w:color="auto"/>
              <w:right w:val="single" w:sz="4" w:space="0" w:color="auto"/>
            </w:tcBorders>
            <w:shd w:val="clear" w:color="000000" w:fill="FFEB9C"/>
            <w:noWrap/>
            <w:vAlign w:val="bottom"/>
            <w:hideMark/>
          </w:tcPr>
          <w:p w14:paraId="4221A1B6" w14:textId="77777777" w:rsidR="002C5462" w:rsidRPr="002C5462" w:rsidRDefault="002C5462" w:rsidP="002C5462">
            <w:pPr>
              <w:spacing w:after="0" w:line="240" w:lineRule="auto"/>
              <w:jc w:val="right"/>
              <w:rPr>
                <w:rFonts w:cs="Calibri"/>
                <w:b/>
                <w:bCs/>
                <w:sz w:val="20"/>
                <w:szCs w:val="20"/>
                <w:lang w:eastAsia="hr-HR"/>
              </w:rPr>
            </w:pPr>
            <w:r w:rsidRPr="002C5462">
              <w:rPr>
                <w:rFonts w:cs="Calibri"/>
                <w:b/>
                <w:bCs/>
                <w:sz w:val="20"/>
                <w:szCs w:val="20"/>
                <w:lang w:eastAsia="hr-HR"/>
              </w:rPr>
              <w:t>6.854.262</w:t>
            </w:r>
          </w:p>
        </w:tc>
        <w:tc>
          <w:tcPr>
            <w:tcW w:w="1000" w:type="dxa"/>
            <w:tcBorders>
              <w:top w:val="nil"/>
              <w:left w:val="nil"/>
              <w:bottom w:val="single" w:sz="4" w:space="0" w:color="auto"/>
              <w:right w:val="single" w:sz="4" w:space="0" w:color="auto"/>
            </w:tcBorders>
            <w:shd w:val="clear" w:color="000000" w:fill="FFEB9C"/>
            <w:noWrap/>
            <w:vAlign w:val="bottom"/>
            <w:hideMark/>
          </w:tcPr>
          <w:p w14:paraId="1F459790" w14:textId="77777777" w:rsidR="002C5462" w:rsidRPr="002C5462" w:rsidRDefault="002C5462" w:rsidP="002C5462">
            <w:pPr>
              <w:spacing w:after="0" w:line="240" w:lineRule="auto"/>
              <w:jc w:val="right"/>
              <w:rPr>
                <w:rFonts w:cs="Calibri"/>
                <w:b/>
                <w:bCs/>
                <w:sz w:val="20"/>
                <w:szCs w:val="20"/>
                <w:lang w:eastAsia="hr-HR"/>
              </w:rPr>
            </w:pPr>
            <w:r w:rsidRPr="002C5462">
              <w:rPr>
                <w:rFonts w:cs="Calibri"/>
                <w:b/>
                <w:bCs/>
                <w:sz w:val="20"/>
                <w:szCs w:val="20"/>
                <w:lang w:eastAsia="hr-HR"/>
              </w:rPr>
              <w:t>105,38%</w:t>
            </w:r>
          </w:p>
        </w:tc>
        <w:tc>
          <w:tcPr>
            <w:tcW w:w="921" w:type="dxa"/>
            <w:tcBorders>
              <w:top w:val="nil"/>
              <w:left w:val="nil"/>
              <w:bottom w:val="single" w:sz="4" w:space="0" w:color="auto"/>
              <w:right w:val="single" w:sz="4" w:space="0" w:color="auto"/>
            </w:tcBorders>
            <w:shd w:val="clear" w:color="000000" w:fill="FFEB9C"/>
            <w:noWrap/>
            <w:vAlign w:val="bottom"/>
            <w:hideMark/>
          </w:tcPr>
          <w:p w14:paraId="4BD43DFD" w14:textId="77777777" w:rsidR="002C5462" w:rsidRPr="002C5462" w:rsidRDefault="002C5462" w:rsidP="002C5462">
            <w:pPr>
              <w:spacing w:after="0" w:line="240" w:lineRule="auto"/>
              <w:jc w:val="right"/>
              <w:rPr>
                <w:rFonts w:cs="Calibri"/>
                <w:b/>
                <w:bCs/>
                <w:sz w:val="20"/>
                <w:szCs w:val="20"/>
                <w:lang w:eastAsia="hr-HR"/>
              </w:rPr>
            </w:pPr>
            <w:r w:rsidRPr="002C5462">
              <w:rPr>
                <w:rFonts w:cs="Calibri"/>
                <w:b/>
                <w:bCs/>
                <w:sz w:val="20"/>
                <w:szCs w:val="20"/>
                <w:lang w:eastAsia="hr-HR"/>
              </w:rPr>
              <w:t>100,00%</w:t>
            </w:r>
          </w:p>
        </w:tc>
      </w:tr>
    </w:tbl>
    <w:p w14:paraId="00F4305A" w14:textId="481C7C8E" w:rsidR="002C5462" w:rsidRDefault="002C5462" w:rsidP="005563FB">
      <w:pPr>
        <w:jc w:val="both"/>
        <w:rPr>
          <w:rFonts w:asciiTheme="minorHAnsi" w:eastAsia="Calibri" w:hAnsiTheme="minorHAnsi" w:cs="Calibri"/>
          <w:sz w:val="20"/>
          <w:szCs w:val="20"/>
        </w:rPr>
      </w:pPr>
    </w:p>
    <w:p w14:paraId="07E33AEA" w14:textId="4A84F96D" w:rsidR="00E6299E" w:rsidRDefault="00E6299E" w:rsidP="005563FB">
      <w:pPr>
        <w:jc w:val="both"/>
        <w:rPr>
          <w:rFonts w:asciiTheme="minorHAnsi" w:eastAsia="Calibri" w:hAnsiTheme="minorHAnsi" w:cs="Calibri"/>
          <w:sz w:val="20"/>
          <w:szCs w:val="20"/>
        </w:rPr>
      </w:pPr>
      <w:r>
        <w:rPr>
          <w:noProof/>
        </w:rPr>
        <w:drawing>
          <wp:inline distT="0" distB="0" distL="0" distR="0" wp14:anchorId="6A61A136" wp14:editId="347D52C7">
            <wp:extent cx="5939790" cy="3076575"/>
            <wp:effectExtent l="19050" t="19050" r="22860" b="9525"/>
            <wp:docPr id="11" name="Grafikon 11">
              <a:extLst xmlns:a="http://schemas.openxmlformats.org/drawingml/2006/main">
                <a:ext uri="{FF2B5EF4-FFF2-40B4-BE49-F238E27FC236}">
                  <a16:creationId xmlns:a16="http://schemas.microsoft.com/office/drawing/2014/main" id="{3227C8AB-E3D2-6F92-EBCC-56C5FA14D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A2459C4" w14:textId="47B1069E" w:rsidR="005563FB" w:rsidRPr="005F5D96" w:rsidRDefault="005563FB" w:rsidP="005F5D96">
      <w:pPr>
        <w:jc w:val="both"/>
        <w:rPr>
          <w:rFonts w:asciiTheme="minorHAnsi" w:eastAsia="Calibri" w:hAnsiTheme="minorHAnsi" w:cs="Calibri"/>
          <w:sz w:val="18"/>
          <w:szCs w:val="18"/>
        </w:rPr>
      </w:pPr>
      <w:r w:rsidRPr="005563FB">
        <w:rPr>
          <w:rFonts w:asciiTheme="minorHAnsi" w:eastAsiaTheme="minorHAnsi" w:hAnsiTheme="minorHAnsi"/>
          <w:sz w:val="20"/>
          <w:szCs w:val="20"/>
        </w:rPr>
        <w:t xml:space="preserve">Grafički prikaz udjela rashoda za </w:t>
      </w:r>
      <w:r w:rsidR="00753BE9">
        <w:rPr>
          <w:rFonts w:asciiTheme="minorHAnsi" w:eastAsiaTheme="minorHAnsi" w:hAnsiTheme="minorHAnsi"/>
          <w:sz w:val="20"/>
          <w:szCs w:val="20"/>
        </w:rPr>
        <w:t>zaposlene</w:t>
      </w:r>
      <w:r w:rsidRPr="005563FB">
        <w:rPr>
          <w:rFonts w:asciiTheme="minorHAnsi" w:eastAsiaTheme="minorHAnsi" w:hAnsiTheme="minorHAnsi"/>
          <w:sz w:val="20"/>
          <w:szCs w:val="20"/>
        </w:rPr>
        <w:t xml:space="preserve"> po organizacijskoj klasifikaciji</w:t>
      </w:r>
    </w:p>
    <w:p w14:paraId="1F947984" w14:textId="6B0E52EF" w:rsidR="005563FB" w:rsidRPr="00806E9F" w:rsidRDefault="005563FB" w:rsidP="005563FB">
      <w:pPr>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Planirani su u iznosu od  </w:t>
      </w:r>
      <w:r w:rsidR="00753BE9">
        <w:rPr>
          <w:rFonts w:asciiTheme="minorHAnsi" w:eastAsia="Calibri" w:hAnsiTheme="minorHAnsi" w:cs="Calibri"/>
          <w:sz w:val="24"/>
          <w:szCs w:val="24"/>
        </w:rPr>
        <w:t>6</w:t>
      </w:r>
      <w:r w:rsidR="004F5EB0" w:rsidRPr="004F5EB0">
        <w:rPr>
          <w:rFonts w:asciiTheme="minorHAnsi" w:eastAsia="Calibri" w:hAnsiTheme="minorHAnsi" w:cs="Calibri"/>
          <w:sz w:val="24"/>
          <w:szCs w:val="24"/>
        </w:rPr>
        <w:t>.</w:t>
      </w:r>
      <w:r w:rsidR="00753BE9">
        <w:rPr>
          <w:rFonts w:asciiTheme="minorHAnsi" w:eastAsia="Calibri" w:hAnsiTheme="minorHAnsi" w:cs="Calibri"/>
          <w:sz w:val="24"/>
          <w:szCs w:val="24"/>
        </w:rPr>
        <w:t>854</w:t>
      </w:r>
      <w:r w:rsidR="004F5EB0" w:rsidRPr="004F5EB0">
        <w:rPr>
          <w:rFonts w:asciiTheme="minorHAnsi" w:eastAsia="Calibri" w:hAnsiTheme="minorHAnsi" w:cs="Calibri"/>
          <w:sz w:val="24"/>
          <w:szCs w:val="24"/>
        </w:rPr>
        <w:t>.</w:t>
      </w:r>
      <w:r w:rsidR="00753BE9">
        <w:rPr>
          <w:rFonts w:asciiTheme="minorHAnsi" w:eastAsia="Calibri" w:hAnsiTheme="minorHAnsi" w:cs="Calibri"/>
          <w:sz w:val="24"/>
          <w:szCs w:val="24"/>
        </w:rPr>
        <w:t>262,00 eura</w:t>
      </w:r>
      <w:r w:rsidRPr="005563FB">
        <w:rPr>
          <w:rFonts w:asciiTheme="minorHAnsi" w:eastAsia="Calibri" w:hAnsiTheme="minorHAnsi" w:cs="Calibri"/>
          <w:sz w:val="24"/>
          <w:szCs w:val="24"/>
        </w:rPr>
        <w:t xml:space="preserve"> što je za  </w:t>
      </w:r>
      <w:r w:rsidR="00753BE9">
        <w:rPr>
          <w:rFonts w:asciiTheme="minorHAnsi" w:eastAsia="Calibri" w:hAnsiTheme="minorHAnsi" w:cs="Calibri"/>
          <w:sz w:val="24"/>
          <w:szCs w:val="24"/>
        </w:rPr>
        <w:t>5</w:t>
      </w:r>
      <w:r w:rsidRPr="005563FB">
        <w:rPr>
          <w:rFonts w:asciiTheme="minorHAnsi" w:eastAsia="Calibri" w:hAnsiTheme="minorHAnsi" w:cs="Calibri"/>
          <w:sz w:val="24"/>
          <w:szCs w:val="24"/>
        </w:rPr>
        <w:t>,</w:t>
      </w:r>
      <w:r w:rsidR="00753BE9">
        <w:rPr>
          <w:rFonts w:asciiTheme="minorHAnsi" w:eastAsia="Calibri" w:hAnsiTheme="minorHAnsi" w:cs="Calibri"/>
          <w:sz w:val="24"/>
          <w:szCs w:val="24"/>
        </w:rPr>
        <w:t>38</w:t>
      </w:r>
      <w:r w:rsidRPr="005563FB">
        <w:rPr>
          <w:rFonts w:asciiTheme="minorHAnsi" w:eastAsia="Calibri" w:hAnsiTheme="minorHAnsi" w:cs="Calibri"/>
          <w:sz w:val="24"/>
          <w:szCs w:val="24"/>
        </w:rPr>
        <w:t xml:space="preserve"> % </w:t>
      </w:r>
      <w:r w:rsidR="00753BE9">
        <w:rPr>
          <w:rFonts w:asciiTheme="minorHAnsi" w:eastAsia="Calibri" w:hAnsiTheme="minorHAnsi" w:cs="Calibri"/>
          <w:sz w:val="24"/>
          <w:szCs w:val="24"/>
        </w:rPr>
        <w:t>više</w:t>
      </w:r>
      <w:r w:rsidRPr="005563FB">
        <w:rPr>
          <w:rFonts w:asciiTheme="minorHAnsi" w:eastAsia="Calibri" w:hAnsiTheme="minorHAnsi" w:cs="Calibri"/>
          <w:sz w:val="24"/>
          <w:szCs w:val="24"/>
        </w:rPr>
        <w:t xml:space="preserve"> od plana za  202</w:t>
      </w:r>
      <w:r w:rsidR="00753BE9">
        <w:rPr>
          <w:rFonts w:asciiTheme="minorHAnsi" w:eastAsia="Calibri" w:hAnsiTheme="minorHAnsi" w:cs="Calibri"/>
          <w:sz w:val="24"/>
          <w:szCs w:val="24"/>
        </w:rPr>
        <w:t>2</w:t>
      </w:r>
      <w:r w:rsidRPr="005563FB">
        <w:rPr>
          <w:rFonts w:asciiTheme="minorHAnsi" w:eastAsia="Calibri" w:hAnsiTheme="minorHAnsi" w:cs="Calibri"/>
          <w:sz w:val="24"/>
          <w:szCs w:val="24"/>
        </w:rPr>
        <w:t xml:space="preserve">. godinu. </w:t>
      </w:r>
      <w:r w:rsidRPr="00806E9F">
        <w:rPr>
          <w:rFonts w:asciiTheme="minorHAnsi" w:eastAsia="Calibri" w:hAnsiTheme="minorHAnsi" w:cs="Calibri"/>
          <w:sz w:val="24"/>
          <w:szCs w:val="24"/>
        </w:rPr>
        <w:t>Od ukupnih rashoda za zaposlene 47,</w:t>
      </w:r>
      <w:r w:rsidR="00753BE9" w:rsidRPr="00806E9F">
        <w:rPr>
          <w:rFonts w:asciiTheme="minorHAnsi" w:eastAsia="Calibri" w:hAnsiTheme="minorHAnsi" w:cs="Calibri"/>
          <w:sz w:val="24"/>
          <w:szCs w:val="24"/>
        </w:rPr>
        <w:t>5</w:t>
      </w:r>
      <w:r w:rsidRPr="00806E9F">
        <w:rPr>
          <w:rFonts w:asciiTheme="minorHAnsi" w:eastAsia="Calibri" w:hAnsiTheme="minorHAnsi" w:cs="Calibri"/>
          <w:sz w:val="24"/>
          <w:szCs w:val="24"/>
        </w:rPr>
        <w:t xml:space="preserve">2 % otpada na proračunske korisnike ( na Vrtić </w:t>
      </w:r>
      <w:r w:rsidR="00753BE9" w:rsidRPr="00806E9F">
        <w:rPr>
          <w:rFonts w:asciiTheme="minorHAnsi" w:eastAsia="Calibri" w:hAnsiTheme="minorHAnsi" w:cs="Calibri"/>
          <w:sz w:val="24"/>
          <w:szCs w:val="24"/>
        </w:rPr>
        <w:t>32</w:t>
      </w:r>
      <w:r w:rsidRPr="00806E9F">
        <w:rPr>
          <w:rFonts w:asciiTheme="minorHAnsi" w:eastAsia="Calibri" w:hAnsiTheme="minorHAnsi" w:cs="Calibri"/>
          <w:sz w:val="24"/>
          <w:szCs w:val="24"/>
        </w:rPr>
        <w:t>,</w:t>
      </w:r>
      <w:r w:rsidR="00753BE9" w:rsidRPr="00806E9F">
        <w:rPr>
          <w:rFonts w:asciiTheme="minorHAnsi" w:eastAsia="Calibri" w:hAnsiTheme="minorHAnsi" w:cs="Calibri"/>
          <w:sz w:val="24"/>
          <w:szCs w:val="24"/>
        </w:rPr>
        <w:t>91</w:t>
      </w:r>
      <w:r w:rsidRPr="00806E9F">
        <w:rPr>
          <w:rFonts w:asciiTheme="minorHAnsi" w:eastAsia="Calibri" w:hAnsiTheme="minorHAnsi" w:cs="Calibri"/>
          <w:sz w:val="24"/>
          <w:szCs w:val="24"/>
        </w:rPr>
        <w:t xml:space="preserve"> %). </w:t>
      </w:r>
      <w:r w:rsidR="00753BE9" w:rsidRPr="00806E9F">
        <w:rPr>
          <w:rFonts w:asciiTheme="minorHAnsi" w:eastAsia="Calibri" w:hAnsiTheme="minorHAnsi" w:cs="Calibri"/>
          <w:sz w:val="24"/>
          <w:szCs w:val="24"/>
        </w:rPr>
        <w:t xml:space="preserve"> </w:t>
      </w:r>
      <w:r w:rsidRPr="00806E9F">
        <w:rPr>
          <w:rFonts w:asciiTheme="minorHAnsi" w:eastAsia="Calibri" w:hAnsiTheme="minorHAnsi" w:cs="Calibri"/>
          <w:sz w:val="24"/>
          <w:szCs w:val="24"/>
        </w:rPr>
        <w:t xml:space="preserve">Glavni razlog  planiranog povećanja su </w:t>
      </w:r>
      <w:r w:rsidR="00753BE9" w:rsidRPr="00806E9F">
        <w:rPr>
          <w:rFonts w:asciiTheme="minorHAnsi" w:eastAsia="Calibri" w:hAnsiTheme="minorHAnsi" w:cs="Calibri"/>
          <w:sz w:val="24"/>
          <w:szCs w:val="24"/>
        </w:rPr>
        <w:t>usklade plaća kor</w:t>
      </w:r>
      <w:r w:rsidR="004C5276">
        <w:rPr>
          <w:rFonts w:asciiTheme="minorHAnsi" w:eastAsia="Calibri" w:hAnsiTheme="minorHAnsi" w:cs="Calibri"/>
          <w:sz w:val="24"/>
          <w:szCs w:val="24"/>
        </w:rPr>
        <w:t>is</w:t>
      </w:r>
      <w:r w:rsidR="00753BE9" w:rsidRPr="00806E9F">
        <w:rPr>
          <w:rFonts w:asciiTheme="minorHAnsi" w:eastAsia="Calibri" w:hAnsiTheme="minorHAnsi" w:cs="Calibri"/>
          <w:sz w:val="24"/>
          <w:szCs w:val="24"/>
        </w:rPr>
        <w:t>nika sa plaćama gradske uprave te rashodi za otpremnine u iznosu od 143.617,00 eura</w:t>
      </w:r>
      <w:r w:rsidRPr="00806E9F">
        <w:rPr>
          <w:rFonts w:asciiTheme="minorHAnsi" w:eastAsia="Calibri" w:hAnsiTheme="minorHAnsi" w:cs="Calibri"/>
          <w:sz w:val="24"/>
          <w:szCs w:val="24"/>
        </w:rPr>
        <w:t xml:space="preserve">. </w:t>
      </w:r>
    </w:p>
    <w:p w14:paraId="1E06711B" w14:textId="77777777" w:rsidR="005563FB" w:rsidRPr="005563FB" w:rsidRDefault="005563FB" w:rsidP="005563FB">
      <w:pPr>
        <w:ind w:firstLine="708"/>
        <w:rPr>
          <w:rFonts w:asciiTheme="minorHAnsi" w:eastAsia="Calibri" w:hAnsiTheme="minorHAnsi" w:cs="Calibri"/>
          <w:b/>
          <w:bCs/>
          <w:sz w:val="24"/>
          <w:szCs w:val="24"/>
        </w:rPr>
      </w:pPr>
      <w:r w:rsidRPr="005563FB">
        <w:rPr>
          <w:rFonts w:asciiTheme="minorHAnsi" w:eastAsia="Calibri" w:hAnsiTheme="minorHAnsi" w:cs="Calibri"/>
          <w:b/>
          <w:bCs/>
          <w:sz w:val="24"/>
          <w:szCs w:val="24"/>
        </w:rPr>
        <w:t>Materijalni rashodi – skupina 32</w:t>
      </w:r>
    </w:p>
    <w:p w14:paraId="782DDC77" w14:textId="197F01CD" w:rsidR="005563FB" w:rsidRDefault="005563FB" w:rsidP="005563FB">
      <w:pPr>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Planirani su u iznosu od </w:t>
      </w:r>
      <w:r w:rsidR="001D1CC8">
        <w:rPr>
          <w:rFonts w:asciiTheme="minorHAnsi" w:eastAsia="Calibri" w:hAnsiTheme="minorHAnsi" w:cs="Calibri"/>
          <w:sz w:val="24"/>
          <w:szCs w:val="24"/>
        </w:rPr>
        <w:t>7</w:t>
      </w:r>
      <w:r w:rsidRPr="005563FB">
        <w:rPr>
          <w:rFonts w:asciiTheme="minorHAnsi" w:eastAsia="Calibri" w:hAnsiTheme="minorHAnsi" w:cs="Calibri"/>
          <w:sz w:val="24"/>
          <w:szCs w:val="24"/>
        </w:rPr>
        <w:t>.</w:t>
      </w:r>
      <w:r w:rsidR="001D1CC8">
        <w:rPr>
          <w:rFonts w:asciiTheme="minorHAnsi" w:eastAsia="Calibri" w:hAnsiTheme="minorHAnsi" w:cs="Calibri"/>
          <w:sz w:val="24"/>
          <w:szCs w:val="24"/>
        </w:rPr>
        <w:t>735</w:t>
      </w:r>
      <w:r w:rsidRPr="005563FB">
        <w:rPr>
          <w:rFonts w:asciiTheme="minorHAnsi" w:eastAsia="Calibri" w:hAnsiTheme="minorHAnsi" w:cs="Calibri"/>
          <w:sz w:val="24"/>
          <w:szCs w:val="24"/>
        </w:rPr>
        <w:t>.</w:t>
      </w:r>
      <w:r w:rsidR="001D1CC8">
        <w:rPr>
          <w:rFonts w:asciiTheme="minorHAnsi" w:eastAsia="Calibri" w:hAnsiTheme="minorHAnsi" w:cs="Calibri"/>
          <w:sz w:val="24"/>
          <w:szCs w:val="24"/>
        </w:rPr>
        <w:t>981,00</w:t>
      </w:r>
      <w:r w:rsidRPr="005563FB">
        <w:rPr>
          <w:rFonts w:asciiTheme="minorHAnsi" w:eastAsia="Calibri" w:hAnsiTheme="minorHAnsi" w:cs="Calibri"/>
          <w:sz w:val="24"/>
          <w:szCs w:val="24"/>
        </w:rPr>
        <w:t xml:space="preserve"> </w:t>
      </w:r>
      <w:r w:rsidR="001D1CC8">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Najveći udjel imaju </w:t>
      </w:r>
      <w:r w:rsidRPr="005563FB">
        <w:rPr>
          <w:rFonts w:asciiTheme="minorHAnsi" w:eastAsia="Calibri" w:hAnsiTheme="minorHAnsi" w:cs="Calibri"/>
          <w:b/>
          <w:bCs/>
          <w:sz w:val="24"/>
          <w:szCs w:val="24"/>
        </w:rPr>
        <w:t xml:space="preserve">rashodi za usluge-podskupina 323  </w:t>
      </w:r>
      <w:r w:rsidRPr="005563FB">
        <w:rPr>
          <w:rFonts w:asciiTheme="minorHAnsi" w:eastAsia="Calibri" w:hAnsiTheme="minorHAnsi" w:cs="Calibri"/>
          <w:sz w:val="24"/>
          <w:szCs w:val="24"/>
        </w:rPr>
        <w:t xml:space="preserve">planirani u iznosu od </w:t>
      </w:r>
      <w:r w:rsidR="00A06133">
        <w:rPr>
          <w:rFonts w:asciiTheme="minorHAnsi" w:eastAsia="Calibri" w:hAnsiTheme="minorHAnsi" w:cs="Calibri"/>
          <w:sz w:val="24"/>
          <w:szCs w:val="24"/>
        </w:rPr>
        <w:t>5.242</w:t>
      </w:r>
      <w:r w:rsidRPr="005563FB">
        <w:rPr>
          <w:rFonts w:asciiTheme="minorHAnsi" w:eastAsia="Calibri" w:hAnsiTheme="minorHAnsi" w:cs="Calibri"/>
          <w:sz w:val="24"/>
          <w:szCs w:val="24"/>
        </w:rPr>
        <w:t>.</w:t>
      </w:r>
      <w:r w:rsidR="00A06133">
        <w:rPr>
          <w:rFonts w:asciiTheme="minorHAnsi" w:eastAsia="Calibri" w:hAnsiTheme="minorHAnsi" w:cs="Calibri"/>
          <w:sz w:val="24"/>
          <w:szCs w:val="24"/>
        </w:rPr>
        <w:t>757,</w:t>
      </w:r>
      <w:r w:rsidRPr="005563FB">
        <w:rPr>
          <w:rFonts w:asciiTheme="minorHAnsi" w:eastAsia="Calibri" w:hAnsiTheme="minorHAnsi" w:cs="Calibri"/>
          <w:sz w:val="24"/>
          <w:szCs w:val="24"/>
        </w:rPr>
        <w:t xml:space="preserve">00 </w:t>
      </w:r>
      <w:r w:rsidR="00A06133">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Tu se planiraju ulaganja u usluge tekućeg i investicijskog održavanja objekata (najviše za nerazvrstane ceste </w:t>
      </w:r>
      <w:r w:rsidR="00E3454B">
        <w:rPr>
          <w:rFonts w:asciiTheme="minorHAnsi" w:eastAsia="Calibri" w:hAnsiTheme="minorHAnsi" w:cs="Calibri"/>
          <w:sz w:val="24"/>
          <w:szCs w:val="24"/>
        </w:rPr>
        <w:t>1</w:t>
      </w:r>
      <w:r w:rsidR="00A06133">
        <w:rPr>
          <w:rFonts w:asciiTheme="minorHAnsi" w:eastAsia="Calibri" w:hAnsiTheme="minorHAnsi" w:cs="Calibri"/>
          <w:sz w:val="24"/>
          <w:szCs w:val="24"/>
        </w:rPr>
        <w:t>,234</w:t>
      </w:r>
      <w:r w:rsidRPr="005563FB">
        <w:rPr>
          <w:rFonts w:asciiTheme="minorHAnsi" w:eastAsia="Calibri" w:hAnsiTheme="minorHAnsi" w:cs="Calibri"/>
          <w:sz w:val="24"/>
          <w:szCs w:val="24"/>
        </w:rPr>
        <w:t xml:space="preserve"> mil.</w:t>
      </w:r>
      <w:r w:rsidR="00A06133">
        <w:rPr>
          <w:rFonts w:asciiTheme="minorHAnsi" w:eastAsia="Calibri" w:hAnsiTheme="minorHAnsi" w:cs="Calibri"/>
          <w:sz w:val="24"/>
          <w:szCs w:val="24"/>
        </w:rPr>
        <w:t>eura</w:t>
      </w:r>
      <w:r w:rsidRPr="005563FB">
        <w:rPr>
          <w:rFonts w:asciiTheme="minorHAnsi" w:eastAsia="Calibri" w:hAnsiTheme="minorHAnsi" w:cs="Calibri"/>
          <w:sz w:val="24"/>
          <w:szCs w:val="24"/>
        </w:rPr>
        <w:t>), djelatnosti vlastitog pogona (održavanja javnih površina, groblja, šumskih i poljskih putova, javne rasvjete….</w:t>
      </w:r>
      <w:r w:rsidR="00A06133">
        <w:rPr>
          <w:rFonts w:asciiTheme="minorHAnsi" w:eastAsia="Calibri" w:hAnsiTheme="minorHAnsi" w:cs="Calibri"/>
          <w:sz w:val="24"/>
          <w:szCs w:val="24"/>
        </w:rPr>
        <w:t>2</w:t>
      </w:r>
      <w:r w:rsidRPr="005563FB">
        <w:rPr>
          <w:rFonts w:asciiTheme="minorHAnsi" w:eastAsia="Calibri" w:hAnsiTheme="minorHAnsi" w:cs="Calibri"/>
          <w:sz w:val="24"/>
          <w:szCs w:val="24"/>
        </w:rPr>
        <w:t>,</w:t>
      </w:r>
      <w:r w:rsidR="00A06133">
        <w:rPr>
          <w:rFonts w:asciiTheme="minorHAnsi" w:eastAsia="Calibri" w:hAnsiTheme="minorHAnsi" w:cs="Calibri"/>
          <w:sz w:val="24"/>
          <w:szCs w:val="24"/>
        </w:rPr>
        <w:t>414</w:t>
      </w:r>
      <w:r w:rsidRPr="005563FB">
        <w:rPr>
          <w:rFonts w:asciiTheme="minorHAnsi" w:eastAsia="Calibri" w:hAnsiTheme="minorHAnsi" w:cs="Calibri"/>
          <w:sz w:val="24"/>
          <w:szCs w:val="24"/>
        </w:rPr>
        <w:t>mil.</w:t>
      </w:r>
      <w:r w:rsidR="00A06133">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zatim EU projekti te drugi rashodi vezani za objekte gradske uprave, komunalnu infrastrukturu i proračunske korisnike, kao što su  odvoz smeća, opskrba vodom, poštarina, službena odjeća i obuća i dr. Tu spadaju i naknade vijećnicima, energija, uredski materijal, </w:t>
      </w:r>
      <w:r w:rsidR="00E3454B">
        <w:rPr>
          <w:rFonts w:asciiTheme="minorHAnsi" w:eastAsia="Calibri" w:hAnsiTheme="minorHAnsi" w:cs="Calibri"/>
          <w:sz w:val="24"/>
          <w:szCs w:val="24"/>
        </w:rPr>
        <w:t xml:space="preserve">sufinanciranje prijevoza đacima, studentima, umirovljenicima; </w:t>
      </w:r>
      <w:r w:rsidRPr="005563FB">
        <w:rPr>
          <w:rFonts w:asciiTheme="minorHAnsi" w:eastAsia="Calibri" w:hAnsiTheme="minorHAnsi" w:cs="Calibri"/>
          <w:sz w:val="24"/>
          <w:szCs w:val="24"/>
        </w:rPr>
        <w:t>namirnice-vrtić,...</w:t>
      </w:r>
    </w:p>
    <w:tbl>
      <w:tblPr>
        <w:tblW w:w="8966" w:type="dxa"/>
        <w:tblLook w:val="04A0" w:firstRow="1" w:lastRow="0" w:firstColumn="1" w:lastColumn="0" w:noHBand="0" w:noVBand="1"/>
      </w:tblPr>
      <w:tblGrid>
        <w:gridCol w:w="4248"/>
        <w:gridCol w:w="991"/>
        <w:gridCol w:w="997"/>
        <w:gridCol w:w="1030"/>
        <w:gridCol w:w="850"/>
        <w:gridCol w:w="850"/>
      </w:tblGrid>
      <w:tr w:rsidR="00536577" w:rsidRPr="00536577" w14:paraId="40D249D8" w14:textId="77777777" w:rsidTr="00041C10">
        <w:trPr>
          <w:trHeight w:val="300"/>
        </w:trPr>
        <w:tc>
          <w:tcPr>
            <w:tcW w:w="4248"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6D4A24A" w14:textId="77777777" w:rsidR="00536577" w:rsidRPr="00536577" w:rsidRDefault="00536577" w:rsidP="00536577">
            <w:pPr>
              <w:spacing w:after="0" w:line="240" w:lineRule="auto"/>
              <w:jc w:val="center"/>
              <w:rPr>
                <w:rFonts w:cs="Calibri"/>
                <w:b/>
                <w:bCs/>
                <w:sz w:val="18"/>
                <w:szCs w:val="18"/>
                <w:lang w:eastAsia="hr-HR"/>
              </w:rPr>
            </w:pPr>
            <w:r w:rsidRPr="00536577">
              <w:rPr>
                <w:rFonts w:cs="Calibri"/>
                <w:b/>
                <w:bCs/>
                <w:sz w:val="18"/>
                <w:szCs w:val="18"/>
                <w:lang w:eastAsia="hr-HR"/>
              </w:rPr>
              <w:t>Naziv</w:t>
            </w:r>
          </w:p>
        </w:tc>
        <w:tc>
          <w:tcPr>
            <w:tcW w:w="991" w:type="dxa"/>
            <w:tcBorders>
              <w:top w:val="single" w:sz="4" w:space="0" w:color="auto"/>
              <w:left w:val="nil"/>
              <w:bottom w:val="single" w:sz="4" w:space="0" w:color="auto"/>
              <w:right w:val="single" w:sz="4" w:space="0" w:color="auto"/>
            </w:tcBorders>
            <w:shd w:val="clear" w:color="000000" w:fill="FFEB9C"/>
            <w:noWrap/>
            <w:vAlign w:val="bottom"/>
            <w:hideMark/>
          </w:tcPr>
          <w:p w14:paraId="1662CCAC" w14:textId="77777777" w:rsidR="00536577" w:rsidRPr="00536577" w:rsidRDefault="00536577" w:rsidP="00536577">
            <w:pPr>
              <w:spacing w:after="0" w:line="240" w:lineRule="auto"/>
              <w:jc w:val="center"/>
              <w:rPr>
                <w:rFonts w:cs="Calibri"/>
                <w:b/>
                <w:bCs/>
                <w:sz w:val="18"/>
                <w:szCs w:val="18"/>
                <w:lang w:eastAsia="hr-HR"/>
              </w:rPr>
            </w:pPr>
            <w:r w:rsidRPr="00536577">
              <w:rPr>
                <w:rFonts w:cs="Calibri"/>
                <w:b/>
                <w:bCs/>
                <w:sz w:val="18"/>
                <w:szCs w:val="18"/>
                <w:lang w:eastAsia="hr-HR"/>
              </w:rPr>
              <w:t>Plan 2022</w:t>
            </w:r>
          </w:p>
        </w:tc>
        <w:tc>
          <w:tcPr>
            <w:tcW w:w="997" w:type="dxa"/>
            <w:tcBorders>
              <w:top w:val="single" w:sz="4" w:space="0" w:color="auto"/>
              <w:left w:val="nil"/>
              <w:bottom w:val="single" w:sz="4" w:space="0" w:color="auto"/>
              <w:right w:val="single" w:sz="4" w:space="0" w:color="auto"/>
            </w:tcBorders>
            <w:shd w:val="clear" w:color="000000" w:fill="FFEB9C"/>
            <w:noWrap/>
            <w:vAlign w:val="bottom"/>
            <w:hideMark/>
          </w:tcPr>
          <w:p w14:paraId="6752A984" w14:textId="77777777" w:rsidR="00536577" w:rsidRPr="00536577" w:rsidRDefault="00536577" w:rsidP="00536577">
            <w:pPr>
              <w:spacing w:after="0" w:line="240" w:lineRule="auto"/>
              <w:jc w:val="center"/>
              <w:rPr>
                <w:rFonts w:cs="Calibri"/>
                <w:b/>
                <w:bCs/>
                <w:sz w:val="18"/>
                <w:szCs w:val="18"/>
                <w:lang w:eastAsia="hr-HR"/>
              </w:rPr>
            </w:pPr>
            <w:r w:rsidRPr="00536577">
              <w:rPr>
                <w:rFonts w:cs="Calibri"/>
                <w:b/>
                <w:bCs/>
                <w:sz w:val="18"/>
                <w:szCs w:val="18"/>
                <w:lang w:eastAsia="hr-HR"/>
              </w:rPr>
              <w:t>Razlika</w:t>
            </w:r>
          </w:p>
        </w:tc>
        <w:tc>
          <w:tcPr>
            <w:tcW w:w="1030" w:type="dxa"/>
            <w:tcBorders>
              <w:top w:val="single" w:sz="4" w:space="0" w:color="auto"/>
              <w:left w:val="nil"/>
              <w:bottom w:val="single" w:sz="4" w:space="0" w:color="auto"/>
              <w:right w:val="single" w:sz="4" w:space="0" w:color="auto"/>
            </w:tcBorders>
            <w:shd w:val="clear" w:color="000000" w:fill="FFEB9C"/>
            <w:noWrap/>
            <w:vAlign w:val="bottom"/>
            <w:hideMark/>
          </w:tcPr>
          <w:p w14:paraId="693E0E48" w14:textId="10D61AAF" w:rsidR="00536577" w:rsidRPr="00536577" w:rsidRDefault="00536577" w:rsidP="00536577">
            <w:pPr>
              <w:spacing w:after="0" w:line="240" w:lineRule="auto"/>
              <w:jc w:val="center"/>
              <w:rPr>
                <w:rFonts w:cs="Calibri"/>
                <w:b/>
                <w:bCs/>
                <w:sz w:val="18"/>
                <w:szCs w:val="18"/>
                <w:lang w:eastAsia="hr-HR"/>
              </w:rPr>
            </w:pPr>
            <w:r w:rsidRPr="00536577">
              <w:rPr>
                <w:rFonts w:cs="Calibri"/>
                <w:b/>
                <w:bCs/>
                <w:sz w:val="18"/>
                <w:szCs w:val="18"/>
                <w:lang w:eastAsia="hr-HR"/>
              </w:rPr>
              <w:t>Plan 2023</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0CB6DE7D" w14:textId="5CDB8844" w:rsidR="00536577" w:rsidRPr="00536577" w:rsidRDefault="00536577" w:rsidP="00536577">
            <w:pPr>
              <w:spacing w:after="0" w:line="240" w:lineRule="auto"/>
              <w:jc w:val="center"/>
              <w:rPr>
                <w:rFonts w:cs="Calibri"/>
                <w:b/>
                <w:bCs/>
                <w:sz w:val="18"/>
                <w:szCs w:val="18"/>
                <w:lang w:eastAsia="hr-HR"/>
              </w:rPr>
            </w:pPr>
            <w:r>
              <w:rPr>
                <w:rFonts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5E821E53" w14:textId="77777777" w:rsidR="00536577" w:rsidRPr="00536577" w:rsidRDefault="00536577" w:rsidP="00536577">
            <w:pPr>
              <w:spacing w:after="0" w:line="240" w:lineRule="auto"/>
              <w:jc w:val="center"/>
              <w:rPr>
                <w:rFonts w:cs="Calibri"/>
                <w:b/>
                <w:bCs/>
                <w:sz w:val="18"/>
                <w:szCs w:val="18"/>
                <w:lang w:eastAsia="hr-HR"/>
              </w:rPr>
            </w:pPr>
            <w:r w:rsidRPr="00536577">
              <w:rPr>
                <w:rFonts w:cs="Calibri"/>
                <w:b/>
                <w:bCs/>
                <w:sz w:val="18"/>
                <w:szCs w:val="18"/>
                <w:lang w:eastAsia="hr-HR"/>
              </w:rPr>
              <w:t>Udjel</w:t>
            </w:r>
          </w:p>
        </w:tc>
      </w:tr>
      <w:tr w:rsidR="00536577" w:rsidRPr="00536577" w14:paraId="5D1D89B6" w14:textId="77777777" w:rsidTr="00041C10">
        <w:trPr>
          <w:trHeight w:val="300"/>
        </w:trPr>
        <w:tc>
          <w:tcPr>
            <w:tcW w:w="4248" w:type="dxa"/>
            <w:tcBorders>
              <w:top w:val="nil"/>
              <w:left w:val="single" w:sz="4" w:space="0" w:color="auto"/>
              <w:bottom w:val="single" w:sz="4" w:space="0" w:color="auto"/>
              <w:right w:val="single" w:sz="4" w:space="0" w:color="auto"/>
            </w:tcBorders>
            <w:shd w:val="clear" w:color="000000" w:fill="BDD7EE"/>
            <w:noWrap/>
            <w:vAlign w:val="bottom"/>
            <w:hideMark/>
          </w:tcPr>
          <w:p w14:paraId="5E67A854"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Upravni odjel za poslove Gradonačelnika i stručne poslove</w:t>
            </w:r>
          </w:p>
        </w:tc>
        <w:tc>
          <w:tcPr>
            <w:tcW w:w="991" w:type="dxa"/>
            <w:tcBorders>
              <w:top w:val="nil"/>
              <w:left w:val="nil"/>
              <w:bottom w:val="single" w:sz="4" w:space="0" w:color="auto"/>
              <w:right w:val="single" w:sz="4" w:space="0" w:color="auto"/>
            </w:tcBorders>
            <w:shd w:val="clear" w:color="000000" w:fill="BDD7EE"/>
            <w:noWrap/>
            <w:vAlign w:val="bottom"/>
            <w:hideMark/>
          </w:tcPr>
          <w:p w14:paraId="49B1759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375.323</w:t>
            </w:r>
          </w:p>
        </w:tc>
        <w:tc>
          <w:tcPr>
            <w:tcW w:w="997" w:type="dxa"/>
            <w:tcBorders>
              <w:top w:val="nil"/>
              <w:left w:val="nil"/>
              <w:bottom w:val="single" w:sz="4" w:space="0" w:color="auto"/>
              <w:right w:val="single" w:sz="4" w:space="0" w:color="auto"/>
            </w:tcBorders>
            <w:shd w:val="clear" w:color="000000" w:fill="BDD7EE"/>
            <w:noWrap/>
            <w:vAlign w:val="bottom"/>
            <w:hideMark/>
          </w:tcPr>
          <w:p w14:paraId="37F8B184"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-2.838</w:t>
            </w:r>
          </w:p>
        </w:tc>
        <w:tc>
          <w:tcPr>
            <w:tcW w:w="1030" w:type="dxa"/>
            <w:tcBorders>
              <w:top w:val="nil"/>
              <w:left w:val="nil"/>
              <w:bottom w:val="single" w:sz="4" w:space="0" w:color="auto"/>
              <w:right w:val="single" w:sz="4" w:space="0" w:color="auto"/>
            </w:tcBorders>
            <w:shd w:val="clear" w:color="000000" w:fill="BDD7EE"/>
            <w:noWrap/>
            <w:vAlign w:val="bottom"/>
            <w:hideMark/>
          </w:tcPr>
          <w:p w14:paraId="5ABEED5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372.485</w:t>
            </w:r>
          </w:p>
        </w:tc>
        <w:tc>
          <w:tcPr>
            <w:tcW w:w="850" w:type="dxa"/>
            <w:tcBorders>
              <w:top w:val="nil"/>
              <w:left w:val="nil"/>
              <w:bottom w:val="single" w:sz="4" w:space="0" w:color="auto"/>
              <w:right w:val="single" w:sz="4" w:space="0" w:color="auto"/>
            </w:tcBorders>
            <w:shd w:val="clear" w:color="000000" w:fill="BDD7EE"/>
            <w:noWrap/>
            <w:vAlign w:val="bottom"/>
            <w:hideMark/>
          </w:tcPr>
          <w:p w14:paraId="69A515D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99,24%</w:t>
            </w:r>
          </w:p>
        </w:tc>
        <w:tc>
          <w:tcPr>
            <w:tcW w:w="850" w:type="dxa"/>
            <w:tcBorders>
              <w:top w:val="nil"/>
              <w:left w:val="nil"/>
              <w:bottom w:val="single" w:sz="4" w:space="0" w:color="auto"/>
              <w:right w:val="single" w:sz="4" w:space="0" w:color="auto"/>
            </w:tcBorders>
            <w:shd w:val="clear" w:color="000000" w:fill="BDD7EE"/>
            <w:noWrap/>
            <w:vAlign w:val="bottom"/>
            <w:hideMark/>
          </w:tcPr>
          <w:p w14:paraId="7D450D5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4,81%</w:t>
            </w:r>
          </w:p>
        </w:tc>
      </w:tr>
      <w:tr w:rsidR="00536577" w:rsidRPr="00536577" w14:paraId="496B1223"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138F37E"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Suradnja s gradovima prijateljima</w:t>
            </w:r>
          </w:p>
        </w:tc>
        <w:tc>
          <w:tcPr>
            <w:tcW w:w="991" w:type="dxa"/>
            <w:tcBorders>
              <w:top w:val="nil"/>
              <w:left w:val="nil"/>
              <w:bottom w:val="single" w:sz="4" w:space="0" w:color="auto"/>
              <w:right w:val="single" w:sz="4" w:space="0" w:color="auto"/>
            </w:tcBorders>
            <w:shd w:val="clear" w:color="auto" w:fill="auto"/>
            <w:noWrap/>
            <w:vAlign w:val="bottom"/>
            <w:hideMark/>
          </w:tcPr>
          <w:p w14:paraId="10E2039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3.982</w:t>
            </w:r>
          </w:p>
        </w:tc>
        <w:tc>
          <w:tcPr>
            <w:tcW w:w="997" w:type="dxa"/>
            <w:tcBorders>
              <w:top w:val="nil"/>
              <w:left w:val="nil"/>
              <w:bottom w:val="single" w:sz="4" w:space="0" w:color="auto"/>
              <w:right w:val="single" w:sz="4" w:space="0" w:color="auto"/>
            </w:tcBorders>
            <w:shd w:val="clear" w:color="auto" w:fill="auto"/>
            <w:noWrap/>
            <w:vAlign w:val="bottom"/>
            <w:hideMark/>
          </w:tcPr>
          <w:p w14:paraId="49B0710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68</w:t>
            </w:r>
          </w:p>
        </w:tc>
        <w:tc>
          <w:tcPr>
            <w:tcW w:w="1030" w:type="dxa"/>
            <w:tcBorders>
              <w:top w:val="nil"/>
              <w:left w:val="nil"/>
              <w:bottom w:val="single" w:sz="4" w:space="0" w:color="auto"/>
              <w:right w:val="single" w:sz="4" w:space="0" w:color="auto"/>
            </w:tcBorders>
            <w:shd w:val="clear" w:color="auto" w:fill="auto"/>
            <w:noWrap/>
            <w:vAlign w:val="bottom"/>
            <w:hideMark/>
          </w:tcPr>
          <w:p w14:paraId="10ECE3B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4.050</w:t>
            </w:r>
          </w:p>
        </w:tc>
        <w:tc>
          <w:tcPr>
            <w:tcW w:w="850" w:type="dxa"/>
            <w:tcBorders>
              <w:top w:val="nil"/>
              <w:left w:val="nil"/>
              <w:bottom w:val="single" w:sz="4" w:space="0" w:color="auto"/>
              <w:right w:val="single" w:sz="4" w:space="0" w:color="auto"/>
            </w:tcBorders>
            <w:shd w:val="clear" w:color="auto" w:fill="auto"/>
            <w:noWrap/>
            <w:vAlign w:val="bottom"/>
            <w:hideMark/>
          </w:tcPr>
          <w:p w14:paraId="6AE9034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101,72%</w:t>
            </w:r>
          </w:p>
        </w:tc>
        <w:tc>
          <w:tcPr>
            <w:tcW w:w="850" w:type="dxa"/>
            <w:tcBorders>
              <w:top w:val="nil"/>
              <w:left w:val="nil"/>
              <w:bottom w:val="single" w:sz="4" w:space="0" w:color="auto"/>
              <w:right w:val="single" w:sz="4" w:space="0" w:color="auto"/>
            </w:tcBorders>
            <w:shd w:val="clear" w:color="auto" w:fill="auto"/>
            <w:noWrap/>
            <w:vAlign w:val="bottom"/>
            <w:hideMark/>
          </w:tcPr>
          <w:p w14:paraId="08308BA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0,05%</w:t>
            </w:r>
          </w:p>
        </w:tc>
      </w:tr>
      <w:tr w:rsidR="00536577" w:rsidRPr="00536577" w14:paraId="4823397D"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BA39B96"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Obilježavanje značajnijih datuma i obljetnica te ostalih događaja</w:t>
            </w:r>
          </w:p>
        </w:tc>
        <w:tc>
          <w:tcPr>
            <w:tcW w:w="991" w:type="dxa"/>
            <w:tcBorders>
              <w:top w:val="nil"/>
              <w:left w:val="nil"/>
              <w:bottom w:val="single" w:sz="4" w:space="0" w:color="auto"/>
              <w:right w:val="single" w:sz="4" w:space="0" w:color="auto"/>
            </w:tcBorders>
            <w:shd w:val="clear" w:color="auto" w:fill="auto"/>
            <w:noWrap/>
            <w:vAlign w:val="bottom"/>
            <w:hideMark/>
          </w:tcPr>
          <w:p w14:paraId="3E949F4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32.517</w:t>
            </w:r>
          </w:p>
        </w:tc>
        <w:tc>
          <w:tcPr>
            <w:tcW w:w="997" w:type="dxa"/>
            <w:tcBorders>
              <w:top w:val="nil"/>
              <w:left w:val="nil"/>
              <w:bottom w:val="single" w:sz="4" w:space="0" w:color="auto"/>
              <w:right w:val="single" w:sz="4" w:space="0" w:color="auto"/>
            </w:tcBorders>
            <w:shd w:val="clear" w:color="auto" w:fill="auto"/>
            <w:noWrap/>
            <w:vAlign w:val="bottom"/>
            <w:hideMark/>
          </w:tcPr>
          <w:p w14:paraId="66AF8C8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1.633</w:t>
            </w:r>
          </w:p>
        </w:tc>
        <w:tc>
          <w:tcPr>
            <w:tcW w:w="1030" w:type="dxa"/>
            <w:tcBorders>
              <w:top w:val="nil"/>
              <w:left w:val="nil"/>
              <w:bottom w:val="single" w:sz="4" w:space="0" w:color="auto"/>
              <w:right w:val="single" w:sz="4" w:space="0" w:color="auto"/>
            </w:tcBorders>
            <w:shd w:val="clear" w:color="auto" w:fill="auto"/>
            <w:noWrap/>
            <w:vAlign w:val="bottom"/>
            <w:hideMark/>
          </w:tcPr>
          <w:p w14:paraId="77AF358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34.150</w:t>
            </w:r>
          </w:p>
        </w:tc>
        <w:tc>
          <w:tcPr>
            <w:tcW w:w="850" w:type="dxa"/>
            <w:tcBorders>
              <w:top w:val="nil"/>
              <w:left w:val="nil"/>
              <w:bottom w:val="single" w:sz="4" w:space="0" w:color="auto"/>
              <w:right w:val="single" w:sz="4" w:space="0" w:color="auto"/>
            </w:tcBorders>
            <w:shd w:val="clear" w:color="auto" w:fill="auto"/>
            <w:noWrap/>
            <w:vAlign w:val="bottom"/>
            <w:hideMark/>
          </w:tcPr>
          <w:p w14:paraId="17A4E95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105,02%</w:t>
            </w:r>
          </w:p>
        </w:tc>
        <w:tc>
          <w:tcPr>
            <w:tcW w:w="850" w:type="dxa"/>
            <w:tcBorders>
              <w:top w:val="nil"/>
              <w:left w:val="nil"/>
              <w:bottom w:val="single" w:sz="4" w:space="0" w:color="auto"/>
              <w:right w:val="single" w:sz="4" w:space="0" w:color="auto"/>
            </w:tcBorders>
            <w:shd w:val="clear" w:color="auto" w:fill="auto"/>
            <w:noWrap/>
            <w:vAlign w:val="bottom"/>
            <w:hideMark/>
          </w:tcPr>
          <w:p w14:paraId="2C976C5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0,44%</w:t>
            </w:r>
          </w:p>
        </w:tc>
      </w:tr>
      <w:tr w:rsidR="00536577" w:rsidRPr="00536577" w14:paraId="0AB1C2A1"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A6156FE"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Rad predstavničkih, izvršnih tijela i povjerenstava</w:t>
            </w:r>
          </w:p>
        </w:tc>
        <w:tc>
          <w:tcPr>
            <w:tcW w:w="991" w:type="dxa"/>
            <w:tcBorders>
              <w:top w:val="nil"/>
              <w:left w:val="nil"/>
              <w:bottom w:val="single" w:sz="4" w:space="0" w:color="auto"/>
              <w:right w:val="single" w:sz="4" w:space="0" w:color="auto"/>
            </w:tcBorders>
            <w:shd w:val="clear" w:color="auto" w:fill="auto"/>
            <w:noWrap/>
            <w:vAlign w:val="bottom"/>
            <w:hideMark/>
          </w:tcPr>
          <w:p w14:paraId="5352F4F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66.361</w:t>
            </w:r>
          </w:p>
        </w:tc>
        <w:tc>
          <w:tcPr>
            <w:tcW w:w="997" w:type="dxa"/>
            <w:tcBorders>
              <w:top w:val="nil"/>
              <w:left w:val="nil"/>
              <w:bottom w:val="single" w:sz="4" w:space="0" w:color="auto"/>
              <w:right w:val="single" w:sz="4" w:space="0" w:color="auto"/>
            </w:tcBorders>
            <w:shd w:val="clear" w:color="auto" w:fill="auto"/>
            <w:noWrap/>
            <w:vAlign w:val="bottom"/>
            <w:hideMark/>
          </w:tcPr>
          <w:p w14:paraId="308B6A8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639</w:t>
            </w:r>
          </w:p>
        </w:tc>
        <w:tc>
          <w:tcPr>
            <w:tcW w:w="1030" w:type="dxa"/>
            <w:tcBorders>
              <w:top w:val="nil"/>
              <w:left w:val="nil"/>
              <w:bottom w:val="single" w:sz="4" w:space="0" w:color="auto"/>
              <w:right w:val="single" w:sz="4" w:space="0" w:color="auto"/>
            </w:tcBorders>
            <w:shd w:val="clear" w:color="auto" w:fill="auto"/>
            <w:noWrap/>
            <w:vAlign w:val="bottom"/>
            <w:hideMark/>
          </w:tcPr>
          <w:p w14:paraId="6F82F15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67.000</w:t>
            </w:r>
          </w:p>
        </w:tc>
        <w:tc>
          <w:tcPr>
            <w:tcW w:w="850" w:type="dxa"/>
            <w:tcBorders>
              <w:top w:val="nil"/>
              <w:left w:val="nil"/>
              <w:bottom w:val="single" w:sz="4" w:space="0" w:color="auto"/>
              <w:right w:val="single" w:sz="4" w:space="0" w:color="auto"/>
            </w:tcBorders>
            <w:shd w:val="clear" w:color="auto" w:fill="auto"/>
            <w:noWrap/>
            <w:vAlign w:val="bottom"/>
            <w:hideMark/>
          </w:tcPr>
          <w:p w14:paraId="0D70B1A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100,96%</w:t>
            </w:r>
          </w:p>
        </w:tc>
        <w:tc>
          <w:tcPr>
            <w:tcW w:w="850" w:type="dxa"/>
            <w:tcBorders>
              <w:top w:val="nil"/>
              <w:left w:val="nil"/>
              <w:bottom w:val="single" w:sz="4" w:space="0" w:color="auto"/>
              <w:right w:val="single" w:sz="4" w:space="0" w:color="auto"/>
            </w:tcBorders>
            <w:shd w:val="clear" w:color="auto" w:fill="auto"/>
            <w:noWrap/>
            <w:vAlign w:val="bottom"/>
            <w:hideMark/>
          </w:tcPr>
          <w:p w14:paraId="375D206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0,87%</w:t>
            </w:r>
          </w:p>
        </w:tc>
      </w:tr>
      <w:tr w:rsidR="00536577" w:rsidRPr="00536577" w14:paraId="1E113FBF"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0844379"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Proračunska zaliha</w:t>
            </w:r>
          </w:p>
        </w:tc>
        <w:tc>
          <w:tcPr>
            <w:tcW w:w="991" w:type="dxa"/>
            <w:tcBorders>
              <w:top w:val="nil"/>
              <w:left w:val="nil"/>
              <w:bottom w:val="single" w:sz="4" w:space="0" w:color="auto"/>
              <w:right w:val="single" w:sz="4" w:space="0" w:color="auto"/>
            </w:tcBorders>
            <w:shd w:val="clear" w:color="auto" w:fill="auto"/>
            <w:noWrap/>
            <w:vAlign w:val="bottom"/>
            <w:hideMark/>
          </w:tcPr>
          <w:p w14:paraId="4D1D608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19.908</w:t>
            </w:r>
          </w:p>
        </w:tc>
        <w:tc>
          <w:tcPr>
            <w:tcW w:w="997" w:type="dxa"/>
            <w:tcBorders>
              <w:top w:val="nil"/>
              <w:left w:val="nil"/>
              <w:bottom w:val="single" w:sz="4" w:space="0" w:color="auto"/>
              <w:right w:val="single" w:sz="4" w:space="0" w:color="auto"/>
            </w:tcBorders>
            <w:shd w:val="clear" w:color="auto" w:fill="auto"/>
            <w:noWrap/>
            <w:vAlign w:val="bottom"/>
            <w:hideMark/>
          </w:tcPr>
          <w:p w14:paraId="7B0C361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92</w:t>
            </w:r>
          </w:p>
        </w:tc>
        <w:tc>
          <w:tcPr>
            <w:tcW w:w="1030" w:type="dxa"/>
            <w:tcBorders>
              <w:top w:val="nil"/>
              <w:left w:val="nil"/>
              <w:bottom w:val="single" w:sz="4" w:space="0" w:color="auto"/>
              <w:right w:val="single" w:sz="4" w:space="0" w:color="auto"/>
            </w:tcBorders>
            <w:shd w:val="clear" w:color="auto" w:fill="auto"/>
            <w:noWrap/>
            <w:vAlign w:val="bottom"/>
            <w:hideMark/>
          </w:tcPr>
          <w:p w14:paraId="1E84DD0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20.000</w:t>
            </w:r>
          </w:p>
        </w:tc>
        <w:tc>
          <w:tcPr>
            <w:tcW w:w="850" w:type="dxa"/>
            <w:tcBorders>
              <w:top w:val="nil"/>
              <w:left w:val="nil"/>
              <w:bottom w:val="single" w:sz="4" w:space="0" w:color="auto"/>
              <w:right w:val="single" w:sz="4" w:space="0" w:color="auto"/>
            </w:tcBorders>
            <w:shd w:val="clear" w:color="auto" w:fill="auto"/>
            <w:noWrap/>
            <w:vAlign w:val="bottom"/>
            <w:hideMark/>
          </w:tcPr>
          <w:p w14:paraId="6A208EB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100,46%</w:t>
            </w:r>
          </w:p>
        </w:tc>
        <w:tc>
          <w:tcPr>
            <w:tcW w:w="850" w:type="dxa"/>
            <w:tcBorders>
              <w:top w:val="nil"/>
              <w:left w:val="nil"/>
              <w:bottom w:val="single" w:sz="4" w:space="0" w:color="auto"/>
              <w:right w:val="single" w:sz="4" w:space="0" w:color="auto"/>
            </w:tcBorders>
            <w:shd w:val="clear" w:color="auto" w:fill="auto"/>
            <w:noWrap/>
            <w:vAlign w:val="bottom"/>
            <w:hideMark/>
          </w:tcPr>
          <w:p w14:paraId="7E0EEFC4"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0,26%</w:t>
            </w:r>
          </w:p>
        </w:tc>
      </w:tr>
      <w:tr w:rsidR="00536577" w:rsidRPr="00536577" w14:paraId="2CE960B1"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6C73A83"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Izbori</w:t>
            </w:r>
          </w:p>
        </w:tc>
        <w:tc>
          <w:tcPr>
            <w:tcW w:w="991" w:type="dxa"/>
            <w:tcBorders>
              <w:top w:val="nil"/>
              <w:left w:val="nil"/>
              <w:bottom w:val="single" w:sz="4" w:space="0" w:color="auto"/>
              <w:right w:val="single" w:sz="4" w:space="0" w:color="auto"/>
            </w:tcBorders>
            <w:shd w:val="clear" w:color="auto" w:fill="auto"/>
            <w:noWrap/>
            <w:vAlign w:val="bottom"/>
            <w:hideMark/>
          </w:tcPr>
          <w:p w14:paraId="741C68F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17.254</w:t>
            </w:r>
          </w:p>
        </w:tc>
        <w:tc>
          <w:tcPr>
            <w:tcW w:w="997" w:type="dxa"/>
            <w:tcBorders>
              <w:top w:val="nil"/>
              <w:left w:val="nil"/>
              <w:bottom w:val="single" w:sz="4" w:space="0" w:color="auto"/>
              <w:right w:val="single" w:sz="4" w:space="0" w:color="auto"/>
            </w:tcBorders>
            <w:shd w:val="clear" w:color="auto" w:fill="auto"/>
            <w:noWrap/>
            <w:vAlign w:val="bottom"/>
            <w:hideMark/>
          </w:tcPr>
          <w:p w14:paraId="00F2A59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-13.054</w:t>
            </w:r>
          </w:p>
        </w:tc>
        <w:tc>
          <w:tcPr>
            <w:tcW w:w="1030" w:type="dxa"/>
            <w:tcBorders>
              <w:top w:val="nil"/>
              <w:left w:val="nil"/>
              <w:bottom w:val="single" w:sz="4" w:space="0" w:color="auto"/>
              <w:right w:val="single" w:sz="4" w:space="0" w:color="auto"/>
            </w:tcBorders>
            <w:shd w:val="clear" w:color="auto" w:fill="auto"/>
            <w:noWrap/>
            <w:vAlign w:val="bottom"/>
            <w:hideMark/>
          </w:tcPr>
          <w:p w14:paraId="77C85D8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4.200</w:t>
            </w:r>
          </w:p>
        </w:tc>
        <w:tc>
          <w:tcPr>
            <w:tcW w:w="850" w:type="dxa"/>
            <w:tcBorders>
              <w:top w:val="nil"/>
              <w:left w:val="nil"/>
              <w:bottom w:val="single" w:sz="4" w:space="0" w:color="auto"/>
              <w:right w:val="single" w:sz="4" w:space="0" w:color="auto"/>
            </w:tcBorders>
            <w:shd w:val="clear" w:color="auto" w:fill="auto"/>
            <w:noWrap/>
            <w:vAlign w:val="bottom"/>
            <w:hideMark/>
          </w:tcPr>
          <w:p w14:paraId="5CBA3BD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24,34%</w:t>
            </w:r>
          </w:p>
        </w:tc>
        <w:tc>
          <w:tcPr>
            <w:tcW w:w="850" w:type="dxa"/>
            <w:tcBorders>
              <w:top w:val="nil"/>
              <w:left w:val="nil"/>
              <w:bottom w:val="single" w:sz="4" w:space="0" w:color="auto"/>
              <w:right w:val="single" w:sz="4" w:space="0" w:color="auto"/>
            </w:tcBorders>
            <w:shd w:val="clear" w:color="auto" w:fill="auto"/>
            <w:noWrap/>
            <w:vAlign w:val="bottom"/>
            <w:hideMark/>
          </w:tcPr>
          <w:p w14:paraId="6F97C83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0,05%</w:t>
            </w:r>
          </w:p>
        </w:tc>
      </w:tr>
      <w:tr w:rsidR="00536577" w:rsidRPr="00536577" w14:paraId="6526CA0C"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02F3774"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Informiranje javnosti</w:t>
            </w:r>
          </w:p>
        </w:tc>
        <w:tc>
          <w:tcPr>
            <w:tcW w:w="991" w:type="dxa"/>
            <w:tcBorders>
              <w:top w:val="nil"/>
              <w:left w:val="nil"/>
              <w:bottom w:val="single" w:sz="4" w:space="0" w:color="auto"/>
              <w:right w:val="single" w:sz="4" w:space="0" w:color="auto"/>
            </w:tcBorders>
            <w:shd w:val="clear" w:color="auto" w:fill="auto"/>
            <w:noWrap/>
            <w:vAlign w:val="bottom"/>
            <w:hideMark/>
          </w:tcPr>
          <w:p w14:paraId="7E6F05C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64.371</w:t>
            </w:r>
          </w:p>
        </w:tc>
        <w:tc>
          <w:tcPr>
            <w:tcW w:w="997" w:type="dxa"/>
            <w:tcBorders>
              <w:top w:val="nil"/>
              <w:left w:val="nil"/>
              <w:bottom w:val="single" w:sz="4" w:space="0" w:color="auto"/>
              <w:right w:val="single" w:sz="4" w:space="0" w:color="auto"/>
            </w:tcBorders>
            <w:shd w:val="clear" w:color="auto" w:fill="auto"/>
            <w:noWrap/>
            <w:vAlign w:val="bottom"/>
            <w:hideMark/>
          </w:tcPr>
          <w:p w14:paraId="043C81D4"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6.699</w:t>
            </w:r>
          </w:p>
        </w:tc>
        <w:tc>
          <w:tcPr>
            <w:tcW w:w="1030" w:type="dxa"/>
            <w:tcBorders>
              <w:top w:val="nil"/>
              <w:left w:val="nil"/>
              <w:bottom w:val="single" w:sz="4" w:space="0" w:color="auto"/>
              <w:right w:val="single" w:sz="4" w:space="0" w:color="auto"/>
            </w:tcBorders>
            <w:shd w:val="clear" w:color="auto" w:fill="auto"/>
            <w:noWrap/>
            <w:vAlign w:val="bottom"/>
            <w:hideMark/>
          </w:tcPr>
          <w:p w14:paraId="204D44D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71.070</w:t>
            </w:r>
          </w:p>
        </w:tc>
        <w:tc>
          <w:tcPr>
            <w:tcW w:w="850" w:type="dxa"/>
            <w:tcBorders>
              <w:top w:val="nil"/>
              <w:left w:val="nil"/>
              <w:bottom w:val="single" w:sz="4" w:space="0" w:color="auto"/>
              <w:right w:val="single" w:sz="4" w:space="0" w:color="auto"/>
            </w:tcBorders>
            <w:shd w:val="clear" w:color="auto" w:fill="auto"/>
            <w:noWrap/>
            <w:vAlign w:val="bottom"/>
            <w:hideMark/>
          </w:tcPr>
          <w:p w14:paraId="4F57712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110,41%</w:t>
            </w:r>
          </w:p>
        </w:tc>
        <w:tc>
          <w:tcPr>
            <w:tcW w:w="850" w:type="dxa"/>
            <w:tcBorders>
              <w:top w:val="nil"/>
              <w:left w:val="nil"/>
              <w:bottom w:val="single" w:sz="4" w:space="0" w:color="auto"/>
              <w:right w:val="single" w:sz="4" w:space="0" w:color="auto"/>
            </w:tcBorders>
            <w:shd w:val="clear" w:color="auto" w:fill="auto"/>
            <w:noWrap/>
            <w:vAlign w:val="bottom"/>
            <w:hideMark/>
          </w:tcPr>
          <w:p w14:paraId="689CDF1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0,92%</w:t>
            </w:r>
          </w:p>
        </w:tc>
      </w:tr>
      <w:tr w:rsidR="00536577" w:rsidRPr="00536577" w14:paraId="5ACAC627"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C2208A7"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Rashodi javne uprave i informatičkog sustava</w:t>
            </w:r>
          </w:p>
        </w:tc>
        <w:tc>
          <w:tcPr>
            <w:tcW w:w="991" w:type="dxa"/>
            <w:tcBorders>
              <w:top w:val="nil"/>
              <w:left w:val="nil"/>
              <w:bottom w:val="single" w:sz="4" w:space="0" w:color="auto"/>
              <w:right w:val="single" w:sz="4" w:space="0" w:color="auto"/>
            </w:tcBorders>
            <w:shd w:val="clear" w:color="auto" w:fill="auto"/>
            <w:noWrap/>
            <w:vAlign w:val="bottom"/>
            <w:hideMark/>
          </w:tcPr>
          <w:p w14:paraId="60B29D6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167.452</w:t>
            </w:r>
          </w:p>
        </w:tc>
        <w:tc>
          <w:tcPr>
            <w:tcW w:w="997" w:type="dxa"/>
            <w:tcBorders>
              <w:top w:val="nil"/>
              <w:left w:val="nil"/>
              <w:bottom w:val="single" w:sz="4" w:space="0" w:color="auto"/>
              <w:right w:val="single" w:sz="4" w:space="0" w:color="auto"/>
            </w:tcBorders>
            <w:shd w:val="clear" w:color="auto" w:fill="auto"/>
            <w:noWrap/>
            <w:vAlign w:val="bottom"/>
            <w:hideMark/>
          </w:tcPr>
          <w:p w14:paraId="3F4E1F4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1.498</w:t>
            </w:r>
          </w:p>
        </w:tc>
        <w:tc>
          <w:tcPr>
            <w:tcW w:w="1030" w:type="dxa"/>
            <w:tcBorders>
              <w:top w:val="nil"/>
              <w:left w:val="nil"/>
              <w:bottom w:val="single" w:sz="4" w:space="0" w:color="auto"/>
              <w:right w:val="single" w:sz="4" w:space="0" w:color="auto"/>
            </w:tcBorders>
            <w:shd w:val="clear" w:color="auto" w:fill="auto"/>
            <w:noWrap/>
            <w:vAlign w:val="bottom"/>
            <w:hideMark/>
          </w:tcPr>
          <w:p w14:paraId="33121DD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168.950</w:t>
            </w:r>
          </w:p>
        </w:tc>
        <w:tc>
          <w:tcPr>
            <w:tcW w:w="850" w:type="dxa"/>
            <w:tcBorders>
              <w:top w:val="nil"/>
              <w:left w:val="nil"/>
              <w:bottom w:val="single" w:sz="4" w:space="0" w:color="auto"/>
              <w:right w:val="single" w:sz="4" w:space="0" w:color="auto"/>
            </w:tcBorders>
            <w:shd w:val="clear" w:color="auto" w:fill="auto"/>
            <w:noWrap/>
            <w:vAlign w:val="bottom"/>
            <w:hideMark/>
          </w:tcPr>
          <w:p w14:paraId="590E918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100,89%</w:t>
            </w:r>
          </w:p>
        </w:tc>
        <w:tc>
          <w:tcPr>
            <w:tcW w:w="850" w:type="dxa"/>
            <w:tcBorders>
              <w:top w:val="nil"/>
              <w:left w:val="nil"/>
              <w:bottom w:val="single" w:sz="4" w:space="0" w:color="auto"/>
              <w:right w:val="single" w:sz="4" w:space="0" w:color="auto"/>
            </w:tcBorders>
            <w:shd w:val="clear" w:color="auto" w:fill="auto"/>
            <w:noWrap/>
            <w:vAlign w:val="bottom"/>
            <w:hideMark/>
          </w:tcPr>
          <w:p w14:paraId="1EF291A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2,18%</w:t>
            </w:r>
          </w:p>
        </w:tc>
      </w:tr>
      <w:tr w:rsidR="00536577" w:rsidRPr="00536577" w14:paraId="0B8950AE"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020A421"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Nacionalne manjine</w:t>
            </w:r>
          </w:p>
        </w:tc>
        <w:tc>
          <w:tcPr>
            <w:tcW w:w="991" w:type="dxa"/>
            <w:tcBorders>
              <w:top w:val="nil"/>
              <w:left w:val="nil"/>
              <w:bottom w:val="single" w:sz="4" w:space="0" w:color="auto"/>
              <w:right w:val="single" w:sz="4" w:space="0" w:color="auto"/>
            </w:tcBorders>
            <w:shd w:val="clear" w:color="auto" w:fill="auto"/>
            <w:noWrap/>
            <w:vAlign w:val="bottom"/>
            <w:hideMark/>
          </w:tcPr>
          <w:p w14:paraId="6F45574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557</w:t>
            </w:r>
          </w:p>
        </w:tc>
        <w:tc>
          <w:tcPr>
            <w:tcW w:w="997" w:type="dxa"/>
            <w:tcBorders>
              <w:top w:val="nil"/>
              <w:left w:val="nil"/>
              <w:bottom w:val="single" w:sz="4" w:space="0" w:color="auto"/>
              <w:right w:val="single" w:sz="4" w:space="0" w:color="auto"/>
            </w:tcBorders>
            <w:shd w:val="clear" w:color="auto" w:fill="auto"/>
            <w:noWrap/>
            <w:vAlign w:val="bottom"/>
            <w:hideMark/>
          </w:tcPr>
          <w:p w14:paraId="5232686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w:t>
            </w:r>
          </w:p>
        </w:tc>
        <w:tc>
          <w:tcPr>
            <w:tcW w:w="1030" w:type="dxa"/>
            <w:tcBorders>
              <w:top w:val="nil"/>
              <w:left w:val="nil"/>
              <w:bottom w:val="single" w:sz="4" w:space="0" w:color="auto"/>
              <w:right w:val="single" w:sz="4" w:space="0" w:color="auto"/>
            </w:tcBorders>
            <w:shd w:val="clear" w:color="auto" w:fill="auto"/>
            <w:noWrap/>
            <w:vAlign w:val="bottom"/>
            <w:hideMark/>
          </w:tcPr>
          <w:p w14:paraId="72DD26C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565</w:t>
            </w:r>
          </w:p>
        </w:tc>
        <w:tc>
          <w:tcPr>
            <w:tcW w:w="850" w:type="dxa"/>
            <w:tcBorders>
              <w:top w:val="nil"/>
              <w:left w:val="nil"/>
              <w:bottom w:val="single" w:sz="4" w:space="0" w:color="auto"/>
              <w:right w:val="single" w:sz="4" w:space="0" w:color="auto"/>
            </w:tcBorders>
            <w:shd w:val="clear" w:color="auto" w:fill="auto"/>
            <w:noWrap/>
            <w:vAlign w:val="bottom"/>
            <w:hideMark/>
          </w:tcPr>
          <w:p w14:paraId="292603A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101,36%</w:t>
            </w:r>
          </w:p>
        </w:tc>
        <w:tc>
          <w:tcPr>
            <w:tcW w:w="850" w:type="dxa"/>
            <w:tcBorders>
              <w:top w:val="nil"/>
              <w:left w:val="nil"/>
              <w:bottom w:val="single" w:sz="4" w:space="0" w:color="auto"/>
              <w:right w:val="single" w:sz="4" w:space="0" w:color="auto"/>
            </w:tcBorders>
            <w:shd w:val="clear" w:color="auto" w:fill="auto"/>
            <w:noWrap/>
            <w:vAlign w:val="bottom"/>
            <w:hideMark/>
          </w:tcPr>
          <w:p w14:paraId="3265EED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0,01%</w:t>
            </w:r>
          </w:p>
        </w:tc>
      </w:tr>
      <w:tr w:rsidR="00536577" w:rsidRPr="00536577" w14:paraId="2A247F20"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DE8E620"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Savjet mladih</w:t>
            </w:r>
          </w:p>
        </w:tc>
        <w:tc>
          <w:tcPr>
            <w:tcW w:w="991" w:type="dxa"/>
            <w:tcBorders>
              <w:top w:val="nil"/>
              <w:left w:val="nil"/>
              <w:bottom w:val="single" w:sz="4" w:space="0" w:color="auto"/>
              <w:right w:val="single" w:sz="4" w:space="0" w:color="auto"/>
            </w:tcBorders>
            <w:shd w:val="clear" w:color="auto" w:fill="auto"/>
            <w:noWrap/>
            <w:vAlign w:val="bottom"/>
            <w:hideMark/>
          </w:tcPr>
          <w:p w14:paraId="5AD114F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2.920</w:t>
            </w:r>
          </w:p>
        </w:tc>
        <w:tc>
          <w:tcPr>
            <w:tcW w:w="997" w:type="dxa"/>
            <w:tcBorders>
              <w:top w:val="nil"/>
              <w:left w:val="nil"/>
              <w:bottom w:val="single" w:sz="4" w:space="0" w:color="auto"/>
              <w:right w:val="single" w:sz="4" w:space="0" w:color="auto"/>
            </w:tcBorders>
            <w:shd w:val="clear" w:color="auto" w:fill="auto"/>
            <w:noWrap/>
            <w:vAlign w:val="bottom"/>
            <w:hideMark/>
          </w:tcPr>
          <w:p w14:paraId="221E428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-420</w:t>
            </w:r>
          </w:p>
        </w:tc>
        <w:tc>
          <w:tcPr>
            <w:tcW w:w="1030" w:type="dxa"/>
            <w:tcBorders>
              <w:top w:val="nil"/>
              <w:left w:val="nil"/>
              <w:bottom w:val="single" w:sz="4" w:space="0" w:color="auto"/>
              <w:right w:val="single" w:sz="4" w:space="0" w:color="auto"/>
            </w:tcBorders>
            <w:shd w:val="clear" w:color="auto" w:fill="auto"/>
            <w:noWrap/>
            <w:vAlign w:val="bottom"/>
            <w:hideMark/>
          </w:tcPr>
          <w:p w14:paraId="7DEB76C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2.500</w:t>
            </w:r>
          </w:p>
        </w:tc>
        <w:tc>
          <w:tcPr>
            <w:tcW w:w="850" w:type="dxa"/>
            <w:tcBorders>
              <w:top w:val="nil"/>
              <w:left w:val="nil"/>
              <w:bottom w:val="single" w:sz="4" w:space="0" w:color="auto"/>
              <w:right w:val="single" w:sz="4" w:space="0" w:color="auto"/>
            </w:tcBorders>
            <w:shd w:val="clear" w:color="auto" w:fill="auto"/>
            <w:noWrap/>
            <w:vAlign w:val="bottom"/>
            <w:hideMark/>
          </w:tcPr>
          <w:p w14:paraId="4D39B26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85,62%</w:t>
            </w:r>
          </w:p>
        </w:tc>
        <w:tc>
          <w:tcPr>
            <w:tcW w:w="850" w:type="dxa"/>
            <w:tcBorders>
              <w:top w:val="nil"/>
              <w:left w:val="nil"/>
              <w:bottom w:val="single" w:sz="4" w:space="0" w:color="auto"/>
              <w:right w:val="single" w:sz="4" w:space="0" w:color="auto"/>
            </w:tcBorders>
            <w:shd w:val="clear" w:color="auto" w:fill="auto"/>
            <w:noWrap/>
            <w:vAlign w:val="bottom"/>
            <w:hideMark/>
          </w:tcPr>
          <w:p w14:paraId="397DCCB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0,03%</w:t>
            </w:r>
          </w:p>
        </w:tc>
      </w:tr>
      <w:tr w:rsidR="00536577" w:rsidRPr="00536577" w14:paraId="00ED0D01" w14:textId="77777777" w:rsidTr="00041C10">
        <w:trPr>
          <w:trHeight w:val="300"/>
        </w:trPr>
        <w:tc>
          <w:tcPr>
            <w:tcW w:w="4248" w:type="dxa"/>
            <w:tcBorders>
              <w:top w:val="nil"/>
              <w:left w:val="single" w:sz="4" w:space="0" w:color="auto"/>
              <w:bottom w:val="single" w:sz="4" w:space="0" w:color="auto"/>
              <w:right w:val="single" w:sz="4" w:space="0" w:color="auto"/>
            </w:tcBorders>
            <w:shd w:val="clear" w:color="000000" w:fill="BDD7EE"/>
            <w:noWrap/>
            <w:vAlign w:val="bottom"/>
            <w:hideMark/>
          </w:tcPr>
          <w:p w14:paraId="552DA9E4"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Upravni odjel za financije, javnu nabavu i naplatu prihoda</w:t>
            </w:r>
          </w:p>
        </w:tc>
        <w:tc>
          <w:tcPr>
            <w:tcW w:w="991" w:type="dxa"/>
            <w:tcBorders>
              <w:top w:val="nil"/>
              <w:left w:val="nil"/>
              <w:bottom w:val="single" w:sz="4" w:space="0" w:color="auto"/>
              <w:right w:val="single" w:sz="4" w:space="0" w:color="auto"/>
            </w:tcBorders>
            <w:shd w:val="clear" w:color="000000" w:fill="BDD7EE"/>
            <w:noWrap/>
            <w:vAlign w:val="bottom"/>
            <w:hideMark/>
          </w:tcPr>
          <w:p w14:paraId="53DB83A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274.073</w:t>
            </w:r>
          </w:p>
        </w:tc>
        <w:tc>
          <w:tcPr>
            <w:tcW w:w="997" w:type="dxa"/>
            <w:tcBorders>
              <w:top w:val="nil"/>
              <w:left w:val="nil"/>
              <w:bottom w:val="single" w:sz="4" w:space="0" w:color="auto"/>
              <w:right w:val="single" w:sz="4" w:space="0" w:color="auto"/>
            </w:tcBorders>
            <w:shd w:val="clear" w:color="000000" w:fill="BDD7EE"/>
            <w:noWrap/>
            <w:vAlign w:val="bottom"/>
            <w:hideMark/>
          </w:tcPr>
          <w:p w14:paraId="275709E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727</w:t>
            </w:r>
          </w:p>
        </w:tc>
        <w:tc>
          <w:tcPr>
            <w:tcW w:w="1030" w:type="dxa"/>
            <w:tcBorders>
              <w:top w:val="nil"/>
              <w:left w:val="nil"/>
              <w:bottom w:val="single" w:sz="4" w:space="0" w:color="auto"/>
              <w:right w:val="single" w:sz="4" w:space="0" w:color="auto"/>
            </w:tcBorders>
            <w:shd w:val="clear" w:color="000000" w:fill="BDD7EE"/>
            <w:noWrap/>
            <w:vAlign w:val="bottom"/>
            <w:hideMark/>
          </w:tcPr>
          <w:p w14:paraId="51244B3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274.800</w:t>
            </w:r>
          </w:p>
        </w:tc>
        <w:tc>
          <w:tcPr>
            <w:tcW w:w="850" w:type="dxa"/>
            <w:tcBorders>
              <w:top w:val="nil"/>
              <w:left w:val="nil"/>
              <w:bottom w:val="single" w:sz="4" w:space="0" w:color="auto"/>
              <w:right w:val="single" w:sz="4" w:space="0" w:color="auto"/>
            </w:tcBorders>
            <w:shd w:val="clear" w:color="000000" w:fill="BDD7EE"/>
            <w:noWrap/>
            <w:vAlign w:val="bottom"/>
            <w:hideMark/>
          </w:tcPr>
          <w:p w14:paraId="78659A4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100,27%</w:t>
            </w:r>
          </w:p>
        </w:tc>
        <w:tc>
          <w:tcPr>
            <w:tcW w:w="850" w:type="dxa"/>
            <w:tcBorders>
              <w:top w:val="nil"/>
              <w:left w:val="nil"/>
              <w:bottom w:val="single" w:sz="4" w:space="0" w:color="auto"/>
              <w:right w:val="single" w:sz="4" w:space="0" w:color="auto"/>
            </w:tcBorders>
            <w:shd w:val="clear" w:color="000000" w:fill="BDD7EE"/>
            <w:noWrap/>
            <w:vAlign w:val="bottom"/>
            <w:hideMark/>
          </w:tcPr>
          <w:p w14:paraId="6CDD4D5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3,55%</w:t>
            </w:r>
          </w:p>
        </w:tc>
      </w:tr>
      <w:tr w:rsidR="00536577" w:rsidRPr="00536577" w14:paraId="36421232"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1187F5C"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Rashodi za zaposlene</w:t>
            </w:r>
          </w:p>
        </w:tc>
        <w:tc>
          <w:tcPr>
            <w:tcW w:w="991" w:type="dxa"/>
            <w:tcBorders>
              <w:top w:val="nil"/>
              <w:left w:val="nil"/>
              <w:bottom w:val="single" w:sz="4" w:space="0" w:color="auto"/>
              <w:right w:val="single" w:sz="4" w:space="0" w:color="auto"/>
            </w:tcBorders>
            <w:shd w:val="clear" w:color="auto" w:fill="auto"/>
            <w:noWrap/>
            <w:vAlign w:val="bottom"/>
            <w:hideMark/>
          </w:tcPr>
          <w:p w14:paraId="43DAB56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73.661</w:t>
            </w:r>
          </w:p>
        </w:tc>
        <w:tc>
          <w:tcPr>
            <w:tcW w:w="997" w:type="dxa"/>
            <w:tcBorders>
              <w:top w:val="nil"/>
              <w:left w:val="nil"/>
              <w:bottom w:val="single" w:sz="4" w:space="0" w:color="auto"/>
              <w:right w:val="single" w:sz="4" w:space="0" w:color="auto"/>
            </w:tcBorders>
            <w:shd w:val="clear" w:color="auto" w:fill="auto"/>
            <w:noWrap/>
            <w:vAlign w:val="bottom"/>
            <w:hideMark/>
          </w:tcPr>
          <w:p w14:paraId="386E129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-7.361</w:t>
            </w:r>
          </w:p>
        </w:tc>
        <w:tc>
          <w:tcPr>
            <w:tcW w:w="1030" w:type="dxa"/>
            <w:tcBorders>
              <w:top w:val="nil"/>
              <w:left w:val="nil"/>
              <w:bottom w:val="single" w:sz="4" w:space="0" w:color="auto"/>
              <w:right w:val="single" w:sz="4" w:space="0" w:color="auto"/>
            </w:tcBorders>
            <w:shd w:val="clear" w:color="auto" w:fill="auto"/>
            <w:noWrap/>
            <w:vAlign w:val="bottom"/>
            <w:hideMark/>
          </w:tcPr>
          <w:p w14:paraId="71CCD94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66.300</w:t>
            </w:r>
          </w:p>
        </w:tc>
        <w:tc>
          <w:tcPr>
            <w:tcW w:w="850" w:type="dxa"/>
            <w:tcBorders>
              <w:top w:val="nil"/>
              <w:left w:val="nil"/>
              <w:bottom w:val="single" w:sz="4" w:space="0" w:color="auto"/>
              <w:right w:val="single" w:sz="4" w:space="0" w:color="auto"/>
            </w:tcBorders>
            <w:shd w:val="clear" w:color="auto" w:fill="auto"/>
            <w:noWrap/>
            <w:vAlign w:val="bottom"/>
            <w:hideMark/>
          </w:tcPr>
          <w:p w14:paraId="5AB7E37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90,01%</w:t>
            </w:r>
          </w:p>
        </w:tc>
        <w:tc>
          <w:tcPr>
            <w:tcW w:w="850" w:type="dxa"/>
            <w:tcBorders>
              <w:top w:val="nil"/>
              <w:left w:val="nil"/>
              <w:bottom w:val="single" w:sz="4" w:space="0" w:color="auto"/>
              <w:right w:val="single" w:sz="4" w:space="0" w:color="auto"/>
            </w:tcBorders>
            <w:shd w:val="clear" w:color="auto" w:fill="auto"/>
            <w:noWrap/>
            <w:vAlign w:val="bottom"/>
            <w:hideMark/>
          </w:tcPr>
          <w:p w14:paraId="5B9D2284"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0,86%</w:t>
            </w:r>
          </w:p>
        </w:tc>
      </w:tr>
      <w:tr w:rsidR="00536577" w:rsidRPr="00536577" w14:paraId="3DDC7211"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FC0E5C0"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Financijski rashodi</w:t>
            </w:r>
          </w:p>
        </w:tc>
        <w:tc>
          <w:tcPr>
            <w:tcW w:w="991" w:type="dxa"/>
            <w:tcBorders>
              <w:top w:val="nil"/>
              <w:left w:val="nil"/>
              <w:bottom w:val="single" w:sz="4" w:space="0" w:color="auto"/>
              <w:right w:val="single" w:sz="4" w:space="0" w:color="auto"/>
            </w:tcBorders>
            <w:shd w:val="clear" w:color="auto" w:fill="auto"/>
            <w:noWrap/>
            <w:vAlign w:val="bottom"/>
            <w:hideMark/>
          </w:tcPr>
          <w:p w14:paraId="463ACB9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196.430</w:t>
            </w:r>
          </w:p>
        </w:tc>
        <w:tc>
          <w:tcPr>
            <w:tcW w:w="997" w:type="dxa"/>
            <w:tcBorders>
              <w:top w:val="nil"/>
              <w:left w:val="nil"/>
              <w:bottom w:val="single" w:sz="4" w:space="0" w:color="auto"/>
              <w:right w:val="single" w:sz="4" w:space="0" w:color="auto"/>
            </w:tcBorders>
            <w:shd w:val="clear" w:color="auto" w:fill="auto"/>
            <w:noWrap/>
            <w:vAlign w:val="bottom"/>
            <w:hideMark/>
          </w:tcPr>
          <w:p w14:paraId="58A06B3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8.570</w:t>
            </w:r>
          </w:p>
        </w:tc>
        <w:tc>
          <w:tcPr>
            <w:tcW w:w="1030" w:type="dxa"/>
            <w:tcBorders>
              <w:top w:val="nil"/>
              <w:left w:val="nil"/>
              <w:bottom w:val="single" w:sz="4" w:space="0" w:color="auto"/>
              <w:right w:val="single" w:sz="4" w:space="0" w:color="auto"/>
            </w:tcBorders>
            <w:shd w:val="clear" w:color="auto" w:fill="auto"/>
            <w:noWrap/>
            <w:vAlign w:val="bottom"/>
            <w:hideMark/>
          </w:tcPr>
          <w:p w14:paraId="1D3D17C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205.000</w:t>
            </w:r>
          </w:p>
        </w:tc>
        <w:tc>
          <w:tcPr>
            <w:tcW w:w="850" w:type="dxa"/>
            <w:tcBorders>
              <w:top w:val="nil"/>
              <w:left w:val="nil"/>
              <w:bottom w:val="single" w:sz="4" w:space="0" w:color="auto"/>
              <w:right w:val="single" w:sz="4" w:space="0" w:color="auto"/>
            </w:tcBorders>
            <w:shd w:val="clear" w:color="auto" w:fill="auto"/>
            <w:noWrap/>
            <w:vAlign w:val="bottom"/>
            <w:hideMark/>
          </w:tcPr>
          <w:p w14:paraId="4BC548F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104,36%</w:t>
            </w:r>
          </w:p>
        </w:tc>
        <w:tc>
          <w:tcPr>
            <w:tcW w:w="850" w:type="dxa"/>
            <w:tcBorders>
              <w:top w:val="nil"/>
              <w:left w:val="nil"/>
              <w:bottom w:val="single" w:sz="4" w:space="0" w:color="auto"/>
              <w:right w:val="single" w:sz="4" w:space="0" w:color="auto"/>
            </w:tcBorders>
            <w:shd w:val="clear" w:color="auto" w:fill="auto"/>
            <w:noWrap/>
            <w:vAlign w:val="bottom"/>
            <w:hideMark/>
          </w:tcPr>
          <w:p w14:paraId="6A8CFD4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2,65%</w:t>
            </w:r>
          </w:p>
        </w:tc>
      </w:tr>
      <w:tr w:rsidR="00536577" w:rsidRPr="00536577" w14:paraId="7AE8D1AF"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D10CCA4"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Rashodi javne nabave</w:t>
            </w:r>
          </w:p>
        </w:tc>
        <w:tc>
          <w:tcPr>
            <w:tcW w:w="991" w:type="dxa"/>
            <w:tcBorders>
              <w:top w:val="nil"/>
              <w:left w:val="nil"/>
              <w:bottom w:val="single" w:sz="4" w:space="0" w:color="auto"/>
              <w:right w:val="single" w:sz="4" w:space="0" w:color="auto"/>
            </w:tcBorders>
            <w:shd w:val="clear" w:color="auto" w:fill="auto"/>
            <w:noWrap/>
            <w:vAlign w:val="bottom"/>
            <w:hideMark/>
          </w:tcPr>
          <w:p w14:paraId="1887A0F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3.982</w:t>
            </w:r>
          </w:p>
        </w:tc>
        <w:tc>
          <w:tcPr>
            <w:tcW w:w="997" w:type="dxa"/>
            <w:tcBorders>
              <w:top w:val="nil"/>
              <w:left w:val="nil"/>
              <w:bottom w:val="single" w:sz="4" w:space="0" w:color="auto"/>
              <w:right w:val="single" w:sz="4" w:space="0" w:color="auto"/>
            </w:tcBorders>
            <w:shd w:val="clear" w:color="auto" w:fill="auto"/>
            <w:noWrap/>
            <w:vAlign w:val="bottom"/>
            <w:hideMark/>
          </w:tcPr>
          <w:p w14:paraId="263636F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-482</w:t>
            </w:r>
          </w:p>
        </w:tc>
        <w:tc>
          <w:tcPr>
            <w:tcW w:w="1030" w:type="dxa"/>
            <w:tcBorders>
              <w:top w:val="nil"/>
              <w:left w:val="nil"/>
              <w:bottom w:val="single" w:sz="4" w:space="0" w:color="auto"/>
              <w:right w:val="single" w:sz="4" w:space="0" w:color="auto"/>
            </w:tcBorders>
            <w:shd w:val="clear" w:color="auto" w:fill="auto"/>
            <w:noWrap/>
            <w:vAlign w:val="bottom"/>
            <w:hideMark/>
          </w:tcPr>
          <w:p w14:paraId="08E6528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3.500</w:t>
            </w:r>
          </w:p>
        </w:tc>
        <w:tc>
          <w:tcPr>
            <w:tcW w:w="850" w:type="dxa"/>
            <w:tcBorders>
              <w:top w:val="nil"/>
              <w:left w:val="nil"/>
              <w:bottom w:val="single" w:sz="4" w:space="0" w:color="auto"/>
              <w:right w:val="single" w:sz="4" w:space="0" w:color="auto"/>
            </w:tcBorders>
            <w:shd w:val="clear" w:color="auto" w:fill="auto"/>
            <w:noWrap/>
            <w:vAlign w:val="bottom"/>
            <w:hideMark/>
          </w:tcPr>
          <w:p w14:paraId="06F9E25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87,90%</w:t>
            </w:r>
          </w:p>
        </w:tc>
        <w:tc>
          <w:tcPr>
            <w:tcW w:w="850" w:type="dxa"/>
            <w:tcBorders>
              <w:top w:val="nil"/>
              <w:left w:val="nil"/>
              <w:bottom w:val="single" w:sz="4" w:space="0" w:color="auto"/>
              <w:right w:val="single" w:sz="4" w:space="0" w:color="auto"/>
            </w:tcBorders>
            <w:shd w:val="clear" w:color="auto" w:fill="auto"/>
            <w:noWrap/>
            <w:vAlign w:val="bottom"/>
            <w:hideMark/>
          </w:tcPr>
          <w:p w14:paraId="3B6DB5E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0,05%</w:t>
            </w:r>
          </w:p>
        </w:tc>
      </w:tr>
      <w:tr w:rsidR="00536577" w:rsidRPr="00536577" w14:paraId="43E09E48" w14:textId="77777777" w:rsidTr="00041C10">
        <w:trPr>
          <w:trHeight w:val="300"/>
        </w:trPr>
        <w:tc>
          <w:tcPr>
            <w:tcW w:w="4248" w:type="dxa"/>
            <w:tcBorders>
              <w:top w:val="nil"/>
              <w:left w:val="single" w:sz="4" w:space="0" w:color="auto"/>
              <w:bottom w:val="single" w:sz="4" w:space="0" w:color="auto"/>
              <w:right w:val="single" w:sz="4" w:space="0" w:color="auto"/>
            </w:tcBorders>
            <w:shd w:val="clear" w:color="000000" w:fill="BDD7EE"/>
            <w:noWrap/>
            <w:vAlign w:val="bottom"/>
            <w:hideMark/>
          </w:tcPr>
          <w:p w14:paraId="50C11432"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Upravni odjel za komunalno gospodarstvo i imovinu</w:t>
            </w:r>
          </w:p>
        </w:tc>
        <w:tc>
          <w:tcPr>
            <w:tcW w:w="991" w:type="dxa"/>
            <w:tcBorders>
              <w:top w:val="nil"/>
              <w:left w:val="nil"/>
              <w:bottom w:val="single" w:sz="4" w:space="0" w:color="auto"/>
              <w:right w:val="single" w:sz="4" w:space="0" w:color="auto"/>
            </w:tcBorders>
            <w:shd w:val="clear" w:color="000000" w:fill="BDD7EE"/>
            <w:noWrap/>
            <w:vAlign w:val="bottom"/>
            <w:hideMark/>
          </w:tcPr>
          <w:p w14:paraId="1A30921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1.174.597</w:t>
            </w:r>
          </w:p>
        </w:tc>
        <w:tc>
          <w:tcPr>
            <w:tcW w:w="997" w:type="dxa"/>
            <w:tcBorders>
              <w:top w:val="nil"/>
              <w:left w:val="nil"/>
              <w:bottom w:val="single" w:sz="4" w:space="0" w:color="auto"/>
              <w:right w:val="single" w:sz="4" w:space="0" w:color="auto"/>
            </w:tcBorders>
            <w:shd w:val="clear" w:color="000000" w:fill="BDD7EE"/>
            <w:noWrap/>
            <w:vAlign w:val="bottom"/>
            <w:hideMark/>
          </w:tcPr>
          <w:p w14:paraId="5462351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149.403</w:t>
            </w:r>
          </w:p>
        </w:tc>
        <w:tc>
          <w:tcPr>
            <w:tcW w:w="1030" w:type="dxa"/>
            <w:tcBorders>
              <w:top w:val="nil"/>
              <w:left w:val="nil"/>
              <w:bottom w:val="single" w:sz="4" w:space="0" w:color="auto"/>
              <w:right w:val="single" w:sz="4" w:space="0" w:color="auto"/>
            </w:tcBorders>
            <w:shd w:val="clear" w:color="000000" w:fill="BDD7EE"/>
            <w:noWrap/>
            <w:vAlign w:val="bottom"/>
            <w:hideMark/>
          </w:tcPr>
          <w:p w14:paraId="569C2D1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1.324.000</w:t>
            </w:r>
          </w:p>
        </w:tc>
        <w:tc>
          <w:tcPr>
            <w:tcW w:w="850" w:type="dxa"/>
            <w:tcBorders>
              <w:top w:val="nil"/>
              <w:left w:val="nil"/>
              <w:bottom w:val="single" w:sz="4" w:space="0" w:color="auto"/>
              <w:right w:val="single" w:sz="4" w:space="0" w:color="auto"/>
            </w:tcBorders>
            <w:shd w:val="clear" w:color="000000" w:fill="BDD7EE"/>
            <w:noWrap/>
            <w:vAlign w:val="bottom"/>
            <w:hideMark/>
          </w:tcPr>
          <w:p w14:paraId="407AB4D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112,72%</w:t>
            </w:r>
          </w:p>
        </w:tc>
        <w:tc>
          <w:tcPr>
            <w:tcW w:w="850" w:type="dxa"/>
            <w:tcBorders>
              <w:top w:val="nil"/>
              <w:left w:val="nil"/>
              <w:bottom w:val="single" w:sz="4" w:space="0" w:color="auto"/>
              <w:right w:val="single" w:sz="4" w:space="0" w:color="auto"/>
            </w:tcBorders>
            <w:shd w:val="clear" w:color="000000" w:fill="BDD7EE"/>
            <w:noWrap/>
            <w:vAlign w:val="bottom"/>
            <w:hideMark/>
          </w:tcPr>
          <w:p w14:paraId="3E7905C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17,11%</w:t>
            </w:r>
          </w:p>
        </w:tc>
      </w:tr>
      <w:tr w:rsidR="00536577" w:rsidRPr="00536577" w14:paraId="667AEDA7"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B24FFF5"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Odsjek za izgradnju i održavanje</w:t>
            </w:r>
          </w:p>
        </w:tc>
        <w:tc>
          <w:tcPr>
            <w:tcW w:w="991" w:type="dxa"/>
            <w:tcBorders>
              <w:top w:val="nil"/>
              <w:left w:val="nil"/>
              <w:bottom w:val="single" w:sz="4" w:space="0" w:color="auto"/>
              <w:right w:val="single" w:sz="4" w:space="0" w:color="auto"/>
            </w:tcBorders>
            <w:shd w:val="clear" w:color="auto" w:fill="auto"/>
            <w:noWrap/>
            <w:vAlign w:val="bottom"/>
            <w:hideMark/>
          </w:tcPr>
          <w:p w14:paraId="757C1EA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1.075.055</w:t>
            </w:r>
          </w:p>
        </w:tc>
        <w:tc>
          <w:tcPr>
            <w:tcW w:w="997" w:type="dxa"/>
            <w:tcBorders>
              <w:top w:val="nil"/>
              <w:left w:val="nil"/>
              <w:bottom w:val="single" w:sz="4" w:space="0" w:color="auto"/>
              <w:right w:val="single" w:sz="4" w:space="0" w:color="auto"/>
            </w:tcBorders>
            <w:shd w:val="clear" w:color="auto" w:fill="auto"/>
            <w:noWrap/>
            <w:vAlign w:val="bottom"/>
            <w:hideMark/>
          </w:tcPr>
          <w:p w14:paraId="35B03BB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158.945</w:t>
            </w:r>
          </w:p>
        </w:tc>
        <w:tc>
          <w:tcPr>
            <w:tcW w:w="1030" w:type="dxa"/>
            <w:tcBorders>
              <w:top w:val="nil"/>
              <w:left w:val="nil"/>
              <w:bottom w:val="single" w:sz="4" w:space="0" w:color="auto"/>
              <w:right w:val="single" w:sz="4" w:space="0" w:color="auto"/>
            </w:tcBorders>
            <w:shd w:val="clear" w:color="auto" w:fill="auto"/>
            <w:noWrap/>
            <w:vAlign w:val="bottom"/>
            <w:hideMark/>
          </w:tcPr>
          <w:p w14:paraId="44F0AA7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1.234.000</w:t>
            </w:r>
          </w:p>
        </w:tc>
        <w:tc>
          <w:tcPr>
            <w:tcW w:w="850" w:type="dxa"/>
            <w:tcBorders>
              <w:top w:val="nil"/>
              <w:left w:val="nil"/>
              <w:bottom w:val="single" w:sz="4" w:space="0" w:color="auto"/>
              <w:right w:val="single" w:sz="4" w:space="0" w:color="auto"/>
            </w:tcBorders>
            <w:shd w:val="clear" w:color="auto" w:fill="auto"/>
            <w:noWrap/>
            <w:vAlign w:val="bottom"/>
            <w:hideMark/>
          </w:tcPr>
          <w:p w14:paraId="5FC9354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114,78%</w:t>
            </w:r>
          </w:p>
        </w:tc>
        <w:tc>
          <w:tcPr>
            <w:tcW w:w="850" w:type="dxa"/>
            <w:tcBorders>
              <w:top w:val="nil"/>
              <w:left w:val="nil"/>
              <w:bottom w:val="single" w:sz="4" w:space="0" w:color="auto"/>
              <w:right w:val="single" w:sz="4" w:space="0" w:color="auto"/>
            </w:tcBorders>
            <w:shd w:val="clear" w:color="auto" w:fill="auto"/>
            <w:noWrap/>
            <w:vAlign w:val="bottom"/>
            <w:hideMark/>
          </w:tcPr>
          <w:p w14:paraId="450EDE8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15,95%</w:t>
            </w:r>
          </w:p>
        </w:tc>
      </w:tr>
      <w:tr w:rsidR="00536577" w:rsidRPr="00536577" w14:paraId="7B0B1B90"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4FC0400"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Održavanje nerazvrstanih cesta</w:t>
            </w:r>
          </w:p>
        </w:tc>
        <w:tc>
          <w:tcPr>
            <w:tcW w:w="991" w:type="dxa"/>
            <w:tcBorders>
              <w:top w:val="nil"/>
              <w:left w:val="nil"/>
              <w:bottom w:val="single" w:sz="4" w:space="0" w:color="auto"/>
              <w:right w:val="single" w:sz="4" w:space="0" w:color="auto"/>
            </w:tcBorders>
            <w:shd w:val="clear" w:color="auto" w:fill="auto"/>
            <w:noWrap/>
            <w:vAlign w:val="bottom"/>
            <w:hideMark/>
          </w:tcPr>
          <w:p w14:paraId="23322FC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1.061.782</w:t>
            </w:r>
          </w:p>
        </w:tc>
        <w:tc>
          <w:tcPr>
            <w:tcW w:w="997" w:type="dxa"/>
            <w:tcBorders>
              <w:top w:val="nil"/>
              <w:left w:val="nil"/>
              <w:bottom w:val="single" w:sz="4" w:space="0" w:color="auto"/>
              <w:right w:val="single" w:sz="4" w:space="0" w:color="auto"/>
            </w:tcBorders>
            <w:shd w:val="clear" w:color="auto" w:fill="auto"/>
            <w:noWrap/>
            <w:vAlign w:val="bottom"/>
            <w:hideMark/>
          </w:tcPr>
          <w:p w14:paraId="576056A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172.218</w:t>
            </w:r>
          </w:p>
        </w:tc>
        <w:tc>
          <w:tcPr>
            <w:tcW w:w="1030" w:type="dxa"/>
            <w:tcBorders>
              <w:top w:val="nil"/>
              <w:left w:val="nil"/>
              <w:bottom w:val="single" w:sz="4" w:space="0" w:color="auto"/>
              <w:right w:val="single" w:sz="4" w:space="0" w:color="auto"/>
            </w:tcBorders>
            <w:shd w:val="clear" w:color="auto" w:fill="auto"/>
            <w:noWrap/>
            <w:vAlign w:val="bottom"/>
            <w:hideMark/>
          </w:tcPr>
          <w:p w14:paraId="25E8878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1.234.000</w:t>
            </w:r>
          </w:p>
        </w:tc>
        <w:tc>
          <w:tcPr>
            <w:tcW w:w="850" w:type="dxa"/>
            <w:tcBorders>
              <w:top w:val="nil"/>
              <w:left w:val="nil"/>
              <w:bottom w:val="single" w:sz="4" w:space="0" w:color="auto"/>
              <w:right w:val="single" w:sz="4" w:space="0" w:color="auto"/>
            </w:tcBorders>
            <w:shd w:val="clear" w:color="auto" w:fill="auto"/>
            <w:noWrap/>
            <w:vAlign w:val="bottom"/>
            <w:hideMark/>
          </w:tcPr>
          <w:p w14:paraId="64A4177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116,22%</w:t>
            </w:r>
          </w:p>
        </w:tc>
        <w:tc>
          <w:tcPr>
            <w:tcW w:w="850" w:type="dxa"/>
            <w:tcBorders>
              <w:top w:val="nil"/>
              <w:left w:val="nil"/>
              <w:bottom w:val="single" w:sz="4" w:space="0" w:color="auto"/>
              <w:right w:val="single" w:sz="4" w:space="0" w:color="auto"/>
            </w:tcBorders>
            <w:shd w:val="clear" w:color="auto" w:fill="auto"/>
            <w:noWrap/>
            <w:vAlign w:val="bottom"/>
            <w:hideMark/>
          </w:tcPr>
          <w:p w14:paraId="0626014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15,95%</w:t>
            </w:r>
          </w:p>
        </w:tc>
      </w:tr>
      <w:tr w:rsidR="00536577" w:rsidRPr="00536577" w14:paraId="126A4C16"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42D544D"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Vodoopskrba i odvodnja</w:t>
            </w:r>
          </w:p>
        </w:tc>
        <w:tc>
          <w:tcPr>
            <w:tcW w:w="991" w:type="dxa"/>
            <w:tcBorders>
              <w:top w:val="nil"/>
              <w:left w:val="nil"/>
              <w:bottom w:val="single" w:sz="4" w:space="0" w:color="auto"/>
              <w:right w:val="single" w:sz="4" w:space="0" w:color="auto"/>
            </w:tcBorders>
            <w:shd w:val="clear" w:color="auto" w:fill="auto"/>
            <w:noWrap/>
            <w:vAlign w:val="bottom"/>
            <w:hideMark/>
          </w:tcPr>
          <w:p w14:paraId="0A080AE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13.272</w:t>
            </w:r>
          </w:p>
        </w:tc>
        <w:tc>
          <w:tcPr>
            <w:tcW w:w="997" w:type="dxa"/>
            <w:tcBorders>
              <w:top w:val="nil"/>
              <w:left w:val="nil"/>
              <w:bottom w:val="single" w:sz="4" w:space="0" w:color="auto"/>
              <w:right w:val="single" w:sz="4" w:space="0" w:color="auto"/>
            </w:tcBorders>
            <w:shd w:val="clear" w:color="auto" w:fill="auto"/>
            <w:noWrap/>
            <w:vAlign w:val="bottom"/>
            <w:hideMark/>
          </w:tcPr>
          <w:p w14:paraId="71962BC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-13.272</w:t>
            </w:r>
          </w:p>
        </w:tc>
        <w:tc>
          <w:tcPr>
            <w:tcW w:w="1030" w:type="dxa"/>
            <w:tcBorders>
              <w:top w:val="nil"/>
              <w:left w:val="nil"/>
              <w:bottom w:val="single" w:sz="4" w:space="0" w:color="auto"/>
              <w:right w:val="single" w:sz="4" w:space="0" w:color="auto"/>
            </w:tcBorders>
            <w:shd w:val="clear" w:color="auto" w:fill="auto"/>
            <w:noWrap/>
            <w:vAlign w:val="bottom"/>
            <w:hideMark/>
          </w:tcPr>
          <w:p w14:paraId="291A93E4"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7BA84B9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0269082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0,00%</w:t>
            </w:r>
          </w:p>
        </w:tc>
      </w:tr>
      <w:tr w:rsidR="00536577" w:rsidRPr="00536577" w14:paraId="7B757A05"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2F596E7"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Odsjek za imovinsko pravne poslove i gospodarenje gradskom imovinom</w:t>
            </w:r>
          </w:p>
        </w:tc>
        <w:tc>
          <w:tcPr>
            <w:tcW w:w="991" w:type="dxa"/>
            <w:tcBorders>
              <w:top w:val="nil"/>
              <w:left w:val="nil"/>
              <w:bottom w:val="single" w:sz="4" w:space="0" w:color="auto"/>
              <w:right w:val="single" w:sz="4" w:space="0" w:color="auto"/>
            </w:tcBorders>
            <w:shd w:val="clear" w:color="auto" w:fill="auto"/>
            <w:noWrap/>
            <w:vAlign w:val="bottom"/>
            <w:hideMark/>
          </w:tcPr>
          <w:p w14:paraId="72AADB2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99.542</w:t>
            </w:r>
          </w:p>
        </w:tc>
        <w:tc>
          <w:tcPr>
            <w:tcW w:w="997" w:type="dxa"/>
            <w:tcBorders>
              <w:top w:val="nil"/>
              <w:left w:val="nil"/>
              <w:bottom w:val="single" w:sz="4" w:space="0" w:color="auto"/>
              <w:right w:val="single" w:sz="4" w:space="0" w:color="auto"/>
            </w:tcBorders>
            <w:shd w:val="clear" w:color="auto" w:fill="auto"/>
            <w:noWrap/>
            <w:vAlign w:val="bottom"/>
            <w:hideMark/>
          </w:tcPr>
          <w:p w14:paraId="1FA6731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-9.542</w:t>
            </w:r>
          </w:p>
        </w:tc>
        <w:tc>
          <w:tcPr>
            <w:tcW w:w="1030" w:type="dxa"/>
            <w:tcBorders>
              <w:top w:val="nil"/>
              <w:left w:val="nil"/>
              <w:bottom w:val="single" w:sz="4" w:space="0" w:color="auto"/>
              <w:right w:val="single" w:sz="4" w:space="0" w:color="auto"/>
            </w:tcBorders>
            <w:shd w:val="clear" w:color="auto" w:fill="auto"/>
            <w:noWrap/>
            <w:vAlign w:val="bottom"/>
            <w:hideMark/>
          </w:tcPr>
          <w:p w14:paraId="4F98E51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90.000</w:t>
            </w:r>
          </w:p>
        </w:tc>
        <w:tc>
          <w:tcPr>
            <w:tcW w:w="850" w:type="dxa"/>
            <w:tcBorders>
              <w:top w:val="nil"/>
              <w:left w:val="nil"/>
              <w:bottom w:val="single" w:sz="4" w:space="0" w:color="auto"/>
              <w:right w:val="single" w:sz="4" w:space="0" w:color="auto"/>
            </w:tcBorders>
            <w:shd w:val="clear" w:color="auto" w:fill="auto"/>
            <w:noWrap/>
            <w:vAlign w:val="bottom"/>
            <w:hideMark/>
          </w:tcPr>
          <w:p w14:paraId="3799404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90,41%</w:t>
            </w:r>
          </w:p>
        </w:tc>
        <w:tc>
          <w:tcPr>
            <w:tcW w:w="850" w:type="dxa"/>
            <w:tcBorders>
              <w:top w:val="nil"/>
              <w:left w:val="nil"/>
              <w:bottom w:val="single" w:sz="4" w:space="0" w:color="auto"/>
              <w:right w:val="single" w:sz="4" w:space="0" w:color="auto"/>
            </w:tcBorders>
            <w:shd w:val="clear" w:color="auto" w:fill="auto"/>
            <w:noWrap/>
            <w:vAlign w:val="bottom"/>
            <w:hideMark/>
          </w:tcPr>
          <w:p w14:paraId="0D43C1F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1,16%</w:t>
            </w:r>
          </w:p>
        </w:tc>
      </w:tr>
      <w:tr w:rsidR="00536577" w:rsidRPr="00536577" w14:paraId="34B07461"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4D708BA"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Upravljanje poslovnim i stambenim prostorima</w:t>
            </w:r>
          </w:p>
        </w:tc>
        <w:tc>
          <w:tcPr>
            <w:tcW w:w="991" w:type="dxa"/>
            <w:tcBorders>
              <w:top w:val="nil"/>
              <w:left w:val="nil"/>
              <w:bottom w:val="single" w:sz="4" w:space="0" w:color="auto"/>
              <w:right w:val="single" w:sz="4" w:space="0" w:color="auto"/>
            </w:tcBorders>
            <w:shd w:val="clear" w:color="auto" w:fill="auto"/>
            <w:noWrap/>
            <w:vAlign w:val="bottom"/>
            <w:hideMark/>
          </w:tcPr>
          <w:p w14:paraId="2876AB9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8.627</w:t>
            </w:r>
          </w:p>
        </w:tc>
        <w:tc>
          <w:tcPr>
            <w:tcW w:w="997" w:type="dxa"/>
            <w:tcBorders>
              <w:top w:val="nil"/>
              <w:left w:val="nil"/>
              <w:bottom w:val="single" w:sz="4" w:space="0" w:color="auto"/>
              <w:right w:val="single" w:sz="4" w:space="0" w:color="auto"/>
            </w:tcBorders>
            <w:shd w:val="clear" w:color="auto" w:fill="auto"/>
            <w:noWrap/>
            <w:vAlign w:val="bottom"/>
            <w:hideMark/>
          </w:tcPr>
          <w:p w14:paraId="6BA1F93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7.373</w:t>
            </w:r>
          </w:p>
        </w:tc>
        <w:tc>
          <w:tcPr>
            <w:tcW w:w="1030" w:type="dxa"/>
            <w:tcBorders>
              <w:top w:val="nil"/>
              <w:left w:val="nil"/>
              <w:bottom w:val="single" w:sz="4" w:space="0" w:color="auto"/>
              <w:right w:val="single" w:sz="4" w:space="0" w:color="auto"/>
            </w:tcBorders>
            <w:shd w:val="clear" w:color="auto" w:fill="auto"/>
            <w:noWrap/>
            <w:vAlign w:val="bottom"/>
            <w:hideMark/>
          </w:tcPr>
          <w:p w14:paraId="3FE30E7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16.000</w:t>
            </w:r>
          </w:p>
        </w:tc>
        <w:tc>
          <w:tcPr>
            <w:tcW w:w="850" w:type="dxa"/>
            <w:tcBorders>
              <w:top w:val="nil"/>
              <w:left w:val="nil"/>
              <w:bottom w:val="single" w:sz="4" w:space="0" w:color="auto"/>
              <w:right w:val="single" w:sz="4" w:space="0" w:color="auto"/>
            </w:tcBorders>
            <w:shd w:val="clear" w:color="auto" w:fill="auto"/>
            <w:noWrap/>
            <w:vAlign w:val="bottom"/>
            <w:hideMark/>
          </w:tcPr>
          <w:p w14:paraId="04AE064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185,46%</w:t>
            </w:r>
          </w:p>
        </w:tc>
        <w:tc>
          <w:tcPr>
            <w:tcW w:w="850" w:type="dxa"/>
            <w:tcBorders>
              <w:top w:val="nil"/>
              <w:left w:val="nil"/>
              <w:bottom w:val="single" w:sz="4" w:space="0" w:color="auto"/>
              <w:right w:val="single" w:sz="4" w:space="0" w:color="auto"/>
            </w:tcBorders>
            <w:shd w:val="clear" w:color="auto" w:fill="auto"/>
            <w:noWrap/>
            <w:vAlign w:val="bottom"/>
            <w:hideMark/>
          </w:tcPr>
          <w:p w14:paraId="23349E7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0,21%</w:t>
            </w:r>
          </w:p>
        </w:tc>
      </w:tr>
      <w:tr w:rsidR="00536577" w:rsidRPr="00536577" w14:paraId="6A668370"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06D80B5"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Održavanje poslovnih i stambenih prostora</w:t>
            </w:r>
          </w:p>
        </w:tc>
        <w:tc>
          <w:tcPr>
            <w:tcW w:w="991" w:type="dxa"/>
            <w:tcBorders>
              <w:top w:val="nil"/>
              <w:left w:val="nil"/>
              <w:bottom w:val="single" w:sz="4" w:space="0" w:color="auto"/>
              <w:right w:val="single" w:sz="4" w:space="0" w:color="auto"/>
            </w:tcBorders>
            <w:shd w:val="clear" w:color="auto" w:fill="auto"/>
            <w:noWrap/>
            <w:vAlign w:val="bottom"/>
            <w:hideMark/>
          </w:tcPr>
          <w:p w14:paraId="33EF86E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37.826</w:t>
            </w:r>
          </w:p>
        </w:tc>
        <w:tc>
          <w:tcPr>
            <w:tcW w:w="997" w:type="dxa"/>
            <w:tcBorders>
              <w:top w:val="nil"/>
              <w:left w:val="nil"/>
              <w:bottom w:val="single" w:sz="4" w:space="0" w:color="auto"/>
              <w:right w:val="single" w:sz="4" w:space="0" w:color="auto"/>
            </w:tcBorders>
            <w:shd w:val="clear" w:color="auto" w:fill="auto"/>
            <w:noWrap/>
            <w:vAlign w:val="bottom"/>
            <w:hideMark/>
          </w:tcPr>
          <w:p w14:paraId="071836F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-8.626</w:t>
            </w:r>
          </w:p>
        </w:tc>
        <w:tc>
          <w:tcPr>
            <w:tcW w:w="1030" w:type="dxa"/>
            <w:tcBorders>
              <w:top w:val="nil"/>
              <w:left w:val="nil"/>
              <w:bottom w:val="single" w:sz="4" w:space="0" w:color="auto"/>
              <w:right w:val="single" w:sz="4" w:space="0" w:color="auto"/>
            </w:tcBorders>
            <w:shd w:val="clear" w:color="auto" w:fill="auto"/>
            <w:noWrap/>
            <w:vAlign w:val="bottom"/>
            <w:hideMark/>
          </w:tcPr>
          <w:p w14:paraId="4700BDA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29.200</w:t>
            </w:r>
          </w:p>
        </w:tc>
        <w:tc>
          <w:tcPr>
            <w:tcW w:w="850" w:type="dxa"/>
            <w:tcBorders>
              <w:top w:val="nil"/>
              <w:left w:val="nil"/>
              <w:bottom w:val="single" w:sz="4" w:space="0" w:color="auto"/>
              <w:right w:val="single" w:sz="4" w:space="0" w:color="auto"/>
            </w:tcBorders>
            <w:shd w:val="clear" w:color="auto" w:fill="auto"/>
            <w:noWrap/>
            <w:vAlign w:val="bottom"/>
            <w:hideMark/>
          </w:tcPr>
          <w:p w14:paraId="0277898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77,20%</w:t>
            </w:r>
          </w:p>
        </w:tc>
        <w:tc>
          <w:tcPr>
            <w:tcW w:w="850" w:type="dxa"/>
            <w:tcBorders>
              <w:top w:val="nil"/>
              <w:left w:val="nil"/>
              <w:bottom w:val="single" w:sz="4" w:space="0" w:color="auto"/>
              <w:right w:val="single" w:sz="4" w:space="0" w:color="auto"/>
            </w:tcBorders>
            <w:shd w:val="clear" w:color="auto" w:fill="auto"/>
            <w:noWrap/>
            <w:vAlign w:val="bottom"/>
            <w:hideMark/>
          </w:tcPr>
          <w:p w14:paraId="3EE4CBA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0,38%</w:t>
            </w:r>
          </w:p>
        </w:tc>
      </w:tr>
      <w:tr w:rsidR="00536577" w:rsidRPr="00536577" w14:paraId="1AEB2F2E"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9CD5D7D"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Priprema zemljišta i zaštita imovine</w:t>
            </w:r>
          </w:p>
        </w:tc>
        <w:tc>
          <w:tcPr>
            <w:tcW w:w="991" w:type="dxa"/>
            <w:tcBorders>
              <w:top w:val="nil"/>
              <w:left w:val="nil"/>
              <w:bottom w:val="single" w:sz="4" w:space="0" w:color="auto"/>
              <w:right w:val="single" w:sz="4" w:space="0" w:color="auto"/>
            </w:tcBorders>
            <w:shd w:val="clear" w:color="auto" w:fill="auto"/>
            <w:noWrap/>
            <w:vAlign w:val="bottom"/>
            <w:hideMark/>
          </w:tcPr>
          <w:p w14:paraId="568883A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53.089</w:t>
            </w:r>
          </w:p>
        </w:tc>
        <w:tc>
          <w:tcPr>
            <w:tcW w:w="997" w:type="dxa"/>
            <w:tcBorders>
              <w:top w:val="nil"/>
              <w:left w:val="nil"/>
              <w:bottom w:val="single" w:sz="4" w:space="0" w:color="auto"/>
              <w:right w:val="single" w:sz="4" w:space="0" w:color="auto"/>
            </w:tcBorders>
            <w:shd w:val="clear" w:color="auto" w:fill="auto"/>
            <w:noWrap/>
            <w:vAlign w:val="bottom"/>
            <w:hideMark/>
          </w:tcPr>
          <w:p w14:paraId="4E2EEE8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-8.289</w:t>
            </w:r>
          </w:p>
        </w:tc>
        <w:tc>
          <w:tcPr>
            <w:tcW w:w="1030" w:type="dxa"/>
            <w:tcBorders>
              <w:top w:val="nil"/>
              <w:left w:val="nil"/>
              <w:bottom w:val="single" w:sz="4" w:space="0" w:color="auto"/>
              <w:right w:val="single" w:sz="4" w:space="0" w:color="auto"/>
            </w:tcBorders>
            <w:shd w:val="clear" w:color="auto" w:fill="auto"/>
            <w:noWrap/>
            <w:vAlign w:val="bottom"/>
            <w:hideMark/>
          </w:tcPr>
          <w:p w14:paraId="7981F44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44.800</w:t>
            </w:r>
          </w:p>
        </w:tc>
        <w:tc>
          <w:tcPr>
            <w:tcW w:w="850" w:type="dxa"/>
            <w:tcBorders>
              <w:top w:val="nil"/>
              <w:left w:val="nil"/>
              <w:bottom w:val="single" w:sz="4" w:space="0" w:color="auto"/>
              <w:right w:val="single" w:sz="4" w:space="0" w:color="auto"/>
            </w:tcBorders>
            <w:shd w:val="clear" w:color="auto" w:fill="auto"/>
            <w:noWrap/>
            <w:vAlign w:val="bottom"/>
            <w:hideMark/>
          </w:tcPr>
          <w:p w14:paraId="09863BD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84,39%</w:t>
            </w:r>
          </w:p>
        </w:tc>
        <w:tc>
          <w:tcPr>
            <w:tcW w:w="850" w:type="dxa"/>
            <w:tcBorders>
              <w:top w:val="nil"/>
              <w:left w:val="nil"/>
              <w:bottom w:val="single" w:sz="4" w:space="0" w:color="auto"/>
              <w:right w:val="single" w:sz="4" w:space="0" w:color="auto"/>
            </w:tcBorders>
            <w:shd w:val="clear" w:color="auto" w:fill="auto"/>
            <w:noWrap/>
            <w:vAlign w:val="bottom"/>
            <w:hideMark/>
          </w:tcPr>
          <w:p w14:paraId="7DB16E8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0,58%</w:t>
            </w:r>
          </w:p>
        </w:tc>
      </w:tr>
      <w:tr w:rsidR="00536577" w:rsidRPr="00536577" w14:paraId="395CDCF9" w14:textId="77777777" w:rsidTr="00041C10">
        <w:trPr>
          <w:trHeight w:val="300"/>
        </w:trPr>
        <w:tc>
          <w:tcPr>
            <w:tcW w:w="4248" w:type="dxa"/>
            <w:tcBorders>
              <w:top w:val="nil"/>
              <w:left w:val="single" w:sz="4" w:space="0" w:color="auto"/>
              <w:bottom w:val="single" w:sz="4" w:space="0" w:color="auto"/>
              <w:right w:val="single" w:sz="4" w:space="0" w:color="auto"/>
            </w:tcBorders>
            <w:shd w:val="clear" w:color="000000" w:fill="BDD7EE"/>
            <w:noWrap/>
            <w:vAlign w:val="bottom"/>
            <w:hideMark/>
          </w:tcPr>
          <w:p w14:paraId="4B7DB946"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Upravni odjel za gospodarski razvoj i fondove Europske unije</w:t>
            </w:r>
          </w:p>
        </w:tc>
        <w:tc>
          <w:tcPr>
            <w:tcW w:w="991" w:type="dxa"/>
            <w:tcBorders>
              <w:top w:val="nil"/>
              <w:left w:val="nil"/>
              <w:bottom w:val="single" w:sz="4" w:space="0" w:color="auto"/>
              <w:right w:val="single" w:sz="4" w:space="0" w:color="auto"/>
            </w:tcBorders>
            <w:shd w:val="clear" w:color="000000" w:fill="BDD7EE"/>
            <w:noWrap/>
            <w:vAlign w:val="bottom"/>
            <w:hideMark/>
          </w:tcPr>
          <w:p w14:paraId="313989C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1.556.440</w:t>
            </w:r>
          </w:p>
        </w:tc>
        <w:tc>
          <w:tcPr>
            <w:tcW w:w="997" w:type="dxa"/>
            <w:tcBorders>
              <w:top w:val="nil"/>
              <w:left w:val="nil"/>
              <w:bottom w:val="single" w:sz="4" w:space="0" w:color="auto"/>
              <w:right w:val="single" w:sz="4" w:space="0" w:color="auto"/>
            </w:tcBorders>
            <w:shd w:val="clear" w:color="000000" w:fill="BDD7EE"/>
            <w:noWrap/>
            <w:vAlign w:val="bottom"/>
            <w:hideMark/>
          </w:tcPr>
          <w:p w14:paraId="0768290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-66.324</w:t>
            </w:r>
          </w:p>
        </w:tc>
        <w:tc>
          <w:tcPr>
            <w:tcW w:w="1030" w:type="dxa"/>
            <w:tcBorders>
              <w:top w:val="nil"/>
              <w:left w:val="nil"/>
              <w:bottom w:val="single" w:sz="4" w:space="0" w:color="auto"/>
              <w:right w:val="single" w:sz="4" w:space="0" w:color="auto"/>
            </w:tcBorders>
            <w:shd w:val="clear" w:color="000000" w:fill="BDD7EE"/>
            <w:noWrap/>
            <w:vAlign w:val="bottom"/>
            <w:hideMark/>
          </w:tcPr>
          <w:p w14:paraId="41F9F9A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1.490.116</w:t>
            </w:r>
          </w:p>
        </w:tc>
        <w:tc>
          <w:tcPr>
            <w:tcW w:w="850" w:type="dxa"/>
            <w:tcBorders>
              <w:top w:val="nil"/>
              <w:left w:val="nil"/>
              <w:bottom w:val="single" w:sz="4" w:space="0" w:color="auto"/>
              <w:right w:val="single" w:sz="4" w:space="0" w:color="auto"/>
            </w:tcBorders>
            <w:shd w:val="clear" w:color="000000" w:fill="BDD7EE"/>
            <w:noWrap/>
            <w:vAlign w:val="bottom"/>
            <w:hideMark/>
          </w:tcPr>
          <w:p w14:paraId="2DEB8A4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95,74%</w:t>
            </w:r>
          </w:p>
        </w:tc>
        <w:tc>
          <w:tcPr>
            <w:tcW w:w="850" w:type="dxa"/>
            <w:tcBorders>
              <w:top w:val="nil"/>
              <w:left w:val="nil"/>
              <w:bottom w:val="single" w:sz="4" w:space="0" w:color="auto"/>
              <w:right w:val="single" w:sz="4" w:space="0" w:color="auto"/>
            </w:tcBorders>
            <w:shd w:val="clear" w:color="000000" w:fill="BDD7EE"/>
            <w:noWrap/>
            <w:vAlign w:val="bottom"/>
            <w:hideMark/>
          </w:tcPr>
          <w:p w14:paraId="4023D2D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19,26%</w:t>
            </w:r>
          </w:p>
        </w:tc>
      </w:tr>
      <w:tr w:rsidR="00536577" w:rsidRPr="00536577" w14:paraId="1F9AFDBC"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A9605E3"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Odsjek za komunalno redarstvo</w:t>
            </w:r>
          </w:p>
        </w:tc>
        <w:tc>
          <w:tcPr>
            <w:tcW w:w="991" w:type="dxa"/>
            <w:tcBorders>
              <w:top w:val="nil"/>
              <w:left w:val="nil"/>
              <w:bottom w:val="single" w:sz="4" w:space="0" w:color="auto"/>
              <w:right w:val="single" w:sz="4" w:space="0" w:color="auto"/>
            </w:tcBorders>
            <w:shd w:val="clear" w:color="auto" w:fill="auto"/>
            <w:noWrap/>
            <w:vAlign w:val="bottom"/>
            <w:hideMark/>
          </w:tcPr>
          <w:p w14:paraId="286CAF9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24.288</w:t>
            </w:r>
          </w:p>
        </w:tc>
        <w:tc>
          <w:tcPr>
            <w:tcW w:w="997" w:type="dxa"/>
            <w:tcBorders>
              <w:top w:val="nil"/>
              <w:left w:val="nil"/>
              <w:bottom w:val="single" w:sz="4" w:space="0" w:color="auto"/>
              <w:right w:val="single" w:sz="4" w:space="0" w:color="auto"/>
            </w:tcBorders>
            <w:shd w:val="clear" w:color="auto" w:fill="auto"/>
            <w:noWrap/>
            <w:vAlign w:val="bottom"/>
            <w:hideMark/>
          </w:tcPr>
          <w:p w14:paraId="6C99947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14.005</w:t>
            </w:r>
          </w:p>
        </w:tc>
        <w:tc>
          <w:tcPr>
            <w:tcW w:w="1030" w:type="dxa"/>
            <w:tcBorders>
              <w:top w:val="nil"/>
              <w:left w:val="nil"/>
              <w:bottom w:val="single" w:sz="4" w:space="0" w:color="auto"/>
              <w:right w:val="single" w:sz="4" w:space="0" w:color="auto"/>
            </w:tcBorders>
            <w:shd w:val="clear" w:color="auto" w:fill="auto"/>
            <w:noWrap/>
            <w:vAlign w:val="bottom"/>
            <w:hideMark/>
          </w:tcPr>
          <w:p w14:paraId="5AE26EA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38.293</w:t>
            </w:r>
          </w:p>
        </w:tc>
        <w:tc>
          <w:tcPr>
            <w:tcW w:w="850" w:type="dxa"/>
            <w:tcBorders>
              <w:top w:val="nil"/>
              <w:left w:val="nil"/>
              <w:bottom w:val="single" w:sz="4" w:space="0" w:color="auto"/>
              <w:right w:val="single" w:sz="4" w:space="0" w:color="auto"/>
            </w:tcBorders>
            <w:shd w:val="clear" w:color="auto" w:fill="auto"/>
            <w:noWrap/>
            <w:vAlign w:val="bottom"/>
            <w:hideMark/>
          </w:tcPr>
          <w:p w14:paraId="3BBCD90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157,66%</w:t>
            </w:r>
          </w:p>
        </w:tc>
        <w:tc>
          <w:tcPr>
            <w:tcW w:w="850" w:type="dxa"/>
            <w:tcBorders>
              <w:top w:val="nil"/>
              <w:left w:val="nil"/>
              <w:bottom w:val="single" w:sz="4" w:space="0" w:color="auto"/>
              <w:right w:val="single" w:sz="4" w:space="0" w:color="auto"/>
            </w:tcBorders>
            <w:shd w:val="clear" w:color="auto" w:fill="auto"/>
            <w:noWrap/>
            <w:vAlign w:val="bottom"/>
            <w:hideMark/>
          </w:tcPr>
          <w:p w14:paraId="56DE0CB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0,49%</w:t>
            </w:r>
          </w:p>
        </w:tc>
      </w:tr>
      <w:tr w:rsidR="00536577" w:rsidRPr="00536577" w14:paraId="2B6AE252"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804D7B0"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Komunalno redarstvo</w:t>
            </w:r>
          </w:p>
        </w:tc>
        <w:tc>
          <w:tcPr>
            <w:tcW w:w="991" w:type="dxa"/>
            <w:tcBorders>
              <w:top w:val="nil"/>
              <w:left w:val="nil"/>
              <w:bottom w:val="single" w:sz="4" w:space="0" w:color="auto"/>
              <w:right w:val="single" w:sz="4" w:space="0" w:color="auto"/>
            </w:tcBorders>
            <w:shd w:val="clear" w:color="auto" w:fill="auto"/>
            <w:noWrap/>
            <w:vAlign w:val="bottom"/>
            <w:hideMark/>
          </w:tcPr>
          <w:p w14:paraId="0CD32BD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24.288</w:t>
            </w:r>
          </w:p>
        </w:tc>
        <w:tc>
          <w:tcPr>
            <w:tcW w:w="997" w:type="dxa"/>
            <w:tcBorders>
              <w:top w:val="nil"/>
              <w:left w:val="nil"/>
              <w:bottom w:val="single" w:sz="4" w:space="0" w:color="auto"/>
              <w:right w:val="single" w:sz="4" w:space="0" w:color="auto"/>
            </w:tcBorders>
            <w:shd w:val="clear" w:color="auto" w:fill="auto"/>
            <w:noWrap/>
            <w:vAlign w:val="bottom"/>
            <w:hideMark/>
          </w:tcPr>
          <w:p w14:paraId="1C46AE94"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14.005</w:t>
            </w:r>
          </w:p>
        </w:tc>
        <w:tc>
          <w:tcPr>
            <w:tcW w:w="1030" w:type="dxa"/>
            <w:tcBorders>
              <w:top w:val="nil"/>
              <w:left w:val="nil"/>
              <w:bottom w:val="single" w:sz="4" w:space="0" w:color="auto"/>
              <w:right w:val="single" w:sz="4" w:space="0" w:color="auto"/>
            </w:tcBorders>
            <w:shd w:val="clear" w:color="auto" w:fill="auto"/>
            <w:noWrap/>
            <w:vAlign w:val="bottom"/>
            <w:hideMark/>
          </w:tcPr>
          <w:p w14:paraId="5EA42FD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38.293</w:t>
            </w:r>
          </w:p>
        </w:tc>
        <w:tc>
          <w:tcPr>
            <w:tcW w:w="850" w:type="dxa"/>
            <w:tcBorders>
              <w:top w:val="nil"/>
              <w:left w:val="nil"/>
              <w:bottom w:val="single" w:sz="4" w:space="0" w:color="auto"/>
              <w:right w:val="single" w:sz="4" w:space="0" w:color="auto"/>
            </w:tcBorders>
            <w:shd w:val="clear" w:color="auto" w:fill="auto"/>
            <w:noWrap/>
            <w:vAlign w:val="bottom"/>
            <w:hideMark/>
          </w:tcPr>
          <w:p w14:paraId="5BCB4CC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157,66%</w:t>
            </w:r>
          </w:p>
        </w:tc>
        <w:tc>
          <w:tcPr>
            <w:tcW w:w="850" w:type="dxa"/>
            <w:tcBorders>
              <w:top w:val="nil"/>
              <w:left w:val="nil"/>
              <w:bottom w:val="single" w:sz="4" w:space="0" w:color="auto"/>
              <w:right w:val="single" w:sz="4" w:space="0" w:color="auto"/>
            </w:tcBorders>
            <w:shd w:val="clear" w:color="auto" w:fill="auto"/>
            <w:noWrap/>
            <w:vAlign w:val="bottom"/>
            <w:hideMark/>
          </w:tcPr>
          <w:p w14:paraId="214D3EB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0,49%</w:t>
            </w:r>
          </w:p>
        </w:tc>
      </w:tr>
      <w:tr w:rsidR="00536577" w:rsidRPr="00536577" w14:paraId="489D9727"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E792B59"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Odsjek za gospodarstvo i komunalne djelatnosti</w:t>
            </w:r>
          </w:p>
        </w:tc>
        <w:tc>
          <w:tcPr>
            <w:tcW w:w="991" w:type="dxa"/>
            <w:tcBorders>
              <w:top w:val="nil"/>
              <w:left w:val="nil"/>
              <w:bottom w:val="single" w:sz="4" w:space="0" w:color="auto"/>
              <w:right w:val="single" w:sz="4" w:space="0" w:color="auto"/>
            </w:tcBorders>
            <w:shd w:val="clear" w:color="auto" w:fill="auto"/>
            <w:noWrap/>
            <w:vAlign w:val="bottom"/>
            <w:hideMark/>
          </w:tcPr>
          <w:p w14:paraId="4980BAB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961.577</w:t>
            </w:r>
          </w:p>
        </w:tc>
        <w:tc>
          <w:tcPr>
            <w:tcW w:w="997" w:type="dxa"/>
            <w:tcBorders>
              <w:top w:val="nil"/>
              <w:left w:val="nil"/>
              <w:bottom w:val="single" w:sz="4" w:space="0" w:color="auto"/>
              <w:right w:val="single" w:sz="4" w:space="0" w:color="auto"/>
            </w:tcBorders>
            <w:shd w:val="clear" w:color="auto" w:fill="auto"/>
            <w:noWrap/>
            <w:vAlign w:val="bottom"/>
            <w:hideMark/>
          </w:tcPr>
          <w:p w14:paraId="6A87DFF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155.654</w:t>
            </w:r>
          </w:p>
        </w:tc>
        <w:tc>
          <w:tcPr>
            <w:tcW w:w="1030" w:type="dxa"/>
            <w:tcBorders>
              <w:top w:val="nil"/>
              <w:left w:val="nil"/>
              <w:bottom w:val="single" w:sz="4" w:space="0" w:color="auto"/>
              <w:right w:val="single" w:sz="4" w:space="0" w:color="auto"/>
            </w:tcBorders>
            <w:shd w:val="clear" w:color="auto" w:fill="auto"/>
            <w:noWrap/>
            <w:vAlign w:val="bottom"/>
            <w:hideMark/>
          </w:tcPr>
          <w:p w14:paraId="79A7C644"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1.117.231</w:t>
            </w:r>
          </w:p>
        </w:tc>
        <w:tc>
          <w:tcPr>
            <w:tcW w:w="850" w:type="dxa"/>
            <w:tcBorders>
              <w:top w:val="nil"/>
              <w:left w:val="nil"/>
              <w:bottom w:val="single" w:sz="4" w:space="0" w:color="auto"/>
              <w:right w:val="single" w:sz="4" w:space="0" w:color="auto"/>
            </w:tcBorders>
            <w:shd w:val="clear" w:color="auto" w:fill="auto"/>
            <w:noWrap/>
            <w:vAlign w:val="bottom"/>
            <w:hideMark/>
          </w:tcPr>
          <w:p w14:paraId="346E201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116,19%</w:t>
            </w:r>
          </w:p>
        </w:tc>
        <w:tc>
          <w:tcPr>
            <w:tcW w:w="850" w:type="dxa"/>
            <w:tcBorders>
              <w:top w:val="nil"/>
              <w:left w:val="nil"/>
              <w:bottom w:val="single" w:sz="4" w:space="0" w:color="auto"/>
              <w:right w:val="single" w:sz="4" w:space="0" w:color="auto"/>
            </w:tcBorders>
            <w:shd w:val="clear" w:color="auto" w:fill="auto"/>
            <w:noWrap/>
            <w:vAlign w:val="bottom"/>
            <w:hideMark/>
          </w:tcPr>
          <w:p w14:paraId="7FD279F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14,44%</w:t>
            </w:r>
          </w:p>
        </w:tc>
      </w:tr>
      <w:tr w:rsidR="00536577" w:rsidRPr="00536577" w14:paraId="207859D3"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0BC836A"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Rente i naknade</w:t>
            </w:r>
          </w:p>
        </w:tc>
        <w:tc>
          <w:tcPr>
            <w:tcW w:w="991" w:type="dxa"/>
            <w:tcBorders>
              <w:top w:val="nil"/>
              <w:left w:val="nil"/>
              <w:bottom w:val="single" w:sz="4" w:space="0" w:color="auto"/>
              <w:right w:val="single" w:sz="4" w:space="0" w:color="auto"/>
            </w:tcBorders>
            <w:shd w:val="clear" w:color="auto" w:fill="auto"/>
            <w:noWrap/>
            <w:vAlign w:val="bottom"/>
            <w:hideMark/>
          </w:tcPr>
          <w:p w14:paraId="3B0A67F4"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331.807</w:t>
            </w:r>
          </w:p>
        </w:tc>
        <w:tc>
          <w:tcPr>
            <w:tcW w:w="997" w:type="dxa"/>
            <w:tcBorders>
              <w:top w:val="nil"/>
              <w:left w:val="nil"/>
              <w:bottom w:val="single" w:sz="4" w:space="0" w:color="auto"/>
              <w:right w:val="single" w:sz="4" w:space="0" w:color="auto"/>
            </w:tcBorders>
            <w:shd w:val="clear" w:color="auto" w:fill="auto"/>
            <w:noWrap/>
            <w:vAlign w:val="bottom"/>
            <w:hideMark/>
          </w:tcPr>
          <w:p w14:paraId="1942CB7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w:t>
            </w:r>
          </w:p>
        </w:tc>
        <w:tc>
          <w:tcPr>
            <w:tcW w:w="1030" w:type="dxa"/>
            <w:tcBorders>
              <w:top w:val="nil"/>
              <w:left w:val="nil"/>
              <w:bottom w:val="single" w:sz="4" w:space="0" w:color="auto"/>
              <w:right w:val="single" w:sz="4" w:space="0" w:color="auto"/>
            </w:tcBorders>
            <w:shd w:val="clear" w:color="auto" w:fill="auto"/>
            <w:noWrap/>
            <w:vAlign w:val="bottom"/>
            <w:hideMark/>
          </w:tcPr>
          <w:p w14:paraId="328372B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331.807</w:t>
            </w:r>
          </w:p>
        </w:tc>
        <w:tc>
          <w:tcPr>
            <w:tcW w:w="850" w:type="dxa"/>
            <w:tcBorders>
              <w:top w:val="nil"/>
              <w:left w:val="nil"/>
              <w:bottom w:val="single" w:sz="4" w:space="0" w:color="auto"/>
              <w:right w:val="single" w:sz="4" w:space="0" w:color="auto"/>
            </w:tcBorders>
            <w:shd w:val="clear" w:color="auto" w:fill="auto"/>
            <w:noWrap/>
            <w:vAlign w:val="bottom"/>
            <w:hideMark/>
          </w:tcPr>
          <w:p w14:paraId="77D38C1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09B283D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4,29%</w:t>
            </w:r>
          </w:p>
        </w:tc>
      </w:tr>
      <w:tr w:rsidR="00536577" w:rsidRPr="00536577" w14:paraId="5A4F6876"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41AA627"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Deratizacija i dezinsekcija</w:t>
            </w:r>
          </w:p>
        </w:tc>
        <w:tc>
          <w:tcPr>
            <w:tcW w:w="991" w:type="dxa"/>
            <w:tcBorders>
              <w:top w:val="nil"/>
              <w:left w:val="nil"/>
              <w:bottom w:val="single" w:sz="4" w:space="0" w:color="auto"/>
              <w:right w:val="single" w:sz="4" w:space="0" w:color="auto"/>
            </w:tcBorders>
            <w:shd w:val="clear" w:color="auto" w:fill="auto"/>
            <w:noWrap/>
            <w:vAlign w:val="bottom"/>
            <w:hideMark/>
          </w:tcPr>
          <w:p w14:paraId="4D65105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72.998</w:t>
            </w:r>
          </w:p>
        </w:tc>
        <w:tc>
          <w:tcPr>
            <w:tcW w:w="997" w:type="dxa"/>
            <w:tcBorders>
              <w:top w:val="nil"/>
              <w:left w:val="nil"/>
              <w:bottom w:val="single" w:sz="4" w:space="0" w:color="auto"/>
              <w:right w:val="single" w:sz="4" w:space="0" w:color="auto"/>
            </w:tcBorders>
            <w:shd w:val="clear" w:color="auto" w:fill="auto"/>
            <w:noWrap/>
            <w:vAlign w:val="bottom"/>
            <w:hideMark/>
          </w:tcPr>
          <w:p w14:paraId="3930C23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w:t>
            </w:r>
          </w:p>
        </w:tc>
        <w:tc>
          <w:tcPr>
            <w:tcW w:w="1030" w:type="dxa"/>
            <w:tcBorders>
              <w:top w:val="nil"/>
              <w:left w:val="nil"/>
              <w:bottom w:val="single" w:sz="4" w:space="0" w:color="auto"/>
              <w:right w:val="single" w:sz="4" w:space="0" w:color="auto"/>
            </w:tcBorders>
            <w:shd w:val="clear" w:color="auto" w:fill="auto"/>
            <w:noWrap/>
            <w:vAlign w:val="bottom"/>
            <w:hideMark/>
          </w:tcPr>
          <w:p w14:paraId="1E97349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72.998</w:t>
            </w:r>
          </w:p>
        </w:tc>
        <w:tc>
          <w:tcPr>
            <w:tcW w:w="850" w:type="dxa"/>
            <w:tcBorders>
              <w:top w:val="nil"/>
              <w:left w:val="nil"/>
              <w:bottom w:val="single" w:sz="4" w:space="0" w:color="auto"/>
              <w:right w:val="single" w:sz="4" w:space="0" w:color="auto"/>
            </w:tcBorders>
            <w:shd w:val="clear" w:color="auto" w:fill="auto"/>
            <w:noWrap/>
            <w:vAlign w:val="bottom"/>
            <w:hideMark/>
          </w:tcPr>
          <w:p w14:paraId="29CA17D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490184C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0,94%</w:t>
            </w:r>
          </w:p>
        </w:tc>
      </w:tr>
      <w:tr w:rsidR="00536577" w:rsidRPr="00536577" w14:paraId="7D66CC32"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3674A1D"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Veterinarska služba</w:t>
            </w:r>
          </w:p>
        </w:tc>
        <w:tc>
          <w:tcPr>
            <w:tcW w:w="991" w:type="dxa"/>
            <w:tcBorders>
              <w:top w:val="nil"/>
              <w:left w:val="nil"/>
              <w:bottom w:val="single" w:sz="4" w:space="0" w:color="auto"/>
              <w:right w:val="single" w:sz="4" w:space="0" w:color="auto"/>
            </w:tcBorders>
            <w:shd w:val="clear" w:color="auto" w:fill="auto"/>
            <w:noWrap/>
            <w:vAlign w:val="bottom"/>
            <w:hideMark/>
          </w:tcPr>
          <w:p w14:paraId="1C930CC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22.563</w:t>
            </w:r>
          </w:p>
        </w:tc>
        <w:tc>
          <w:tcPr>
            <w:tcW w:w="997" w:type="dxa"/>
            <w:tcBorders>
              <w:top w:val="nil"/>
              <w:left w:val="nil"/>
              <w:bottom w:val="single" w:sz="4" w:space="0" w:color="auto"/>
              <w:right w:val="single" w:sz="4" w:space="0" w:color="auto"/>
            </w:tcBorders>
            <w:shd w:val="clear" w:color="auto" w:fill="auto"/>
            <w:noWrap/>
            <w:vAlign w:val="bottom"/>
            <w:hideMark/>
          </w:tcPr>
          <w:p w14:paraId="505F259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w:t>
            </w:r>
          </w:p>
        </w:tc>
        <w:tc>
          <w:tcPr>
            <w:tcW w:w="1030" w:type="dxa"/>
            <w:tcBorders>
              <w:top w:val="nil"/>
              <w:left w:val="nil"/>
              <w:bottom w:val="single" w:sz="4" w:space="0" w:color="auto"/>
              <w:right w:val="single" w:sz="4" w:space="0" w:color="auto"/>
            </w:tcBorders>
            <w:shd w:val="clear" w:color="auto" w:fill="auto"/>
            <w:noWrap/>
            <w:vAlign w:val="bottom"/>
            <w:hideMark/>
          </w:tcPr>
          <w:p w14:paraId="6D32A54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22.563</w:t>
            </w:r>
          </w:p>
        </w:tc>
        <w:tc>
          <w:tcPr>
            <w:tcW w:w="850" w:type="dxa"/>
            <w:tcBorders>
              <w:top w:val="nil"/>
              <w:left w:val="nil"/>
              <w:bottom w:val="single" w:sz="4" w:space="0" w:color="auto"/>
              <w:right w:val="single" w:sz="4" w:space="0" w:color="auto"/>
            </w:tcBorders>
            <w:shd w:val="clear" w:color="auto" w:fill="auto"/>
            <w:noWrap/>
            <w:vAlign w:val="bottom"/>
            <w:hideMark/>
          </w:tcPr>
          <w:p w14:paraId="4AFBFCF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402598E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0,29%</w:t>
            </w:r>
          </w:p>
        </w:tc>
      </w:tr>
      <w:tr w:rsidR="00536577" w:rsidRPr="00536577" w14:paraId="6BBF2121"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BB49FE9"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Financiranje rada skloništa za životinje</w:t>
            </w:r>
          </w:p>
        </w:tc>
        <w:tc>
          <w:tcPr>
            <w:tcW w:w="991" w:type="dxa"/>
            <w:tcBorders>
              <w:top w:val="nil"/>
              <w:left w:val="nil"/>
              <w:bottom w:val="single" w:sz="4" w:space="0" w:color="auto"/>
              <w:right w:val="single" w:sz="4" w:space="0" w:color="auto"/>
            </w:tcBorders>
            <w:shd w:val="clear" w:color="auto" w:fill="auto"/>
            <w:noWrap/>
            <w:vAlign w:val="bottom"/>
            <w:hideMark/>
          </w:tcPr>
          <w:p w14:paraId="0B679054"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29.863</w:t>
            </w:r>
          </w:p>
        </w:tc>
        <w:tc>
          <w:tcPr>
            <w:tcW w:w="997" w:type="dxa"/>
            <w:tcBorders>
              <w:top w:val="nil"/>
              <w:left w:val="nil"/>
              <w:bottom w:val="single" w:sz="4" w:space="0" w:color="auto"/>
              <w:right w:val="single" w:sz="4" w:space="0" w:color="auto"/>
            </w:tcBorders>
            <w:shd w:val="clear" w:color="auto" w:fill="auto"/>
            <w:noWrap/>
            <w:vAlign w:val="bottom"/>
            <w:hideMark/>
          </w:tcPr>
          <w:p w14:paraId="1F18A28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w:t>
            </w:r>
          </w:p>
        </w:tc>
        <w:tc>
          <w:tcPr>
            <w:tcW w:w="1030" w:type="dxa"/>
            <w:tcBorders>
              <w:top w:val="nil"/>
              <w:left w:val="nil"/>
              <w:bottom w:val="single" w:sz="4" w:space="0" w:color="auto"/>
              <w:right w:val="single" w:sz="4" w:space="0" w:color="auto"/>
            </w:tcBorders>
            <w:shd w:val="clear" w:color="auto" w:fill="auto"/>
            <w:noWrap/>
            <w:vAlign w:val="bottom"/>
            <w:hideMark/>
          </w:tcPr>
          <w:p w14:paraId="0F20283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29.863</w:t>
            </w:r>
          </w:p>
        </w:tc>
        <w:tc>
          <w:tcPr>
            <w:tcW w:w="850" w:type="dxa"/>
            <w:tcBorders>
              <w:top w:val="nil"/>
              <w:left w:val="nil"/>
              <w:bottom w:val="single" w:sz="4" w:space="0" w:color="auto"/>
              <w:right w:val="single" w:sz="4" w:space="0" w:color="auto"/>
            </w:tcBorders>
            <w:shd w:val="clear" w:color="auto" w:fill="auto"/>
            <w:noWrap/>
            <w:vAlign w:val="bottom"/>
            <w:hideMark/>
          </w:tcPr>
          <w:p w14:paraId="5FB322D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764C64A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0,39%</w:t>
            </w:r>
          </w:p>
        </w:tc>
      </w:tr>
      <w:tr w:rsidR="00536577" w:rsidRPr="00536577" w14:paraId="2C98C84B"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E66D891"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Sufinan. cijene prijevoza učenika, studenata i starijih osoba</w:t>
            </w:r>
          </w:p>
        </w:tc>
        <w:tc>
          <w:tcPr>
            <w:tcW w:w="991" w:type="dxa"/>
            <w:tcBorders>
              <w:top w:val="nil"/>
              <w:left w:val="nil"/>
              <w:bottom w:val="single" w:sz="4" w:space="0" w:color="auto"/>
              <w:right w:val="single" w:sz="4" w:space="0" w:color="auto"/>
            </w:tcBorders>
            <w:shd w:val="clear" w:color="auto" w:fill="auto"/>
            <w:noWrap/>
            <w:vAlign w:val="bottom"/>
            <w:hideMark/>
          </w:tcPr>
          <w:p w14:paraId="6A8EE39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504.347</w:t>
            </w:r>
          </w:p>
        </w:tc>
        <w:tc>
          <w:tcPr>
            <w:tcW w:w="997" w:type="dxa"/>
            <w:tcBorders>
              <w:top w:val="nil"/>
              <w:left w:val="nil"/>
              <w:bottom w:val="single" w:sz="4" w:space="0" w:color="auto"/>
              <w:right w:val="single" w:sz="4" w:space="0" w:color="auto"/>
            </w:tcBorders>
            <w:shd w:val="clear" w:color="auto" w:fill="auto"/>
            <w:noWrap/>
            <w:vAlign w:val="bottom"/>
            <w:hideMark/>
          </w:tcPr>
          <w:p w14:paraId="06BE7C3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155.653</w:t>
            </w:r>
          </w:p>
        </w:tc>
        <w:tc>
          <w:tcPr>
            <w:tcW w:w="1030" w:type="dxa"/>
            <w:tcBorders>
              <w:top w:val="nil"/>
              <w:left w:val="nil"/>
              <w:bottom w:val="single" w:sz="4" w:space="0" w:color="auto"/>
              <w:right w:val="single" w:sz="4" w:space="0" w:color="auto"/>
            </w:tcBorders>
            <w:shd w:val="clear" w:color="auto" w:fill="auto"/>
            <w:noWrap/>
            <w:vAlign w:val="bottom"/>
            <w:hideMark/>
          </w:tcPr>
          <w:p w14:paraId="54B0FC3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660.000</w:t>
            </w:r>
          </w:p>
        </w:tc>
        <w:tc>
          <w:tcPr>
            <w:tcW w:w="850" w:type="dxa"/>
            <w:tcBorders>
              <w:top w:val="nil"/>
              <w:left w:val="nil"/>
              <w:bottom w:val="single" w:sz="4" w:space="0" w:color="auto"/>
              <w:right w:val="single" w:sz="4" w:space="0" w:color="auto"/>
            </w:tcBorders>
            <w:shd w:val="clear" w:color="auto" w:fill="auto"/>
            <w:noWrap/>
            <w:vAlign w:val="bottom"/>
            <w:hideMark/>
          </w:tcPr>
          <w:p w14:paraId="24C88B7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130,86%</w:t>
            </w:r>
          </w:p>
        </w:tc>
        <w:tc>
          <w:tcPr>
            <w:tcW w:w="850" w:type="dxa"/>
            <w:tcBorders>
              <w:top w:val="nil"/>
              <w:left w:val="nil"/>
              <w:bottom w:val="single" w:sz="4" w:space="0" w:color="auto"/>
              <w:right w:val="single" w:sz="4" w:space="0" w:color="auto"/>
            </w:tcBorders>
            <w:shd w:val="clear" w:color="auto" w:fill="auto"/>
            <w:noWrap/>
            <w:vAlign w:val="bottom"/>
            <w:hideMark/>
          </w:tcPr>
          <w:p w14:paraId="3C9B4AF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8,53%</w:t>
            </w:r>
          </w:p>
        </w:tc>
      </w:tr>
      <w:tr w:rsidR="00536577" w:rsidRPr="00536577" w14:paraId="761AFA50"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C48ACCD"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Odsjek  EU fondove</w:t>
            </w:r>
          </w:p>
        </w:tc>
        <w:tc>
          <w:tcPr>
            <w:tcW w:w="991" w:type="dxa"/>
            <w:tcBorders>
              <w:top w:val="nil"/>
              <w:left w:val="nil"/>
              <w:bottom w:val="single" w:sz="4" w:space="0" w:color="auto"/>
              <w:right w:val="single" w:sz="4" w:space="0" w:color="auto"/>
            </w:tcBorders>
            <w:shd w:val="clear" w:color="auto" w:fill="auto"/>
            <w:noWrap/>
            <w:vAlign w:val="bottom"/>
            <w:hideMark/>
          </w:tcPr>
          <w:p w14:paraId="0B1A203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520.141</w:t>
            </w:r>
          </w:p>
        </w:tc>
        <w:tc>
          <w:tcPr>
            <w:tcW w:w="997" w:type="dxa"/>
            <w:tcBorders>
              <w:top w:val="nil"/>
              <w:left w:val="nil"/>
              <w:bottom w:val="single" w:sz="4" w:space="0" w:color="auto"/>
              <w:right w:val="single" w:sz="4" w:space="0" w:color="auto"/>
            </w:tcBorders>
            <w:shd w:val="clear" w:color="auto" w:fill="auto"/>
            <w:noWrap/>
            <w:vAlign w:val="bottom"/>
            <w:hideMark/>
          </w:tcPr>
          <w:p w14:paraId="0452E5F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-211.165</w:t>
            </w:r>
          </w:p>
        </w:tc>
        <w:tc>
          <w:tcPr>
            <w:tcW w:w="1030" w:type="dxa"/>
            <w:tcBorders>
              <w:top w:val="nil"/>
              <w:left w:val="nil"/>
              <w:bottom w:val="single" w:sz="4" w:space="0" w:color="auto"/>
              <w:right w:val="single" w:sz="4" w:space="0" w:color="auto"/>
            </w:tcBorders>
            <w:shd w:val="clear" w:color="auto" w:fill="auto"/>
            <w:noWrap/>
            <w:vAlign w:val="bottom"/>
            <w:hideMark/>
          </w:tcPr>
          <w:p w14:paraId="7B4D754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308.976</w:t>
            </w:r>
          </w:p>
        </w:tc>
        <w:tc>
          <w:tcPr>
            <w:tcW w:w="850" w:type="dxa"/>
            <w:tcBorders>
              <w:top w:val="nil"/>
              <w:left w:val="nil"/>
              <w:bottom w:val="single" w:sz="4" w:space="0" w:color="auto"/>
              <w:right w:val="single" w:sz="4" w:space="0" w:color="auto"/>
            </w:tcBorders>
            <w:shd w:val="clear" w:color="auto" w:fill="auto"/>
            <w:noWrap/>
            <w:vAlign w:val="bottom"/>
            <w:hideMark/>
          </w:tcPr>
          <w:p w14:paraId="6599B76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59,40%</w:t>
            </w:r>
          </w:p>
        </w:tc>
        <w:tc>
          <w:tcPr>
            <w:tcW w:w="850" w:type="dxa"/>
            <w:tcBorders>
              <w:top w:val="nil"/>
              <w:left w:val="nil"/>
              <w:bottom w:val="single" w:sz="4" w:space="0" w:color="auto"/>
              <w:right w:val="single" w:sz="4" w:space="0" w:color="auto"/>
            </w:tcBorders>
            <w:shd w:val="clear" w:color="auto" w:fill="auto"/>
            <w:noWrap/>
            <w:vAlign w:val="bottom"/>
            <w:hideMark/>
          </w:tcPr>
          <w:p w14:paraId="551DDFA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3,99%</w:t>
            </w:r>
          </w:p>
        </w:tc>
      </w:tr>
      <w:tr w:rsidR="00536577" w:rsidRPr="00536577" w14:paraId="57CA18BC"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401C2AE"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Razvojni projekti za EU i dr. izvore financiranja</w:t>
            </w:r>
          </w:p>
        </w:tc>
        <w:tc>
          <w:tcPr>
            <w:tcW w:w="991" w:type="dxa"/>
            <w:tcBorders>
              <w:top w:val="nil"/>
              <w:left w:val="nil"/>
              <w:bottom w:val="single" w:sz="4" w:space="0" w:color="auto"/>
              <w:right w:val="single" w:sz="4" w:space="0" w:color="auto"/>
            </w:tcBorders>
            <w:shd w:val="clear" w:color="auto" w:fill="auto"/>
            <w:noWrap/>
            <w:vAlign w:val="bottom"/>
            <w:hideMark/>
          </w:tcPr>
          <w:p w14:paraId="52964B2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173.867</w:t>
            </w:r>
          </w:p>
        </w:tc>
        <w:tc>
          <w:tcPr>
            <w:tcW w:w="997" w:type="dxa"/>
            <w:tcBorders>
              <w:top w:val="nil"/>
              <w:left w:val="nil"/>
              <w:bottom w:val="single" w:sz="4" w:space="0" w:color="auto"/>
              <w:right w:val="single" w:sz="4" w:space="0" w:color="auto"/>
            </w:tcBorders>
            <w:shd w:val="clear" w:color="auto" w:fill="auto"/>
            <w:noWrap/>
            <w:vAlign w:val="bottom"/>
            <w:hideMark/>
          </w:tcPr>
          <w:p w14:paraId="6ACEDF8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-27.872</w:t>
            </w:r>
          </w:p>
        </w:tc>
        <w:tc>
          <w:tcPr>
            <w:tcW w:w="1030" w:type="dxa"/>
            <w:tcBorders>
              <w:top w:val="nil"/>
              <w:left w:val="nil"/>
              <w:bottom w:val="single" w:sz="4" w:space="0" w:color="auto"/>
              <w:right w:val="single" w:sz="4" w:space="0" w:color="auto"/>
            </w:tcBorders>
            <w:shd w:val="clear" w:color="auto" w:fill="auto"/>
            <w:noWrap/>
            <w:vAlign w:val="bottom"/>
            <w:hideMark/>
          </w:tcPr>
          <w:p w14:paraId="1D612FC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145.995</w:t>
            </w:r>
          </w:p>
        </w:tc>
        <w:tc>
          <w:tcPr>
            <w:tcW w:w="850" w:type="dxa"/>
            <w:tcBorders>
              <w:top w:val="nil"/>
              <w:left w:val="nil"/>
              <w:bottom w:val="single" w:sz="4" w:space="0" w:color="auto"/>
              <w:right w:val="single" w:sz="4" w:space="0" w:color="auto"/>
            </w:tcBorders>
            <w:shd w:val="clear" w:color="auto" w:fill="auto"/>
            <w:noWrap/>
            <w:vAlign w:val="bottom"/>
            <w:hideMark/>
          </w:tcPr>
          <w:p w14:paraId="3471DB8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83,97%</w:t>
            </w:r>
          </w:p>
        </w:tc>
        <w:tc>
          <w:tcPr>
            <w:tcW w:w="850" w:type="dxa"/>
            <w:tcBorders>
              <w:top w:val="nil"/>
              <w:left w:val="nil"/>
              <w:bottom w:val="single" w:sz="4" w:space="0" w:color="auto"/>
              <w:right w:val="single" w:sz="4" w:space="0" w:color="auto"/>
            </w:tcBorders>
            <w:shd w:val="clear" w:color="auto" w:fill="auto"/>
            <w:noWrap/>
            <w:vAlign w:val="bottom"/>
            <w:hideMark/>
          </w:tcPr>
          <w:p w14:paraId="0EFE95E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1,89%</w:t>
            </w:r>
          </w:p>
        </w:tc>
      </w:tr>
      <w:tr w:rsidR="00536577" w:rsidRPr="00536577" w14:paraId="09D4235A"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F23BF42"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Projekt Skriveni habitati</w:t>
            </w:r>
          </w:p>
        </w:tc>
        <w:tc>
          <w:tcPr>
            <w:tcW w:w="991" w:type="dxa"/>
            <w:tcBorders>
              <w:top w:val="nil"/>
              <w:left w:val="nil"/>
              <w:bottom w:val="single" w:sz="4" w:space="0" w:color="auto"/>
              <w:right w:val="single" w:sz="4" w:space="0" w:color="auto"/>
            </w:tcBorders>
            <w:shd w:val="clear" w:color="auto" w:fill="auto"/>
            <w:noWrap/>
            <w:vAlign w:val="bottom"/>
            <w:hideMark/>
          </w:tcPr>
          <w:p w14:paraId="196D347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9.291</w:t>
            </w:r>
          </w:p>
        </w:tc>
        <w:tc>
          <w:tcPr>
            <w:tcW w:w="997" w:type="dxa"/>
            <w:tcBorders>
              <w:top w:val="nil"/>
              <w:left w:val="nil"/>
              <w:bottom w:val="single" w:sz="4" w:space="0" w:color="auto"/>
              <w:right w:val="single" w:sz="4" w:space="0" w:color="auto"/>
            </w:tcBorders>
            <w:shd w:val="clear" w:color="auto" w:fill="auto"/>
            <w:noWrap/>
            <w:vAlign w:val="bottom"/>
            <w:hideMark/>
          </w:tcPr>
          <w:p w14:paraId="0D81E1C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w:t>
            </w:r>
          </w:p>
        </w:tc>
        <w:tc>
          <w:tcPr>
            <w:tcW w:w="1030" w:type="dxa"/>
            <w:tcBorders>
              <w:top w:val="nil"/>
              <w:left w:val="nil"/>
              <w:bottom w:val="single" w:sz="4" w:space="0" w:color="auto"/>
              <w:right w:val="single" w:sz="4" w:space="0" w:color="auto"/>
            </w:tcBorders>
            <w:shd w:val="clear" w:color="auto" w:fill="auto"/>
            <w:noWrap/>
            <w:vAlign w:val="bottom"/>
            <w:hideMark/>
          </w:tcPr>
          <w:p w14:paraId="4ABFDD3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9.290</w:t>
            </w:r>
          </w:p>
        </w:tc>
        <w:tc>
          <w:tcPr>
            <w:tcW w:w="850" w:type="dxa"/>
            <w:tcBorders>
              <w:top w:val="nil"/>
              <w:left w:val="nil"/>
              <w:bottom w:val="single" w:sz="4" w:space="0" w:color="auto"/>
              <w:right w:val="single" w:sz="4" w:space="0" w:color="auto"/>
            </w:tcBorders>
            <w:shd w:val="clear" w:color="auto" w:fill="auto"/>
            <w:noWrap/>
            <w:vAlign w:val="bottom"/>
            <w:hideMark/>
          </w:tcPr>
          <w:p w14:paraId="3D95A6B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99,99%</w:t>
            </w:r>
          </w:p>
        </w:tc>
        <w:tc>
          <w:tcPr>
            <w:tcW w:w="850" w:type="dxa"/>
            <w:tcBorders>
              <w:top w:val="nil"/>
              <w:left w:val="nil"/>
              <w:bottom w:val="single" w:sz="4" w:space="0" w:color="auto"/>
              <w:right w:val="single" w:sz="4" w:space="0" w:color="auto"/>
            </w:tcBorders>
            <w:shd w:val="clear" w:color="auto" w:fill="auto"/>
            <w:noWrap/>
            <w:vAlign w:val="bottom"/>
            <w:hideMark/>
          </w:tcPr>
          <w:p w14:paraId="3128EB3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0,12%</w:t>
            </w:r>
          </w:p>
        </w:tc>
      </w:tr>
      <w:tr w:rsidR="00536577" w:rsidRPr="00536577" w14:paraId="1018A830"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A5CF808"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Projekt PMO-GATE</w:t>
            </w:r>
          </w:p>
        </w:tc>
        <w:tc>
          <w:tcPr>
            <w:tcW w:w="991" w:type="dxa"/>
            <w:tcBorders>
              <w:top w:val="nil"/>
              <w:left w:val="nil"/>
              <w:bottom w:val="single" w:sz="4" w:space="0" w:color="auto"/>
              <w:right w:val="single" w:sz="4" w:space="0" w:color="auto"/>
            </w:tcBorders>
            <w:shd w:val="clear" w:color="auto" w:fill="auto"/>
            <w:noWrap/>
            <w:vAlign w:val="bottom"/>
            <w:hideMark/>
          </w:tcPr>
          <w:p w14:paraId="4BA4178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15.661</w:t>
            </w:r>
          </w:p>
        </w:tc>
        <w:tc>
          <w:tcPr>
            <w:tcW w:w="997" w:type="dxa"/>
            <w:tcBorders>
              <w:top w:val="nil"/>
              <w:left w:val="nil"/>
              <w:bottom w:val="single" w:sz="4" w:space="0" w:color="auto"/>
              <w:right w:val="single" w:sz="4" w:space="0" w:color="auto"/>
            </w:tcBorders>
            <w:shd w:val="clear" w:color="auto" w:fill="auto"/>
            <w:noWrap/>
            <w:vAlign w:val="bottom"/>
            <w:hideMark/>
          </w:tcPr>
          <w:p w14:paraId="71289BD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-15.661</w:t>
            </w:r>
          </w:p>
        </w:tc>
        <w:tc>
          <w:tcPr>
            <w:tcW w:w="1030" w:type="dxa"/>
            <w:tcBorders>
              <w:top w:val="nil"/>
              <w:left w:val="nil"/>
              <w:bottom w:val="single" w:sz="4" w:space="0" w:color="auto"/>
              <w:right w:val="single" w:sz="4" w:space="0" w:color="auto"/>
            </w:tcBorders>
            <w:shd w:val="clear" w:color="auto" w:fill="auto"/>
            <w:noWrap/>
            <w:vAlign w:val="bottom"/>
            <w:hideMark/>
          </w:tcPr>
          <w:p w14:paraId="3DEE9D1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060D07B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3CEDF68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0,00%</w:t>
            </w:r>
          </w:p>
        </w:tc>
      </w:tr>
      <w:tr w:rsidR="00536577" w:rsidRPr="00536577" w14:paraId="565B2468"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CF903EB"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Projekt UNDERWATER MUSE</w:t>
            </w:r>
          </w:p>
        </w:tc>
        <w:tc>
          <w:tcPr>
            <w:tcW w:w="991" w:type="dxa"/>
            <w:tcBorders>
              <w:top w:val="nil"/>
              <w:left w:val="nil"/>
              <w:bottom w:val="single" w:sz="4" w:space="0" w:color="auto"/>
              <w:right w:val="single" w:sz="4" w:space="0" w:color="auto"/>
            </w:tcBorders>
            <w:shd w:val="clear" w:color="auto" w:fill="auto"/>
            <w:noWrap/>
            <w:vAlign w:val="bottom"/>
            <w:hideMark/>
          </w:tcPr>
          <w:p w14:paraId="181816F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47.913</w:t>
            </w:r>
          </w:p>
        </w:tc>
        <w:tc>
          <w:tcPr>
            <w:tcW w:w="997" w:type="dxa"/>
            <w:tcBorders>
              <w:top w:val="nil"/>
              <w:left w:val="nil"/>
              <w:bottom w:val="single" w:sz="4" w:space="0" w:color="auto"/>
              <w:right w:val="single" w:sz="4" w:space="0" w:color="auto"/>
            </w:tcBorders>
            <w:shd w:val="clear" w:color="auto" w:fill="auto"/>
            <w:noWrap/>
            <w:vAlign w:val="bottom"/>
            <w:hideMark/>
          </w:tcPr>
          <w:p w14:paraId="6F364F0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-47.913</w:t>
            </w:r>
          </w:p>
        </w:tc>
        <w:tc>
          <w:tcPr>
            <w:tcW w:w="1030" w:type="dxa"/>
            <w:tcBorders>
              <w:top w:val="nil"/>
              <w:left w:val="nil"/>
              <w:bottom w:val="single" w:sz="4" w:space="0" w:color="auto"/>
              <w:right w:val="single" w:sz="4" w:space="0" w:color="auto"/>
            </w:tcBorders>
            <w:shd w:val="clear" w:color="auto" w:fill="auto"/>
            <w:noWrap/>
            <w:vAlign w:val="bottom"/>
            <w:hideMark/>
          </w:tcPr>
          <w:p w14:paraId="1182DA6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6402261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417C3DC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0,00%</w:t>
            </w:r>
          </w:p>
        </w:tc>
      </w:tr>
      <w:tr w:rsidR="00536577" w:rsidRPr="00536577" w14:paraId="22571BE9"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1908233"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Projekt VALUE</w:t>
            </w:r>
          </w:p>
        </w:tc>
        <w:tc>
          <w:tcPr>
            <w:tcW w:w="991" w:type="dxa"/>
            <w:tcBorders>
              <w:top w:val="nil"/>
              <w:left w:val="nil"/>
              <w:bottom w:val="single" w:sz="4" w:space="0" w:color="auto"/>
              <w:right w:val="single" w:sz="4" w:space="0" w:color="auto"/>
            </w:tcBorders>
            <w:shd w:val="clear" w:color="auto" w:fill="auto"/>
            <w:noWrap/>
            <w:vAlign w:val="bottom"/>
            <w:hideMark/>
          </w:tcPr>
          <w:p w14:paraId="1FDF9EE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48.377</w:t>
            </w:r>
          </w:p>
        </w:tc>
        <w:tc>
          <w:tcPr>
            <w:tcW w:w="997" w:type="dxa"/>
            <w:tcBorders>
              <w:top w:val="nil"/>
              <w:left w:val="nil"/>
              <w:bottom w:val="single" w:sz="4" w:space="0" w:color="auto"/>
              <w:right w:val="single" w:sz="4" w:space="0" w:color="auto"/>
            </w:tcBorders>
            <w:shd w:val="clear" w:color="auto" w:fill="auto"/>
            <w:noWrap/>
            <w:vAlign w:val="bottom"/>
            <w:hideMark/>
          </w:tcPr>
          <w:p w14:paraId="60DF6BC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-48.377</w:t>
            </w:r>
          </w:p>
        </w:tc>
        <w:tc>
          <w:tcPr>
            <w:tcW w:w="1030" w:type="dxa"/>
            <w:tcBorders>
              <w:top w:val="nil"/>
              <w:left w:val="nil"/>
              <w:bottom w:val="single" w:sz="4" w:space="0" w:color="auto"/>
              <w:right w:val="single" w:sz="4" w:space="0" w:color="auto"/>
            </w:tcBorders>
            <w:shd w:val="clear" w:color="auto" w:fill="auto"/>
            <w:noWrap/>
            <w:vAlign w:val="bottom"/>
            <w:hideMark/>
          </w:tcPr>
          <w:p w14:paraId="76371D5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3B6DFCA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05838A2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0,00%</w:t>
            </w:r>
          </w:p>
        </w:tc>
      </w:tr>
      <w:tr w:rsidR="00536577" w:rsidRPr="00536577" w14:paraId="23A2B5C2"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2D68028"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Projekt ADRISEISMIC</w:t>
            </w:r>
          </w:p>
        </w:tc>
        <w:tc>
          <w:tcPr>
            <w:tcW w:w="991" w:type="dxa"/>
            <w:tcBorders>
              <w:top w:val="nil"/>
              <w:left w:val="nil"/>
              <w:bottom w:val="single" w:sz="4" w:space="0" w:color="auto"/>
              <w:right w:val="single" w:sz="4" w:space="0" w:color="auto"/>
            </w:tcBorders>
            <w:shd w:val="clear" w:color="auto" w:fill="auto"/>
            <w:noWrap/>
            <w:vAlign w:val="bottom"/>
            <w:hideMark/>
          </w:tcPr>
          <w:p w14:paraId="79FF2F1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70.343</w:t>
            </w:r>
          </w:p>
        </w:tc>
        <w:tc>
          <w:tcPr>
            <w:tcW w:w="997" w:type="dxa"/>
            <w:tcBorders>
              <w:top w:val="nil"/>
              <w:left w:val="nil"/>
              <w:bottom w:val="single" w:sz="4" w:space="0" w:color="auto"/>
              <w:right w:val="single" w:sz="4" w:space="0" w:color="auto"/>
            </w:tcBorders>
            <w:shd w:val="clear" w:color="auto" w:fill="auto"/>
            <w:noWrap/>
            <w:vAlign w:val="bottom"/>
            <w:hideMark/>
          </w:tcPr>
          <w:p w14:paraId="4DBE2D7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-59.858</w:t>
            </w:r>
          </w:p>
        </w:tc>
        <w:tc>
          <w:tcPr>
            <w:tcW w:w="1030" w:type="dxa"/>
            <w:tcBorders>
              <w:top w:val="nil"/>
              <w:left w:val="nil"/>
              <w:bottom w:val="single" w:sz="4" w:space="0" w:color="auto"/>
              <w:right w:val="single" w:sz="4" w:space="0" w:color="auto"/>
            </w:tcBorders>
            <w:shd w:val="clear" w:color="auto" w:fill="auto"/>
            <w:noWrap/>
            <w:vAlign w:val="bottom"/>
            <w:hideMark/>
          </w:tcPr>
          <w:p w14:paraId="13E23FB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10.485</w:t>
            </w:r>
          </w:p>
        </w:tc>
        <w:tc>
          <w:tcPr>
            <w:tcW w:w="850" w:type="dxa"/>
            <w:tcBorders>
              <w:top w:val="nil"/>
              <w:left w:val="nil"/>
              <w:bottom w:val="single" w:sz="4" w:space="0" w:color="auto"/>
              <w:right w:val="single" w:sz="4" w:space="0" w:color="auto"/>
            </w:tcBorders>
            <w:shd w:val="clear" w:color="auto" w:fill="auto"/>
            <w:noWrap/>
            <w:vAlign w:val="bottom"/>
            <w:hideMark/>
          </w:tcPr>
          <w:p w14:paraId="69B3060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14,91%</w:t>
            </w:r>
          </w:p>
        </w:tc>
        <w:tc>
          <w:tcPr>
            <w:tcW w:w="850" w:type="dxa"/>
            <w:tcBorders>
              <w:top w:val="nil"/>
              <w:left w:val="nil"/>
              <w:bottom w:val="single" w:sz="4" w:space="0" w:color="auto"/>
              <w:right w:val="single" w:sz="4" w:space="0" w:color="auto"/>
            </w:tcBorders>
            <w:shd w:val="clear" w:color="auto" w:fill="auto"/>
            <w:noWrap/>
            <w:vAlign w:val="bottom"/>
            <w:hideMark/>
          </w:tcPr>
          <w:p w14:paraId="13FB1D6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0,14%</w:t>
            </w:r>
          </w:p>
        </w:tc>
      </w:tr>
      <w:tr w:rsidR="00536577" w:rsidRPr="00536577" w14:paraId="1452B174"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4238AB3"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Projekt Zaželi</w:t>
            </w:r>
          </w:p>
        </w:tc>
        <w:tc>
          <w:tcPr>
            <w:tcW w:w="991" w:type="dxa"/>
            <w:tcBorders>
              <w:top w:val="nil"/>
              <w:left w:val="nil"/>
              <w:bottom w:val="single" w:sz="4" w:space="0" w:color="auto"/>
              <w:right w:val="single" w:sz="4" w:space="0" w:color="auto"/>
            </w:tcBorders>
            <w:shd w:val="clear" w:color="auto" w:fill="auto"/>
            <w:noWrap/>
            <w:vAlign w:val="bottom"/>
            <w:hideMark/>
          </w:tcPr>
          <w:p w14:paraId="528CC9D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8.826</w:t>
            </w:r>
          </w:p>
        </w:tc>
        <w:tc>
          <w:tcPr>
            <w:tcW w:w="997" w:type="dxa"/>
            <w:tcBorders>
              <w:top w:val="nil"/>
              <w:left w:val="nil"/>
              <w:bottom w:val="single" w:sz="4" w:space="0" w:color="auto"/>
              <w:right w:val="single" w:sz="4" w:space="0" w:color="auto"/>
            </w:tcBorders>
            <w:shd w:val="clear" w:color="auto" w:fill="auto"/>
            <w:noWrap/>
            <w:vAlign w:val="bottom"/>
            <w:hideMark/>
          </w:tcPr>
          <w:p w14:paraId="7E2854F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10.552</w:t>
            </w:r>
          </w:p>
        </w:tc>
        <w:tc>
          <w:tcPr>
            <w:tcW w:w="1030" w:type="dxa"/>
            <w:tcBorders>
              <w:top w:val="nil"/>
              <w:left w:val="nil"/>
              <w:bottom w:val="single" w:sz="4" w:space="0" w:color="auto"/>
              <w:right w:val="single" w:sz="4" w:space="0" w:color="auto"/>
            </w:tcBorders>
            <w:shd w:val="clear" w:color="auto" w:fill="auto"/>
            <w:noWrap/>
            <w:vAlign w:val="bottom"/>
            <w:hideMark/>
          </w:tcPr>
          <w:p w14:paraId="6C51288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19.378</w:t>
            </w:r>
          </w:p>
        </w:tc>
        <w:tc>
          <w:tcPr>
            <w:tcW w:w="850" w:type="dxa"/>
            <w:tcBorders>
              <w:top w:val="nil"/>
              <w:left w:val="nil"/>
              <w:bottom w:val="single" w:sz="4" w:space="0" w:color="auto"/>
              <w:right w:val="single" w:sz="4" w:space="0" w:color="auto"/>
            </w:tcBorders>
            <w:shd w:val="clear" w:color="auto" w:fill="auto"/>
            <w:noWrap/>
            <w:vAlign w:val="bottom"/>
            <w:hideMark/>
          </w:tcPr>
          <w:p w14:paraId="008BB88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219,55%</w:t>
            </w:r>
          </w:p>
        </w:tc>
        <w:tc>
          <w:tcPr>
            <w:tcW w:w="850" w:type="dxa"/>
            <w:tcBorders>
              <w:top w:val="nil"/>
              <w:left w:val="nil"/>
              <w:bottom w:val="single" w:sz="4" w:space="0" w:color="auto"/>
              <w:right w:val="single" w:sz="4" w:space="0" w:color="auto"/>
            </w:tcBorders>
            <w:shd w:val="clear" w:color="auto" w:fill="auto"/>
            <w:noWrap/>
            <w:vAlign w:val="bottom"/>
            <w:hideMark/>
          </w:tcPr>
          <w:p w14:paraId="0B31E60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0,25%</w:t>
            </w:r>
          </w:p>
        </w:tc>
      </w:tr>
      <w:tr w:rsidR="00536577" w:rsidRPr="00536577" w14:paraId="1A2647E0"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36E6760"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Projekt izvaninstitucionalne skrbi -ITU mehanizami</w:t>
            </w:r>
          </w:p>
        </w:tc>
        <w:tc>
          <w:tcPr>
            <w:tcW w:w="991" w:type="dxa"/>
            <w:tcBorders>
              <w:top w:val="nil"/>
              <w:left w:val="nil"/>
              <w:bottom w:val="single" w:sz="4" w:space="0" w:color="auto"/>
              <w:right w:val="single" w:sz="4" w:space="0" w:color="auto"/>
            </w:tcBorders>
            <w:shd w:val="clear" w:color="auto" w:fill="auto"/>
            <w:noWrap/>
            <w:vAlign w:val="bottom"/>
            <w:hideMark/>
          </w:tcPr>
          <w:p w14:paraId="7D80A0D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111.089</w:t>
            </w:r>
          </w:p>
        </w:tc>
        <w:tc>
          <w:tcPr>
            <w:tcW w:w="997" w:type="dxa"/>
            <w:tcBorders>
              <w:top w:val="nil"/>
              <w:left w:val="nil"/>
              <w:bottom w:val="single" w:sz="4" w:space="0" w:color="auto"/>
              <w:right w:val="single" w:sz="4" w:space="0" w:color="auto"/>
            </w:tcBorders>
            <w:shd w:val="clear" w:color="auto" w:fill="auto"/>
            <w:noWrap/>
            <w:vAlign w:val="bottom"/>
            <w:hideMark/>
          </w:tcPr>
          <w:p w14:paraId="4AA7E4F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-44.064</w:t>
            </w:r>
          </w:p>
        </w:tc>
        <w:tc>
          <w:tcPr>
            <w:tcW w:w="1030" w:type="dxa"/>
            <w:tcBorders>
              <w:top w:val="nil"/>
              <w:left w:val="nil"/>
              <w:bottom w:val="single" w:sz="4" w:space="0" w:color="auto"/>
              <w:right w:val="single" w:sz="4" w:space="0" w:color="auto"/>
            </w:tcBorders>
            <w:shd w:val="clear" w:color="auto" w:fill="auto"/>
            <w:noWrap/>
            <w:vAlign w:val="bottom"/>
            <w:hideMark/>
          </w:tcPr>
          <w:p w14:paraId="26070DA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67.025</w:t>
            </w:r>
          </w:p>
        </w:tc>
        <w:tc>
          <w:tcPr>
            <w:tcW w:w="850" w:type="dxa"/>
            <w:tcBorders>
              <w:top w:val="nil"/>
              <w:left w:val="nil"/>
              <w:bottom w:val="single" w:sz="4" w:space="0" w:color="auto"/>
              <w:right w:val="single" w:sz="4" w:space="0" w:color="auto"/>
            </w:tcBorders>
            <w:shd w:val="clear" w:color="auto" w:fill="auto"/>
            <w:noWrap/>
            <w:vAlign w:val="bottom"/>
            <w:hideMark/>
          </w:tcPr>
          <w:p w14:paraId="77A29AA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60,33%</w:t>
            </w:r>
          </w:p>
        </w:tc>
        <w:tc>
          <w:tcPr>
            <w:tcW w:w="850" w:type="dxa"/>
            <w:tcBorders>
              <w:top w:val="nil"/>
              <w:left w:val="nil"/>
              <w:bottom w:val="single" w:sz="4" w:space="0" w:color="auto"/>
              <w:right w:val="single" w:sz="4" w:space="0" w:color="auto"/>
            </w:tcBorders>
            <w:shd w:val="clear" w:color="auto" w:fill="auto"/>
            <w:noWrap/>
            <w:vAlign w:val="bottom"/>
            <w:hideMark/>
          </w:tcPr>
          <w:p w14:paraId="3414B9B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0,87%</w:t>
            </w:r>
          </w:p>
        </w:tc>
      </w:tr>
      <w:tr w:rsidR="00536577" w:rsidRPr="00536577" w14:paraId="503BB711"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9A02967"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Projekt Brownfield Vila Nika</w:t>
            </w:r>
          </w:p>
        </w:tc>
        <w:tc>
          <w:tcPr>
            <w:tcW w:w="991" w:type="dxa"/>
            <w:tcBorders>
              <w:top w:val="nil"/>
              <w:left w:val="nil"/>
              <w:bottom w:val="single" w:sz="4" w:space="0" w:color="auto"/>
              <w:right w:val="single" w:sz="4" w:space="0" w:color="auto"/>
            </w:tcBorders>
            <w:shd w:val="clear" w:color="auto" w:fill="auto"/>
            <w:noWrap/>
            <w:vAlign w:val="bottom"/>
            <w:hideMark/>
          </w:tcPr>
          <w:p w14:paraId="206123C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11.547</w:t>
            </w:r>
          </w:p>
        </w:tc>
        <w:tc>
          <w:tcPr>
            <w:tcW w:w="997" w:type="dxa"/>
            <w:tcBorders>
              <w:top w:val="nil"/>
              <w:left w:val="nil"/>
              <w:bottom w:val="single" w:sz="4" w:space="0" w:color="auto"/>
              <w:right w:val="single" w:sz="4" w:space="0" w:color="auto"/>
            </w:tcBorders>
            <w:shd w:val="clear" w:color="auto" w:fill="auto"/>
            <w:noWrap/>
            <w:vAlign w:val="bottom"/>
            <w:hideMark/>
          </w:tcPr>
          <w:p w14:paraId="49A5FDC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-3.584</w:t>
            </w:r>
          </w:p>
        </w:tc>
        <w:tc>
          <w:tcPr>
            <w:tcW w:w="1030" w:type="dxa"/>
            <w:tcBorders>
              <w:top w:val="nil"/>
              <w:left w:val="nil"/>
              <w:bottom w:val="single" w:sz="4" w:space="0" w:color="auto"/>
              <w:right w:val="single" w:sz="4" w:space="0" w:color="auto"/>
            </w:tcBorders>
            <w:shd w:val="clear" w:color="auto" w:fill="auto"/>
            <w:noWrap/>
            <w:vAlign w:val="bottom"/>
            <w:hideMark/>
          </w:tcPr>
          <w:p w14:paraId="0004B00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7.963</w:t>
            </w:r>
          </w:p>
        </w:tc>
        <w:tc>
          <w:tcPr>
            <w:tcW w:w="850" w:type="dxa"/>
            <w:tcBorders>
              <w:top w:val="nil"/>
              <w:left w:val="nil"/>
              <w:bottom w:val="single" w:sz="4" w:space="0" w:color="auto"/>
              <w:right w:val="single" w:sz="4" w:space="0" w:color="auto"/>
            </w:tcBorders>
            <w:shd w:val="clear" w:color="auto" w:fill="auto"/>
            <w:noWrap/>
            <w:vAlign w:val="bottom"/>
            <w:hideMark/>
          </w:tcPr>
          <w:p w14:paraId="4EE0D68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68,96%</w:t>
            </w:r>
          </w:p>
        </w:tc>
        <w:tc>
          <w:tcPr>
            <w:tcW w:w="850" w:type="dxa"/>
            <w:tcBorders>
              <w:top w:val="nil"/>
              <w:left w:val="nil"/>
              <w:bottom w:val="single" w:sz="4" w:space="0" w:color="auto"/>
              <w:right w:val="single" w:sz="4" w:space="0" w:color="auto"/>
            </w:tcBorders>
            <w:shd w:val="clear" w:color="auto" w:fill="auto"/>
            <w:noWrap/>
            <w:vAlign w:val="bottom"/>
            <w:hideMark/>
          </w:tcPr>
          <w:p w14:paraId="2291D8E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0,10%</w:t>
            </w:r>
          </w:p>
        </w:tc>
      </w:tr>
      <w:tr w:rsidR="00536577" w:rsidRPr="00536577" w14:paraId="6EE9E7AA"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DEADF25"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Projekt AdriProm Tour</w:t>
            </w:r>
          </w:p>
        </w:tc>
        <w:tc>
          <w:tcPr>
            <w:tcW w:w="991" w:type="dxa"/>
            <w:tcBorders>
              <w:top w:val="nil"/>
              <w:left w:val="nil"/>
              <w:bottom w:val="single" w:sz="4" w:space="0" w:color="auto"/>
              <w:right w:val="single" w:sz="4" w:space="0" w:color="auto"/>
            </w:tcBorders>
            <w:shd w:val="clear" w:color="auto" w:fill="auto"/>
            <w:noWrap/>
            <w:vAlign w:val="bottom"/>
            <w:hideMark/>
          </w:tcPr>
          <w:p w14:paraId="567F4B5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23.226</w:t>
            </w:r>
          </w:p>
        </w:tc>
        <w:tc>
          <w:tcPr>
            <w:tcW w:w="997" w:type="dxa"/>
            <w:tcBorders>
              <w:top w:val="nil"/>
              <w:left w:val="nil"/>
              <w:bottom w:val="single" w:sz="4" w:space="0" w:color="auto"/>
              <w:right w:val="single" w:sz="4" w:space="0" w:color="auto"/>
            </w:tcBorders>
            <w:shd w:val="clear" w:color="auto" w:fill="auto"/>
            <w:noWrap/>
            <w:vAlign w:val="bottom"/>
            <w:hideMark/>
          </w:tcPr>
          <w:p w14:paraId="6C7AD5B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25.614</w:t>
            </w:r>
          </w:p>
        </w:tc>
        <w:tc>
          <w:tcPr>
            <w:tcW w:w="1030" w:type="dxa"/>
            <w:tcBorders>
              <w:top w:val="nil"/>
              <w:left w:val="nil"/>
              <w:bottom w:val="single" w:sz="4" w:space="0" w:color="auto"/>
              <w:right w:val="single" w:sz="4" w:space="0" w:color="auto"/>
            </w:tcBorders>
            <w:shd w:val="clear" w:color="auto" w:fill="auto"/>
            <w:noWrap/>
            <w:vAlign w:val="bottom"/>
            <w:hideMark/>
          </w:tcPr>
          <w:p w14:paraId="3F66EB9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48.840</w:t>
            </w:r>
          </w:p>
        </w:tc>
        <w:tc>
          <w:tcPr>
            <w:tcW w:w="850" w:type="dxa"/>
            <w:tcBorders>
              <w:top w:val="nil"/>
              <w:left w:val="nil"/>
              <w:bottom w:val="single" w:sz="4" w:space="0" w:color="auto"/>
              <w:right w:val="single" w:sz="4" w:space="0" w:color="auto"/>
            </w:tcBorders>
            <w:shd w:val="clear" w:color="auto" w:fill="auto"/>
            <w:noWrap/>
            <w:vAlign w:val="bottom"/>
            <w:hideMark/>
          </w:tcPr>
          <w:p w14:paraId="6A6996D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210,28%</w:t>
            </w:r>
          </w:p>
        </w:tc>
        <w:tc>
          <w:tcPr>
            <w:tcW w:w="850" w:type="dxa"/>
            <w:tcBorders>
              <w:top w:val="nil"/>
              <w:left w:val="nil"/>
              <w:bottom w:val="single" w:sz="4" w:space="0" w:color="auto"/>
              <w:right w:val="single" w:sz="4" w:space="0" w:color="auto"/>
            </w:tcBorders>
            <w:shd w:val="clear" w:color="auto" w:fill="auto"/>
            <w:noWrap/>
            <w:vAlign w:val="bottom"/>
            <w:hideMark/>
          </w:tcPr>
          <w:p w14:paraId="6FCB8CE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0,63%</w:t>
            </w:r>
          </w:p>
        </w:tc>
      </w:tr>
      <w:tr w:rsidR="00536577" w:rsidRPr="00536577" w14:paraId="75475395" w14:textId="77777777" w:rsidTr="00041C10">
        <w:trPr>
          <w:trHeight w:val="300"/>
        </w:trPr>
        <w:tc>
          <w:tcPr>
            <w:tcW w:w="4248" w:type="dxa"/>
            <w:tcBorders>
              <w:top w:val="nil"/>
              <w:left w:val="single" w:sz="4" w:space="0" w:color="auto"/>
              <w:bottom w:val="single" w:sz="4" w:space="0" w:color="auto"/>
              <w:right w:val="single" w:sz="4" w:space="0" w:color="auto"/>
            </w:tcBorders>
            <w:shd w:val="clear" w:color="000000" w:fill="BDD7EE"/>
            <w:noWrap/>
            <w:vAlign w:val="bottom"/>
            <w:hideMark/>
          </w:tcPr>
          <w:p w14:paraId="1E694BF0"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Razvojna agencija Grada Kaštela</w:t>
            </w:r>
          </w:p>
        </w:tc>
        <w:tc>
          <w:tcPr>
            <w:tcW w:w="991" w:type="dxa"/>
            <w:tcBorders>
              <w:top w:val="nil"/>
              <w:left w:val="nil"/>
              <w:bottom w:val="single" w:sz="4" w:space="0" w:color="auto"/>
              <w:right w:val="single" w:sz="4" w:space="0" w:color="auto"/>
            </w:tcBorders>
            <w:shd w:val="clear" w:color="000000" w:fill="BDD7EE"/>
            <w:noWrap/>
            <w:vAlign w:val="bottom"/>
            <w:hideMark/>
          </w:tcPr>
          <w:p w14:paraId="4892EE4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50.435</w:t>
            </w:r>
          </w:p>
        </w:tc>
        <w:tc>
          <w:tcPr>
            <w:tcW w:w="997" w:type="dxa"/>
            <w:tcBorders>
              <w:top w:val="nil"/>
              <w:left w:val="nil"/>
              <w:bottom w:val="single" w:sz="4" w:space="0" w:color="auto"/>
              <w:right w:val="single" w:sz="4" w:space="0" w:color="auto"/>
            </w:tcBorders>
            <w:shd w:val="clear" w:color="000000" w:fill="BDD7EE"/>
            <w:noWrap/>
            <w:vAlign w:val="bottom"/>
            <w:hideMark/>
          </w:tcPr>
          <w:p w14:paraId="47CD286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-24.819</w:t>
            </w:r>
          </w:p>
        </w:tc>
        <w:tc>
          <w:tcPr>
            <w:tcW w:w="1030" w:type="dxa"/>
            <w:tcBorders>
              <w:top w:val="nil"/>
              <w:left w:val="nil"/>
              <w:bottom w:val="single" w:sz="4" w:space="0" w:color="auto"/>
              <w:right w:val="single" w:sz="4" w:space="0" w:color="auto"/>
            </w:tcBorders>
            <w:shd w:val="clear" w:color="000000" w:fill="BDD7EE"/>
            <w:noWrap/>
            <w:vAlign w:val="bottom"/>
            <w:hideMark/>
          </w:tcPr>
          <w:p w14:paraId="24942A9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25.616</w:t>
            </w:r>
          </w:p>
        </w:tc>
        <w:tc>
          <w:tcPr>
            <w:tcW w:w="850" w:type="dxa"/>
            <w:tcBorders>
              <w:top w:val="nil"/>
              <w:left w:val="nil"/>
              <w:bottom w:val="single" w:sz="4" w:space="0" w:color="auto"/>
              <w:right w:val="single" w:sz="4" w:space="0" w:color="auto"/>
            </w:tcBorders>
            <w:shd w:val="clear" w:color="000000" w:fill="BDD7EE"/>
            <w:noWrap/>
            <w:vAlign w:val="bottom"/>
            <w:hideMark/>
          </w:tcPr>
          <w:p w14:paraId="6332087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50,79%</w:t>
            </w:r>
          </w:p>
        </w:tc>
        <w:tc>
          <w:tcPr>
            <w:tcW w:w="850" w:type="dxa"/>
            <w:tcBorders>
              <w:top w:val="nil"/>
              <w:left w:val="nil"/>
              <w:bottom w:val="single" w:sz="4" w:space="0" w:color="auto"/>
              <w:right w:val="single" w:sz="4" w:space="0" w:color="auto"/>
            </w:tcBorders>
            <w:shd w:val="clear" w:color="000000" w:fill="BDD7EE"/>
            <w:noWrap/>
            <w:vAlign w:val="bottom"/>
            <w:hideMark/>
          </w:tcPr>
          <w:p w14:paraId="117CA15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0,33%</w:t>
            </w:r>
          </w:p>
        </w:tc>
      </w:tr>
      <w:tr w:rsidR="00536577" w:rsidRPr="00536577" w14:paraId="69927722" w14:textId="77777777" w:rsidTr="00041C10">
        <w:trPr>
          <w:trHeight w:val="300"/>
        </w:trPr>
        <w:tc>
          <w:tcPr>
            <w:tcW w:w="4248" w:type="dxa"/>
            <w:tcBorders>
              <w:top w:val="nil"/>
              <w:left w:val="single" w:sz="4" w:space="0" w:color="auto"/>
              <w:bottom w:val="single" w:sz="4" w:space="0" w:color="auto"/>
              <w:right w:val="single" w:sz="4" w:space="0" w:color="auto"/>
            </w:tcBorders>
            <w:shd w:val="clear" w:color="000000" w:fill="BDD7EE"/>
            <w:noWrap/>
            <w:vAlign w:val="bottom"/>
            <w:hideMark/>
          </w:tcPr>
          <w:p w14:paraId="4C5E836C"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Upravni odjel za prostorno uređenje i zaštitu okoliša</w:t>
            </w:r>
          </w:p>
        </w:tc>
        <w:tc>
          <w:tcPr>
            <w:tcW w:w="991" w:type="dxa"/>
            <w:tcBorders>
              <w:top w:val="nil"/>
              <w:left w:val="nil"/>
              <w:bottom w:val="single" w:sz="4" w:space="0" w:color="auto"/>
              <w:right w:val="single" w:sz="4" w:space="0" w:color="auto"/>
            </w:tcBorders>
            <w:shd w:val="clear" w:color="000000" w:fill="BDD7EE"/>
            <w:noWrap/>
            <w:vAlign w:val="bottom"/>
            <w:hideMark/>
          </w:tcPr>
          <w:p w14:paraId="60E4AFA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38.490</w:t>
            </w:r>
          </w:p>
        </w:tc>
        <w:tc>
          <w:tcPr>
            <w:tcW w:w="997" w:type="dxa"/>
            <w:tcBorders>
              <w:top w:val="nil"/>
              <w:left w:val="nil"/>
              <w:bottom w:val="single" w:sz="4" w:space="0" w:color="auto"/>
              <w:right w:val="single" w:sz="4" w:space="0" w:color="auto"/>
            </w:tcBorders>
            <w:shd w:val="clear" w:color="000000" w:fill="BDD7EE"/>
            <w:noWrap/>
            <w:vAlign w:val="bottom"/>
            <w:hideMark/>
          </w:tcPr>
          <w:p w14:paraId="4033AFA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210</w:t>
            </w:r>
          </w:p>
        </w:tc>
        <w:tc>
          <w:tcPr>
            <w:tcW w:w="1030" w:type="dxa"/>
            <w:tcBorders>
              <w:top w:val="nil"/>
              <w:left w:val="nil"/>
              <w:bottom w:val="single" w:sz="4" w:space="0" w:color="auto"/>
              <w:right w:val="single" w:sz="4" w:space="0" w:color="auto"/>
            </w:tcBorders>
            <w:shd w:val="clear" w:color="000000" w:fill="BDD7EE"/>
            <w:noWrap/>
            <w:vAlign w:val="bottom"/>
            <w:hideMark/>
          </w:tcPr>
          <w:p w14:paraId="19E74C0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38.700</w:t>
            </w:r>
          </w:p>
        </w:tc>
        <w:tc>
          <w:tcPr>
            <w:tcW w:w="850" w:type="dxa"/>
            <w:tcBorders>
              <w:top w:val="nil"/>
              <w:left w:val="nil"/>
              <w:bottom w:val="single" w:sz="4" w:space="0" w:color="auto"/>
              <w:right w:val="single" w:sz="4" w:space="0" w:color="auto"/>
            </w:tcBorders>
            <w:shd w:val="clear" w:color="000000" w:fill="BDD7EE"/>
            <w:noWrap/>
            <w:vAlign w:val="bottom"/>
            <w:hideMark/>
          </w:tcPr>
          <w:p w14:paraId="595D5E2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100,55%</w:t>
            </w:r>
          </w:p>
        </w:tc>
        <w:tc>
          <w:tcPr>
            <w:tcW w:w="850" w:type="dxa"/>
            <w:tcBorders>
              <w:top w:val="nil"/>
              <w:left w:val="nil"/>
              <w:bottom w:val="single" w:sz="4" w:space="0" w:color="auto"/>
              <w:right w:val="single" w:sz="4" w:space="0" w:color="auto"/>
            </w:tcBorders>
            <w:shd w:val="clear" w:color="000000" w:fill="BDD7EE"/>
            <w:noWrap/>
            <w:vAlign w:val="bottom"/>
            <w:hideMark/>
          </w:tcPr>
          <w:p w14:paraId="6DF19FF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0,50%</w:t>
            </w:r>
          </w:p>
        </w:tc>
      </w:tr>
      <w:tr w:rsidR="00536577" w:rsidRPr="00536577" w14:paraId="421DAD6B"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2F13A61"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Studije podloge i ostala planska dokumentacija</w:t>
            </w:r>
          </w:p>
        </w:tc>
        <w:tc>
          <w:tcPr>
            <w:tcW w:w="991" w:type="dxa"/>
            <w:tcBorders>
              <w:top w:val="nil"/>
              <w:left w:val="nil"/>
              <w:bottom w:val="single" w:sz="4" w:space="0" w:color="auto"/>
              <w:right w:val="single" w:sz="4" w:space="0" w:color="auto"/>
            </w:tcBorders>
            <w:shd w:val="clear" w:color="auto" w:fill="auto"/>
            <w:noWrap/>
            <w:vAlign w:val="bottom"/>
            <w:hideMark/>
          </w:tcPr>
          <w:p w14:paraId="6B596BB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33.181</w:t>
            </w:r>
          </w:p>
        </w:tc>
        <w:tc>
          <w:tcPr>
            <w:tcW w:w="997" w:type="dxa"/>
            <w:tcBorders>
              <w:top w:val="nil"/>
              <w:left w:val="nil"/>
              <w:bottom w:val="single" w:sz="4" w:space="0" w:color="auto"/>
              <w:right w:val="single" w:sz="4" w:space="0" w:color="auto"/>
            </w:tcBorders>
            <w:shd w:val="clear" w:color="auto" w:fill="auto"/>
            <w:noWrap/>
            <w:vAlign w:val="bottom"/>
            <w:hideMark/>
          </w:tcPr>
          <w:p w14:paraId="6086021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19</w:t>
            </w:r>
          </w:p>
        </w:tc>
        <w:tc>
          <w:tcPr>
            <w:tcW w:w="1030" w:type="dxa"/>
            <w:tcBorders>
              <w:top w:val="nil"/>
              <w:left w:val="nil"/>
              <w:bottom w:val="single" w:sz="4" w:space="0" w:color="auto"/>
              <w:right w:val="single" w:sz="4" w:space="0" w:color="auto"/>
            </w:tcBorders>
            <w:shd w:val="clear" w:color="auto" w:fill="auto"/>
            <w:noWrap/>
            <w:vAlign w:val="bottom"/>
            <w:hideMark/>
          </w:tcPr>
          <w:p w14:paraId="100B895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33.200</w:t>
            </w:r>
          </w:p>
        </w:tc>
        <w:tc>
          <w:tcPr>
            <w:tcW w:w="850" w:type="dxa"/>
            <w:tcBorders>
              <w:top w:val="nil"/>
              <w:left w:val="nil"/>
              <w:bottom w:val="single" w:sz="4" w:space="0" w:color="auto"/>
              <w:right w:val="single" w:sz="4" w:space="0" w:color="auto"/>
            </w:tcBorders>
            <w:shd w:val="clear" w:color="auto" w:fill="auto"/>
            <w:noWrap/>
            <w:vAlign w:val="bottom"/>
            <w:hideMark/>
          </w:tcPr>
          <w:p w14:paraId="259FDB84"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100,06%</w:t>
            </w:r>
          </w:p>
        </w:tc>
        <w:tc>
          <w:tcPr>
            <w:tcW w:w="850" w:type="dxa"/>
            <w:tcBorders>
              <w:top w:val="nil"/>
              <w:left w:val="nil"/>
              <w:bottom w:val="single" w:sz="4" w:space="0" w:color="auto"/>
              <w:right w:val="single" w:sz="4" w:space="0" w:color="auto"/>
            </w:tcBorders>
            <w:shd w:val="clear" w:color="auto" w:fill="auto"/>
            <w:noWrap/>
            <w:vAlign w:val="bottom"/>
            <w:hideMark/>
          </w:tcPr>
          <w:p w14:paraId="00B530C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0,43%</w:t>
            </w:r>
          </w:p>
        </w:tc>
      </w:tr>
      <w:tr w:rsidR="00536577" w:rsidRPr="00536577" w14:paraId="11DAB8C8"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792BB44"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Prostorni planovi</w:t>
            </w:r>
          </w:p>
        </w:tc>
        <w:tc>
          <w:tcPr>
            <w:tcW w:w="991" w:type="dxa"/>
            <w:tcBorders>
              <w:top w:val="nil"/>
              <w:left w:val="nil"/>
              <w:bottom w:val="single" w:sz="4" w:space="0" w:color="auto"/>
              <w:right w:val="single" w:sz="4" w:space="0" w:color="auto"/>
            </w:tcBorders>
            <w:shd w:val="clear" w:color="auto" w:fill="auto"/>
            <w:noWrap/>
            <w:vAlign w:val="bottom"/>
            <w:hideMark/>
          </w:tcPr>
          <w:p w14:paraId="2326D30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1.327</w:t>
            </w:r>
          </w:p>
        </w:tc>
        <w:tc>
          <w:tcPr>
            <w:tcW w:w="997" w:type="dxa"/>
            <w:tcBorders>
              <w:top w:val="nil"/>
              <w:left w:val="nil"/>
              <w:bottom w:val="single" w:sz="4" w:space="0" w:color="auto"/>
              <w:right w:val="single" w:sz="4" w:space="0" w:color="auto"/>
            </w:tcBorders>
            <w:shd w:val="clear" w:color="auto" w:fill="auto"/>
            <w:noWrap/>
            <w:vAlign w:val="bottom"/>
            <w:hideMark/>
          </w:tcPr>
          <w:p w14:paraId="237A9DA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173</w:t>
            </w:r>
          </w:p>
        </w:tc>
        <w:tc>
          <w:tcPr>
            <w:tcW w:w="1030" w:type="dxa"/>
            <w:tcBorders>
              <w:top w:val="nil"/>
              <w:left w:val="nil"/>
              <w:bottom w:val="single" w:sz="4" w:space="0" w:color="auto"/>
              <w:right w:val="single" w:sz="4" w:space="0" w:color="auto"/>
            </w:tcBorders>
            <w:shd w:val="clear" w:color="auto" w:fill="auto"/>
            <w:noWrap/>
            <w:vAlign w:val="bottom"/>
            <w:hideMark/>
          </w:tcPr>
          <w:p w14:paraId="31FE7E3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1.500</w:t>
            </w:r>
          </w:p>
        </w:tc>
        <w:tc>
          <w:tcPr>
            <w:tcW w:w="850" w:type="dxa"/>
            <w:tcBorders>
              <w:top w:val="nil"/>
              <w:left w:val="nil"/>
              <w:bottom w:val="single" w:sz="4" w:space="0" w:color="auto"/>
              <w:right w:val="single" w:sz="4" w:space="0" w:color="auto"/>
            </w:tcBorders>
            <w:shd w:val="clear" w:color="auto" w:fill="auto"/>
            <w:noWrap/>
            <w:vAlign w:val="bottom"/>
            <w:hideMark/>
          </w:tcPr>
          <w:p w14:paraId="0B3CAB1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113,02%</w:t>
            </w:r>
          </w:p>
        </w:tc>
        <w:tc>
          <w:tcPr>
            <w:tcW w:w="850" w:type="dxa"/>
            <w:tcBorders>
              <w:top w:val="nil"/>
              <w:left w:val="nil"/>
              <w:bottom w:val="single" w:sz="4" w:space="0" w:color="auto"/>
              <w:right w:val="single" w:sz="4" w:space="0" w:color="auto"/>
            </w:tcBorders>
            <w:shd w:val="clear" w:color="auto" w:fill="auto"/>
            <w:noWrap/>
            <w:vAlign w:val="bottom"/>
            <w:hideMark/>
          </w:tcPr>
          <w:p w14:paraId="317C8A84"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0,02%</w:t>
            </w:r>
          </w:p>
        </w:tc>
      </w:tr>
      <w:tr w:rsidR="00536577" w:rsidRPr="00536577" w14:paraId="21CD965D"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EEF876F"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Planovi, karte i ostalo u zaštiti okoliša</w:t>
            </w:r>
          </w:p>
        </w:tc>
        <w:tc>
          <w:tcPr>
            <w:tcW w:w="991" w:type="dxa"/>
            <w:tcBorders>
              <w:top w:val="nil"/>
              <w:left w:val="nil"/>
              <w:bottom w:val="single" w:sz="4" w:space="0" w:color="auto"/>
              <w:right w:val="single" w:sz="4" w:space="0" w:color="auto"/>
            </w:tcBorders>
            <w:shd w:val="clear" w:color="auto" w:fill="auto"/>
            <w:noWrap/>
            <w:vAlign w:val="bottom"/>
            <w:hideMark/>
          </w:tcPr>
          <w:p w14:paraId="162B585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3.982</w:t>
            </w:r>
          </w:p>
        </w:tc>
        <w:tc>
          <w:tcPr>
            <w:tcW w:w="997" w:type="dxa"/>
            <w:tcBorders>
              <w:top w:val="nil"/>
              <w:left w:val="nil"/>
              <w:bottom w:val="single" w:sz="4" w:space="0" w:color="auto"/>
              <w:right w:val="single" w:sz="4" w:space="0" w:color="auto"/>
            </w:tcBorders>
            <w:shd w:val="clear" w:color="auto" w:fill="auto"/>
            <w:noWrap/>
            <w:vAlign w:val="bottom"/>
            <w:hideMark/>
          </w:tcPr>
          <w:p w14:paraId="17E898C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18</w:t>
            </w:r>
          </w:p>
        </w:tc>
        <w:tc>
          <w:tcPr>
            <w:tcW w:w="1030" w:type="dxa"/>
            <w:tcBorders>
              <w:top w:val="nil"/>
              <w:left w:val="nil"/>
              <w:bottom w:val="single" w:sz="4" w:space="0" w:color="auto"/>
              <w:right w:val="single" w:sz="4" w:space="0" w:color="auto"/>
            </w:tcBorders>
            <w:shd w:val="clear" w:color="auto" w:fill="auto"/>
            <w:noWrap/>
            <w:vAlign w:val="bottom"/>
            <w:hideMark/>
          </w:tcPr>
          <w:p w14:paraId="5139292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4.000</w:t>
            </w:r>
          </w:p>
        </w:tc>
        <w:tc>
          <w:tcPr>
            <w:tcW w:w="850" w:type="dxa"/>
            <w:tcBorders>
              <w:top w:val="nil"/>
              <w:left w:val="nil"/>
              <w:bottom w:val="single" w:sz="4" w:space="0" w:color="auto"/>
              <w:right w:val="single" w:sz="4" w:space="0" w:color="auto"/>
            </w:tcBorders>
            <w:shd w:val="clear" w:color="auto" w:fill="auto"/>
            <w:noWrap/>
            <w:vAlign w:val="bottom"/>
            <w:hideMark/>
          </w:tcPr>
          <w:p w14:paraId="18EDE0B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100,46%</w:t>
            </w:r>
          </w:p>
        </w:tc>
        <w:tc>
          <w:tcPr>
            <w:tcW w:w="850" w:type="dxa"/>
            <w:tcBorders>
              <w:top w:val="nil"/>
              <w:left w:val="nil"/>
              <w:bottom w:val="single" w:sz="4" w:space="0" w:color="auto"/>
              <w:right w:val="single" w:sz="4" w:space="0" w:color="auto"/>
            </w:tcBorders>
            <w:shd w:val="clear" w:color="auto" w:fill="auto"/>
            <w:noWrap/>
            <w:vAlign w:val="bottom"/>
            <w:hideMark/>
          </w:tcPr>
          <w:p w14:paraId="78D1C05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0,05%</w:t>
            </w:r>
          </w:p>
        </w:tc>
      </w:tr>
      <w:tr w:rsidR="00536577" w:rsidRPr="00536577" w14:paraId="50C26C9D" w14:textId="77777777" w:rsidTr="00041C10">
        <w:trPr>
          <w:trHeight w:val="300"/>
        </w:trPr>
        <w:tc>
          <w:tcPr>
            <w:tcW w:w="4248" w:type="dxa"/>
            <w:tcBorders>
              <w:top w:val="nil"/>
              <w:left w:val="single" w:sz="4" w:space="0" w:color="auto"/>
              <w:bottom w:val="single" w:sz="4" w:space="0" w:color="auto"/>
              <w:right w:val="single" w:sz="4" w:space="0" w:color="auto"/>
            </w:tcBorders>
            <w:shd w:val="clear" w:color="000000" w:fill="BDD7EE"/>
            <w:noWrap/>
            <w:vAlign w:val="bottom"/>
            <w:hideMark/>
          </w:tcPr>
          <w:p w14:paraId="670E3AE2"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Upravni odjel za društvene djelatnosti i zajedničke poslove</w:t>
            </w:r>
          </w:p>
        </w:tc>
        <w:tc>
          <w:tcPr>
            <w:tcW w:w="991" w:type="dxa"/>
            <w:tcBorders>
              <w:top w:val="nil"/>
              <w:left w:val="nil"/>
              <w:bottom w:val="single" w:sz="4" w:space="0" w:color="auto"/>
              <w:right w:val="single" w:sz="4" w:space="0" w:color="auto"/>
            </w:tcBorders>
            <w:shd w:val="clear" w:color="000000" w:fill="BDD7EE"/>
            <w:noWrap/>
            <w:vAlign w:val="bottom"/>
            <w:hideMark/>
          </w:tcPr>
          <w:p w14:paraId="27F5ECC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1.720.786</w:t>
            </w:r>
          </w:p>
        </w:tc>
        <w:tc>
          <w:tcPr>
            <w:tcW w:w="997" w:type="dxa"/>
            <w:tcBorders>
              <w:top w:val="nil"/>
              <w:left w:val="nil"/>
              <w:bottom w:val="single" w:sz="4" w:space="0" w:color="auto"/>
              <w:right w:val="single" w:sz="4" w:space="0" w:color="auto"/>
            </w:tcBorders>
            <w:shd w:val="clear" w:color="000000" w:fill="BDD7EE"/>
            <w:noWrap/>
            <w:vAlign w:val="bottom"/>
            <w:hideMark/>
          </w:tcPr>
          <w:p w14:paraId="2089981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101.094</w:t>
            </w:r>
          </w:p>
        </w:tc>
        <w:tc>
          <w:tcPr>
            <w:tcW w:w="1030" w:type="dxa"/>
            <w:tcBorders>
              <w:top w:val="nil"/>
              <w:left w:val="nil"/>
              <w:bottom w:val="single" w:sz="4" w:space="0" w:color="auto"/>
              <w:right w:val="single" w:sz="4" w:space="0" w:color="auto"/>
            </w:tcBorders>
            <w:shd w:val="clear" w:color="000000" w:fill="BDD7EE"/>
            <w:noWrap/>
            <w:vAlign w:val="bottom"/>
            <w:hideMark/>
          </w:tcPr>
          <w:p w14:paraId="599C5F4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1.821.880</w:t>
            </w:r>
          </w:p>
        </w:tc>
        <w:tc>
          <w:tcPr>
            <w:tcW w:w="850" w:type="dxa"/>
            <w:tcBorders>
              <w:top w:val="nil"/>
              <w:left w:val="nil"/>
              <w:bottom w:val="single" w:sz="4" w:space="0" w:color="auto"/>
              <w:right w:val="single" w:sz="4" w:space="0" w:color="auto"/>
            </w:tcBorders>
            <w:shd w:val="clear" w:color="000000" w:fill="BDD7EE"/>
            <w:noWrap/>
            <w:vAlign w:val="bottom"/>
            <w:hideMark/>
          </w:tcPr>
          <w:p w14:paraId="5EFF239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105,87%</w:t>
            </w:r>
          </w:p>
        </w:tc>
        <w:tc>
          <w:tcPr>
            <w:tcW w:w="850" w:type="dxa"/>
            <w:tcBorders>
              <w:top w:val="nil"/>
              <w:left w:val="nil"/>
              <w:bottom w:val="single" w:sz="4" w:space="0" w:color="auto"/>
              <w:right w:val="single" w:sz="4" w:space="0" w:color="auto"/>
            </w:tcBorders>
            <w:shd w:val="clear" w:color="000000" w:fill="BDD7EE"/>
            <w:noWrap/>
            <w:vAlign w:val="bottom"/>
            <w:hideMark/>
          </w:tcPr>
          <w:p w14:paraId="7D05560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23,55%</w:t>
            </w:r>
          </w:p>
        </w:tc>
      </w:tr>
      <w:tr w:rsidR="00536577" w:rsidRPr="00536577" w14:paraId="6833519E"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DCD98AD"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Upravni odjel za društvene djelatnosti i zajedničke poslove</w:t>
            </w:r>
          </w:p>
        </w:tc>
        <w:tc>
          <w:tcPr>
            <w:tcW w:w="991" w:type="dxa"/>
            <w:tcBorders>
              <w:top w:val="nil"/>
              <w:left w:val="nil"/>
              <w:bottom w:val="single" w:sz="4" w:space="0" w:color="auto"/>
              <w:right w:val="single" w:sz="4" w:space="0" w:color="auto"/>
            </w:tcBorders>
            <w:shd w:val="clear" w:color="auto" w:fill="auto"/>
            <w:noWrap/>
            <w:vAlign w:val="bottom"/>
            <w:hideMark/>
          </w:tcPr>
          <w:p w14:paraId="6367164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713.650</w:t>
            </w:r>
          </w:p>
        </w:tc>
        <w:tc>
          <w:tcPr>
            <w:tcW w:w="997" w:type="dxa"/>
            <w:tcBorders>
              <w:top w:val="nil"/>
              <w:left w:val="nil"/>
              <w:bottom w:val="single" w:sz="4" w:space="0" w:color="auto"/>
              <w:right w:val="single" w:sz="4" w:space="0" w:color="auto"/>
            </w:tcBorders>
            <w:shd w:val="clear" w:color="auto" w:fill="auto"/>
            <w:noWrap/>
            <w:vAlign w:val="bottom"/>
            <w:hideMark/>
          </w:tcPr>
          <w:p w14:paraId="04CEEEE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56.120</w:t>
            </w:r>
          </w:p>
        </w:tc>
        <w:tc>
          <w:tcPr>
            <w:tcW w:w="1030" w:type="dxa"/>
            <w:tcBorders>
              <w:top w:val="nil"/>
              <w:left w:val="nil"/>
              <w:bottom w:val="single" w:sz="4" w:space="0" w:color="auto"/>
              <w:right w:val="single" w:sz="4" w:space="0" w:color="auto"/>
            </w:tcBorders>
            <w:shd w:val="clear" w:color="auto" w:fill="auto"/>
            <w:noWrap/>
            <w:vAlign w:val="bottom"/>
            <w:hideMark/>
          </w:tcPr>
          <w:p w14:paraId="11AEC0A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769.770</w:t>
            </w:r>
          </w:p>
        </w:tc>
        <w:tc>
          <w:tcPr>
            <w:tcW w:w="850" w:type="dxa"/>
            <w:tcBorders>
              <w:top w:val="nil"/>
              <w:left w:val="nil"/>
              <w:bottom w:val="single" w:sz="4" w:space="0" w:color="auto"/>
              <w:right w:val="single" w:sz="4" w:space="0" w:color="auto"/>
            </w:tcBorders>
            <w:shd w:val="clear" w:color="auto" w:fill="auto"/>
            <w:noWrap/>
            <w:vAlign w:val="bottom"/>
            <w:hideMark/>
          </w:tcPr>
          <w:p w14:paraId="782064E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107,86%</w:t>
            </w:r>
          </w:p>
        </w:tc>
        <w:tc>
          <w:tcPr>
            <w:tcW w:w="850" w:type="dxa"/>
            <w:tcBorders>
              <w:top w:val="nil"/>
              <w:left w:val="nil"/>
              <w:bottom w:val="single" w:sz="4" w:space="0" w:color="auto"/>
              <w:right w:val="single" w:sz="4" w:space="0" w:color="auto"/>
            </w:tcBorders>
            <w:shd w:val="clear" w:color="auto" w:fill="auto"/>
            <w:noWrap/>
            <w:vAlign w:val="bottom"/>
            <w:hideMark/>
          </w:tcPr>
          <w:p w14:paraId="0DCC0D9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9,95%</w:t>
            </w:r>
          </w:p>
        </w:tc>
      </w:tr>
      <w:tr w:rsidR="00536577" w:rsidRPr="00536577" w14:paraId="20ABFB92"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3CF17D5"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Zakupnina DV Murtilica</w:t>
            </w:r>
          </w:p>
        </w:tc>
        <w:tc>
          <w:tcPr>
            <w:tcW w:w="991" w:type="dxa"/>
            <w:tcBorders>
              <w:top w:val="nil"/>
              <w:left w:val="nil"/>
              <w:bottom w:val="single" w:sz="4" w:space="0" w:color="auto"/>
              <w:right w:val="single" w:sz="4" w:space="0" w:color="auto"/>
            </w:tcBorders>
            <w:shd w:val="clear" w:color="auto" w:fill="auto"/>
            <w:noWrap/>
            <w:vAlign w:val="bottom"/>
            <w:hideMark/>
          </w:tcPr>
          <w:p w14:paraId="0AD1FC6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34CCD3D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8.000</w:t>
            </w:r>
          </w:p>
        </w:tc>
        <w:tc>
          <w:tcPr>
            <w:tcW w:w="1030" w:type="dxa"/>
            <w:tcBorders>
              <w:top w:val="nil"/>
              <w:left w:val="nil"/>
              <w:bottom w:val="single" w:sz="4" w:space="0" w:color="auto"/>
              <w:right w:val="single" w:sz="4" w:space="0" w:color="auto"/>
            </w:tcBorders>
            <w:shd w:val="clear" w:color="auto" w:fill="auto"/>
            <w:noWrap/>
            <w:vAlign w:val="bottom"/>
            <w:hideMark/>
          </w:tcPr>
          <w:p w14:paraId="30E7791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8.000</w:t>
            </w:r>
          </w:p>
        </w:tc>
        <w:tc>
          <w:tcPr>
            <w:tcW w:w="850" w:type="dxa"/>
            <w:tcBorders>
              <w:top w:val="nil"/>
              <w:left w:val="nil"/>
              <w:bottom w:val="single" w:sz="4" w:space="0" w:color="auto"/>
              <w:right w:val="single" w:sz="4" w:space="0" w:color="auto"/>
            </w:tcBorders>
            <w:shd w:val="clear" w:color="auto" w:fill="auto"/>
            <w:noWrap/>
            <w:vAlign w:val="bottom"/>
            <w:hideMark/>
          </w:tcPr>
          <w:p w14:paraId="3B1DDBC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0385020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0,10%</w:t>
            </w:r>
          </w:p>
        </w:tc>
      </w:tr>
      <w:tr w:rsidR="00536577" w:rsidRPr="00536577" w14:paraId="40A12ECE"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0DEE3E3"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Kaštelansko kulturno ljeto</w:t>
            </w:r>
          </w:p>
        </w:tc>
        <w:tc>
          <w:tcPr>
            <w:tcW w:w="991" w:type="dxa"/>
            <w:tcBorders>
              <w:top w:val="nil"/>
              <w:left w:val="nil"/>
              <w:bottom w:val="single" w:sz="4" w:space="0" w:color="auto"/>
              <w:right w:val="single" w:sz="4" w:space="0" w:color="auto"/>
            </w:tcBorders>
            <w:shd w:val="clear" w:color="auto" w:fill="auto"/>
            <w:noWrap/>
            <w:vAlign w:val="bottom"/>
            <w:hideMark/>
          </w:tcPr>
          <w:p w14:paraId="01D938C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0563344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45.000</w:t>
            </w:r>
          </w:p>
        </w:tc>
        <w:tc>
          <w:tcPr>
            <w:tcW w:w="1030" w:type="dxa"/>
            <w:tcBorders>
              <w:top w:val="nil"/>
              <w:left w:val="nil"/>
              <w:bottom w:val="single" w:sz="4" w:space="0" w:color="auto"/>
              <w:right w:val="single" w:sz="4" w:space="0" w:color="auto"/>
            </w:tcBorders>
            <w:shd w:val="clear" w:color="auto" w:fill="auto"/>
            <w:noWrap/>
            <w:vAlign w:val="bottom"/>
            <w:hideMark/>
          </w:tcPr>
          <w:p w14:paraId="49D9904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45.000</w:t>
            </w:r>
          </w:p>
        </w:tc>
        <w:tc>
          <w:tcPr>
            <w:tcW w:w="850" w:type="dxa"/>
            <w:tcBorders>
              <w:top w:val="nil"/>
              <w:left w:val="nil"/>
              <w:bottom w:val="single" w:sz="4" w:space="0" w:color="auto"/>
              <w:right w:val="single" w:sz="4" w:space="0" w:color="auto"/>
            </w:tcBorders>
            <w:shd w:val="clear" w:color="auto" w:fill="auto"/>
            <w:noWrap/>
            <w:vAlign w:val="bottom"/>
            <w:hideMark/>
          </w:tcPr>
          <w:p w14:paraId="3A809E0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733B2FA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0,58%</w:t>
            </w:r>
          </w:p>
        </w:tc>
      </w:tr>
      <w:tr w:rsidR="00536577" w:rsidRPr="00536577" w14:paraId="0935A113"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28D73C6"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Advent u Kaštelima</w:t>
            </w:r>
          </w:p>
        </w:tc>
        <w:tc>
          <w:tcPr>
            <w:tcW w:w="991" w:type="dxa"/>
            <w:tcBorders>
              <w:top w:val="nil"/>
              <w:left w:val="nil"/>
              <w:bottom w:val="single" w:sz="4" w:space="0" w:color="auto"/>
              <w:right w:val="single" w:sz="4" w:space="0" w:color="auto"/>
            </w:tcBorders>
            <w:shd w:val="clear" w:color="auto" w:fill="auto"/>
            <w:noWrap/>
            <w:vAlign w:val="bottom"/>
            <w:hideMark/>
          </w:tcPr>
          <w:p w14:paraId="079F2BB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005D4C4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45.000</w:t>
            </w:r>
          </w:p>
        </w:tc>
        <w:tc>
          <w:tcPr>
            <w:tcW w:w="1030" w:type="dxa"/>
            <w:tcBorders>
              <w:top w:val="nil"/>
              <w:left w:val="nil"/>
              <w:bottom w:val="single" w:sz="4" w:space="0" w:color="auto"/>
              <w:right w:val="single" w:sz="4" w:space="0" w:color="auto"/>
            </w:tcBorders>
            <w:shd w:val="clear" w:color="auto" w:fill="auto"/>
            <w:noWrap/>
            <w:vAlign w:val="bottom"/>
            <w:hideMark/>
          </w:tcPr>
          <w:p w14:paraId="1643F1C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45.000</w:t>
            </w:r>
          </w:p>
        </w:tc>
        <w:tc>
          <w:tcPr>
            <w:tcW w:w="850" w:type="dxa"/>
            <w:tcBorders>
              <w:top w:val="nil"/>
              <w:left w:val="nil"/>
              <w:bottom w:val="single" w:sz="4" w:space="0" w:color="auto"/>
              <w:right w:val="single" w:sz="4" w:space="0" w:color="auto"/>
            </w:tcBorders>
            <w:shd w:val="clear" w:color="auto" w:fill="auto"/>
            <w:noWrap/>
            <w:vAlign w:val="bottom"/>
            <w:hideMark/>
          </w:tcPr>
          <w:p w14:paraId="479E965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29FA7A6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0,58%</w:t>
            </w:r>
          </w:p>
        </w:tc>
      </w:tr>
      <w:tr w:rsidR="00536577" w:rsidRPr="00536577" w14:paraId="22DFD9BB"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9711477"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Dani Miljenka i Dobrile</w:t>
            </w:r>
          </w:p>
        </w:tc>
        <w:tc>
          <w:tcPr>
            <w:tcW w:w="991" w:type="dxa"/>
            <w:tcBorders>
              <w:top w:val="nil"/>
              <w:left w:val="nil"/>
              <w:bottom w:val="single" w:sz="4" w:space="0" w:color="auto"/>
              <w:right w:val="single" w:sz="4" w:space="0" w:color="auto"/>
            </w:tcBorders>
            <w:shd w:val="clear" w:color="auto" w:fill="auto"/>
            <w:noWrap/>
            <w:vAlign w:val="bottom"/>
            <w:hideMark/>
          </w:tcPr>
          <w:p w14:paraId="322B0CC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3895BED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10.620</w:t>
            </w:r>
          </w:p>
        </w:tc>
        <w:tc>
          <w:tcPr>
            <w:tcW w:w="1030" w:type="dxa"/>
            <w:tcBorders>
              <w:top w:val="nil"/>
              <w:left w:val="nil"/>
              <w:bottom w:val="single" w:sz="4" w:space="0" w:color="auto"/>
              <w:right w:val="single" w:sz="4" w:space="0" w:color="auto"/>
            </w:tcBorders>
            <w:shd w:val="clear" w:color="auto" w:fill="auto"/>
            <w:noWrap/>
            <w:vAlign w:val="bottom"/>
            <w:hideMark/>
          </w:tcPr>
          <w:p w14:paraId="63C7908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10.620</w:t>
            </w:r>
          </w:p>
        </w:tc>
        <w:tc>
          <w:tcPr>
            <w:tcW w:w="850" w:type="dxa"/>
            <w:tcBorders>
              <w:top w:val="nil"/>
              <w:left w:val="nil"/>
              <w:bottom w:val="single" w:sz="4" w:space="0" w:color="auto"/>
              <w:right w:val="single" w:sz="4" w:space="0" w:color="auto"/>
            </w:tcBorders>
            <w:shd w:val="clear" w:color="auto" w:fill="auto"/>
            <w:noWrap/>
            <w:vAlign w:val="bottom"/>
            <w:hideMark/>
          </w:tcPr>
          <w:p w14:paraId="79FF807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59F18DF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0,14%</w:t>
            </w:r>
          </w:p>
        </w:tc>
      </w:tr>
      <w:tr w:rsidR="00536577" w:rsidRPr="00536577" w14:paraId="2CD2AF10"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0B099BA"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Ostala kaštelanska kulturna događanja</w:t>
            </w:r>
          </w:p>
        </w:tc>
        <w:tc>
          <w:tcPr>
            <w:tcW w:w="991" w:type="dxa"/>
            <w:tcBorders>
              <w:top w:val="nil"/>
              <w:left w:val="nil"/>
              <w:bottom w:val="single" w:sz="4" w:space="0" w:color="auto"/>
              <w:right w:val="single" w:sz="4" w:space="0" w:color="auto"/>
            </w:tcBorders>
            <w:shd w:val="clear" w:color="auto" w:fill="auto"/>
            <w:noWrap/>
            <w:vAlign w:val="bottom"/>
            <w:hideMark/>
          </w:tcPr>
          <w:p w14:paraId="1206304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 </w:t>
            </w:r>
          </w:p>
        </w:tc>
        <w:tc>
          <w:tcPr>
            <w:tcW w:w="997" w:type="dxa"/>
            <w:tcBorders>
              <w:top w:val="nil"/>
              <w:left w:val="nil"/>
              <w:bottom w:val="single" w:sz="4" w:space="0" w:color="auto"/>
              <w:right w:val="single" w:sz="4" w:space="0" w:color="auto"/>
            </w:tcBorders>
            <w:shd w:val="clear" w:color="auto" w:fill="auto"/>
            <w:noWrap/>
            <w:vAlign w:val="bottom"/>
            <w:hideMark/>
          </w:tcPr>
          <w:p w14:paraId="127757C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7.000</w:t>
            </w:r>
          </w:p>
        </w:tc>
        <w:tc>
          <w:tcPr>
            <w:tcW w:w="1030" w:type="dxa"/>
            <w:tcBorders>
              <w:top w:val="nil"/>
              <w:left w:val="nil"/>
              <w:bottom w:val="single" w:sz="4" w:space="0" w:color="auto"/>
              <w:right w:val="single" w:sz="4" w:space="0" w:color="auto"/>
            </w:tcBorders>
            <w:shd w:val="clear" w:color="auto" w:fill="auto"/>
            <w:noWrap/>
            <w:vAlign w:val="bottom"/>
            <w:hideMark/>
          </w:tcPr>
          <w:p w14:paraId="077065C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7.000</w:t>
            </w:r>
          </w:p>
        </w:tc>
        <w:tc>
          <w:tcPr>
            <w:tcW w:w="850" w:type="dxa"/>
            <w:tcBorders>
              <w:top w:val="nil"/>
              <w:left w:val="nil"/>
              <w:bottom w:val="single" w:sz="4" w:space="0" w:color="auto"/>
              <w:right w:val="single" w:sz="4" w:space="0" w:color="auto"/>
            </w:tcBorders>
            <w:shd w:val="clear" w:color="auto" w:fill="auto"/>
            <w:noWrap/>
            <w:vAlign w:val="bottom"/>
            <w:hideMark/>
          </w:tcPr>
          <w:p w14:paraId="7DFD164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714CDD4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0,09%</w:t>
            </w:r>
          </w:p>
        </w:tc>
      </w:tr>
      <w:tr w:rsidR="00536577" w:rsidRPr="00536577" w14:paraId="0CC3DE86"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992B56E"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Kaštelanska kulturna događanja</w:t>
            </w:r>
          </w:p>
        </w:tc>
        <w:tc>
          <w:tcPr>
            <w:tcW w:w="991" w:type="dxa"/>
            <w:tcBorders>
              <w:top w:val="nil"/>
              <w:left w:val="nil"/>
              <w:bottom w:val="single" w:sz="4" w:space="0" w:color="auto"/>
              <w:right w:val="single" w:sz="4" w:space="0" w:color="auto"/>
            </w:tcBorders>
            <w:shd w:val="clear" w:color="auto" w:fill="auto"/>
            <w:noWrap/>
            <w:vAlign w:val="bottom"/>
            <w:hideMark/>
          </w:tcPr>
          <w:p w14:paraId="7C4714C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83.615</w:t>
            </w:r>
          </w:p>
        </w:tc>
        <w:tc>
          <w:tcPr>
            <w:tcW w:w="997" w:type="dxa"/>
            <w:tcBorders>
              <w:top w:val="nil"/>
              <w:left w:val="nil"/>
              <w:bottom w:val="single" w:sz="4" w:space="0" w:color="auto"/>
              <w:right w:val="single" w:sz="4" w:space="0" w:color="auto"/>
            </w:tcBorders>
            <w:shd w:val="clear" w:color="auto" w:fill="auto"/>
            <w:noWrap/>
            <w:vAlign w:val="bottom"/>
            <w:hideMark/>
          </w:tcPr>
          <w:p w14:paraId="4DF4EBA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-83.615</w:t>
            </w:r>
          </w:p>
        </w:tc>
        <w:tc>
          <w:tcPr>
            <w:tcW w:w="1030" w:type="dxa"/>
            <w:tcBorders>
              <w:top w:val="nil"/>
              <w:left w:val="nil"/>
              <w:bottom w:val="single" w:sz="4" w:space="0" w:color="auto"/>
              <w:right w:val="single" w:sz="4" w:space="0" w:color="auto"/>
            </w:tcBorders>
            <w:shd w:val="clear" w:color="auto" w:fill="auto"/>
            <w:noWrap/>
            <w:vAlign w:val="bottom"/>
            <w:hideMark/>
          </w:tcPr>
          <w:p w14:paraId="4800A1D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5B4E400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63FA19F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0,00%</w:t>
            </w:r>
          </w:p>
        </w:tc>
      </w:tr>
      <w:tr w:rsidR="00536577" w:rsidRPr="00536577" w14:paraId="099B383D"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13C6577"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Civilna zaštita</w:t>
            </w:r>
          </w:p>
        </w:tc>
        <w:tc>
          <w:tcPr>
            <w:tcW w:w="991" w:type="dxa"/>
            <w:tcBorders>
              <w:top w:val="nil"/>
              <w:left w:val="nil"/>
              <w:bottom w:val="single" w:sz="4" w:space="0" w:color="auto"/>
              <w:right w:val="single" w:sz="4" w:space="0" w:color="auto"/>
            </w:tcBorders>
            <w:shd w:val="clear" w:color="auto" w:fill="auto"/>
            <w:noWrap/>
            <w:vAlign w:val="bottom"/>
            <w:hideMark/>
          </w:tcPr>
          <w:p w14:paraId="150D553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41.808</w:t>
            </w:r>
          </w:p>
        </w:tc>
        <w:tc>
          <w:tcPr>
            <w:tcW w:w="997" w:type="dxa"/>
            <w:tcBorders>
              <w:top w:val="nil"/>
              <w:left w:val="nil"/>
              <w:bottom w:val="single" w:sz="4" w:space="0" w:color="auto"/>
              <w:right w:val="single" w:sz="4" w:space="0" w:color="auto"/>
            </w:tcBorders>
            <w:shd w:val="clear" w:color="auto" w:fill="auto"/>
            <w:noWrap/>
            <w:vAlign w:val="bottom"/>
            <w:hideMark/>
          </w:tcPr>
          <w:p w14:paraId="3B8A96F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-7.708</w:t>
            </w:r>
          </w:p>
        </w:tc>
        <w:tc>
          <w:tcPr>
            <w:tcW w:w="1030" w:type="dxa"/>
            <w:tcBorders>
              <w:top w:val="nil"/>
              <w:left w:val="nil"/>
              <w:bottom w:val="single" w:sz="4" w:space="0" w:color="auto"/>
              <w:right w:val="single" w:sz="4" w:space="0" w:color="auto"/>
            </w:tcBorders>
            <w:shd w:val="clear" w:color="auto" w:fill="auto"/>
            <w:noWrap/>
            <w:vAlign w:val="bottom"/>
            <w:hideMark/>
          </w:tcPr>
          <w:p w14:paraId="4ECE4AD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34.100</w:t>
            </w:r>
          </w:p>
        </w:tc>
        <w:tc>
          <w:tcPr>
            <w:tcW w:w="850" w:type="dxa"/>
            <w:tcBorders>
              <w:top w:val="nil"/>
              <w:left w:val="nil"/>
              <w:bottom w:val="single" w:sz="4" w:space="0" w:color="auto"/>
              <w:right w:val="single" w:sz="4" w:space="0" w:color="auto"/>
            </w:tcBorders>
            <w:shd w:val="clear" w:color="auto" w:fill="auto"/>
            <w:noWrap/>
            <w:vAlign w:val="bottom"/>
            <w:hideMark/>
          </w:tcPr>
          <w:p w14:paraId="5B1ABE8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81,56%</w:t>
            </w:r>
          </w:p>
        </w:tc>
        <w:tc>
          <w:tcPr>
            <w:tcW w:w="850" w:type="dxa"/>
            <w:tcBorders>
              <w:top w:val="nil"/>
              <w:left w:val="nil"/>
              <w:bottom w:val="single" w:sz="4" w:space="0" w:color="auto"/>
              <w:right w:val="single" w:sz="4" w:space="0" w:color="auto"/>
            </w:tcBorders>
            <w:shd w:val="clear" w:color="auto" w:fill="auto"/>
            <w:noWrap/>
            <w:vAlign w:val="bottom"/>
            <w:hideMark/>
          </w:tcPr>
          <w:p w14:paraId="2C0CFEE4"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0,44%</w:t>
            </w:r>
          </w:p>
        </w:tc>
      </w:tr>
      <w:tr w:rsidR="00536577" w:rsidRPr="00536577" w14:paraId="2727E75A"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2C9339C"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Materijalni rashodi</w:t>
            </w:r>
          </w:p>
        </w:tc>
        <w:tc>
          <w:tcPr>
            <w:tcW w:w="991" w:type="dxa"/>
            <w:tcBorders>
              <w:top w:val="nil"/>
              <w:left w:val="nil"/>
              <w:bottom w:val="single" w:sz="4" w:space="0" w:color="auto"/>
              <w:right w:val="single" w:sz="4" w:space="0" w:color="auto"/>
            </w:tcBorders>
            <w:shd w:val="clear" w:color="auto" w:fill="auto"/>
            <w:noWrap/>
            <w:vAlign w:val="bottom"/>
            <w:hideMark/>
          </w:tcPr>
          <w:p w14:paraId="1BCDAB0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588.227</w:t>
            </w:r>
          </w:p>
        </w:tc>
        <w:tc>
          <w:tcPr>
            <w:tcW w:w="997" w:type="dxa"/>
            <w:tcBorders>
              <w:top w:val="nil"/>
              <w:left w:val="nil"/>
              <w:bottom w:val="single" w:sz="4" w:space="0" w:color="auto"/>
              <w:right w:val="single" w:sz="4" w:space="0" w:color="auto"/>
            </w:tcBorders>
            <w:shd w:val="clear" w:color="auto" w:fill="auto"/>
            <w:noWrap/>
            <w:vAlign w:val="bottom"/>
            <w:hideMark/>
          </w:tcPr>
          <w:p w14:paraId="3C27370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31.823</w:t>
            </w:r>
          </w:p>
        </w:tc>
        <w:tc>
          <w:tcPr>
            <w:tcW w:w="1030" w:type="dxa"/>
            <w:tcBorders>
              <w:top w:val="nil"/>
              <w:left w:val="nil"/>
              <w:bottom w:val="single" w:sz="4" w:space="0" w:color="auto"/>
              <w:right w:val="single" w:sz="4" w:space="0" w:color="auto"/>
            </w:tcBorders>
            <w:shd w:val="clear" w:color="auto" w:fill="auto"/>
            <w:noWrap/>
            <w:vAlign w:val="bottom"/>
            <w:hideMark/>
          </w:tcPr>
          <w:p w14:paraId="47781C8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620.050</w:t>
            </w:r>
          </w:p>
        </w:tc>
        <w:tc>
          <w:tcPr>
            <w:tcW w:w="850" w:type="dxa"/>
            <w:tcBorders>
              <w:top w:val="nil"/>
              <w:left w:val="nil"/>
              <w:bottom w:val="single" w:sz="4" w:space="0" w:color="auto"/>
              <w:right w:val="single" w:sz="4" w:space="0" w:color="auto"/>
            </w:tcBorders>
            <w:shd w:val="clear" w:color="auto" w:fill="auto"/>
            <w:noWrap/>
            <w:vAlign w:val="bottom"/>
            <w:hideMark/>
          </w:tcPr>
          <w:p w14:paraId="65EB5E54"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105,41%</w:t>
            </w:r>
          </w:p>
        </w:tc>
        <w:tc>
          <w:tcPr>
            <w:tcW w:w="850" w:type="dxa"/>
            <w:tcBorders>
              <w:top w:val="nil"/>
              <w:left w:val="nil"/>
              <w:bottom w:val="single" w:sz="4" w:space="0" w:color="auto"/>
              <w:right w:val="single" w:sz="4" w:space="0" w:color="auto"/>
            </w:tcBorders>
            <w:shd w:val="clear" w:color="auto" w:fill="auto"/>
            <w:noWrap/>
            <w:vAlign w:val="bottom"/>
            <w:hideMark/>
          </w:tcPr>
          <w:p w14:paraId="118E9CF4"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8,02%</w:t>
            </w:r>
          </w:p>
        </w:tc>
      </w:tr>
      <w:tr w:rsidR="00536577" w:rsidRPr="00536577" w14:paraId="722619DC" w14:textId="77777777" w:rsidTr="00041C10">
        <w:trPr>
          <w:trHeight w:val="300"/>
        </w:trPr>
        <w:tc>
          <w:tcPr>
            <w:tcW w:w="4248" w:type="dxa"/>
            <w:tcBorders>
              <w:top w:val="nil"/>
              <w:left w:val="single" w:sz="4" w:space="0" w:color="auto"/>
              <w:bottom w:val="single" w:sz="4" w:space="0" w:color="auto"/>
              <w:right w:val="single" w:sz="4" w:space="0" w:color="auto"/>
            </w:tcBorders>
            <w:shd w:val="clear" w:color="000000" w:fill="BDD7EE"/>
            <w:noWrap/>
            <w:vAlign w:val="bottom"/>
            <w:hideMark/>
          </w:tcPr>
          <w:p w14:paraId="40E32FB4"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Gradska Knjižnica</w:t>
            </w:r>
          </w:p>
        </w:tc>
        <w:tc>
          <w:tcPr>
            <w:tcW w:w="991" w:type="dxa"/>
            <w:tcBorders>
              <w:top w:val="nil"/>
              <w:left w:val="nil"/>
              <w:bottom w:val="single" w:sz="4" w:space="0" w:color="auto"/>
              <w:right w:val="single" w:sz="4" w:space="0" w:color="auto"/>
            </w:tcBorders>
            <w:shd w:val="clear" w:color="000000" w:fill="BDD7EE"/>
            <w:noWrap/>
            <w:vAlign w:val="bottom"/>
            <w:hideMark/>
          </w:tcPr>
          <w:p w14:paraId="66A9D53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77.271</w:t>
            </w:r>
          </w:p>
        </w:tc>
        <w:tc>
          <w:tcPr>
            <w:tcW w:w="997" w:type="dxa"/>
            <w:tcBorders>
              <w:top w:val="nil"/>
              <w:left w:val="nil"/>
              <w:bottom w:val="single" w:sz="4" w:space="0" w:color="auto"/>
              <w:right w:val="single" w:sz="4" w:space="0" w:color="auto"/>
            </w:tcBorders>
            <w:shd w:val="clear" w:color="000000" w:fill="BDD7EE"/>
            <w:noWrap/>
            <w:vAlign w:val="bottom"/>
            <w:hideMark/>
          </w:tcPr>
          <w:p w14:paraId="1C65B47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2.047</w:t>
            </w:r>
          </w:p>
        </w:tc>
        <w:tc>
          <w:tcPr>
            <w:tcW w:w="1030" w:type="dxa"/>
            <w:tcBorders>
              <w:top w:val="nil"/>
              <w:left w:val="nil"/>
              <w:bottom w:val="single" w:sz="4" w:space="0" w:color="auto"/>
              <w:right w:val="single" w:sz="4" w:space="0" w:color="auto"/>
            </w:tcBorders>
            <w:shd w:val="clear" w:color="000000" w:fill="BDD7EE"/>
            <w:noWrap/>
            <w:vAlign w:val="bottom"/>
            <w:hideMark/>
          </w:tcPr>
          <w:p w14:paraId="04C8FB0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79.318</w:t>
            </w:r>
          </w:p>
        </w:tc>
        <w:tc>
          <w:tcPr>
            <w:tcW w:w="850" w:type="dxa"/>
            <w:tcBorders>
              <w:top w:val="nil"/>
              <w:left w:val="nil"/>
              <w:bottom w:val="single" w:sz="4" w:space="0" w:color="auto"/>
              <w:right w:val="single" w:sz="4" w:space="0" w:color="auto"/>
            </w:tcBorders>
            <w:shd w:val="clear" w:color="000000" w:fill="BDD7EE"/>
            <w:noWrap/>
            <w:vAlign w:val="bottom"/>
            <w:hideMark/>
          </w:tcPr>
          <w:p w14:paraId="2D52B4B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102,65%</w:t>
            </w:r>
          </w:p>
        </w:tc>
        <w:tc>
          <w:tcPr>
            <w:tcW w:w="850" w:type="dxa"/>
            <w:tcBorders>
              <w:top w:val="nil"/>
              <w:left w:val="nil"/>
              <w:bottom w:val="single" w:sz="4" w:space="0" w:color="auto"/>
              <w:right w:val="single" w:sz="4" w:space="0" w:color="auto"/>
            </w:tcBorders>
            <w:shd w:val="clear" w:color="000000" w:fill="BDD7EE"/>
            <w:noWrap/>
            <w:vAlign w:val="bottom"/>
            <w:hideMark/>
          </w:tcPr>
          <w:p w14:paraId="58EC091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1,03%</w:t>
            </w:r>
          </w:p>
        </w:tc>
      </w:tr>
      <w:tr w:rsidR="00536577" w:rsidRPr="00536577" w14:paraId="389967D3" w14:textId="77777777" w:rsidTr="00041C10">
        <w:trPr>
          <w:trHeight w:val="300"/>
        </w:trPr>
        <w:tc>
          <w:tcPr>
            <w:tcW w:w="4248" w:type="dxa"/>
            <w:tcBorders>
              <w:top w:val="nil"/>
              <w:left w:val="single" w:sz="4" w:space="0" w:color="auto"/>
              <w:bottom w:val="single" w:sz="4" w:space="0" w:color="auto"/>
              <w:right w:val="single" w:sz="4" w:space="0" w:color="auto"/>
            </w:tcBorders>
            <w:shd w:val="clear" w:color="000000" w:fill="BDD7EE"/>
            <w:noWrap/>
            <w:vAlign w:val="bottom"/>
            <w:hideMark/>
          </w:tcPr>
          <w:p w14:paraId="3ABB10F2"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Muzej Grada Kaštela</w:t>
            </w:r>
          </w:p>
        </w:tc>
        <w:tc>
          <w:tcPr>
            <w:tcW w:w="991" w:type="dxa"/>
            <w:tcBorders>
              <w:top w:val="nil"/>
              <w:left w:val="nil"/>
              <w:bottom w:val="single" w:sz="4" w:space="0" w:color="auto"/>
              <w:right w:val="single" w:sz="4" w:space="0" w:color="auto"/>
            </w:tcBorders>
            <w:shd w:val="clear" w:color="000000" w:fill="BDD7EE"/>
            <w:noWrap/>
            <w:vAlign w:val="bottom"/>
            <w:hideMark/>
          </w:tcPr>
          <w:p w14:paraId="3585EFD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100.649</w:t>
            </w:r>
          </w:p>
        </w:tc>
        <w:tc>
          <w:tcPr>
            <w:tcW w:w="997" w:type="dxa"/>
            <w:tcBorders>
              <w:top w:val="nil"/>
              <w:left w:val="nil"/>
              <w:bottom w:val="single" w:sz="4" w:space="0" w:color="auto"/>
              <w:right w:val="single" w:sz="4" w:space="0" w:color="auto"/>
            </w:tcBorders>
            <w:shd w:val="clear" w:color="000000" w:fill="BDD7EE"/>
            <w:noWrap/>
            <w:vAlign w:val="bottom"/>
            <w:hideMark/>
          </w:tcPr>
          <w:p w14:paraId="6E4F532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-17.272</w:t>
            </w:r>
          </w:p>
        </w:tc>
        <w:tc>
          <w:tcPr>
            <w:tcW w:w="1030" w:type="dxa"/>
            <w:tcBorders>
              <w:top w:val="nil"/>
              <w:left w:val="nil"/>
              <w:bottom w:val="single" w:sz="4" w:space="0" w:color="auto"/>
              <w:right w:val="single" w:sz="4" w:space="0" w:color="auto"/>
            </w:tcBorders>
            <w:shd w:val="clear" w:color="000000" w:fill="BDD7EE"/>
            <w:noWrap/>
            <w:vAlign w:val="bottom"/>
            <w:hideMark/>
          </w:tcPr>
          <w:p w14:paraId="74364B5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83.377</w:t>
            </w:r>
          </w:p>
        </w:tc>
        <w:tc>
          <w:tcPr>
            <w:tcW w:w="850" w:type="dxa"/>
            <w:tcBorders>
              <w:top w:val="nil"/>
              <w:left w:val="nil"/>
              <w:bottom w:val="single" w:sz="4" w:space="0" w:color="auto"/>
              <w:right w:val="single" w:sz="4" w:space="0" w:color="auto"/>
            </w:tcBorders>
            <w:shd w:val="clear" w:color="000000" w:fill="BDD7EE"/>
            <w:noWrap/>
            <w:vAlign w:val="bottom"/>
            <w:hideMark/>
          </w:tcPr>
          <w:p w14:paraId="61F56E1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82,84%</w:t>
            </w:r>
          </w:p>
        </w:tc>
        <w:tc>
          <w:tcPr>
            <w:tcW w:w="850" w:type="dxa"/>
            <w:tcBorders>
              <w:top w:val="nil"/>
              <w:left w:val="nil"/>
              <w:bottom w:val="single" w:sz="4" w:space="0" w:color="auto"/>
              <w:right w:val="single" w:sz="4" w:space="0" w:color="auto"/>
            </w:tcBorders>
            <w:shd w:val="clear" w:color="000000" w:fill="BDD7EE"/>
            <w:noWrap/>
            <w:vAlign w:val="bottom"/>
            <w:hideMark/>
          </w:tcPr>
          <w:p w14:paraId="1F8E7E8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1,08%</w:t>
            </w:r>
          </w:p>
        </w:tc>
      </w:tr>
      <w:tr w:rsidR="00536577" w:rsidRPr="00536577" w14:paraId="6075230A" w14:textId="77777777" w:rsidTr="00041C10">
        <w:trPr>
          <w:trHeight w:val="300"/>
        </w:trPr>
        <w:tc>
          <w:tcPr>
            <w:tcW w:w="4248" w:type="dxa"/>
            <w:tcBorders>
              <w:top w:val="nil"/>
              <w:left w:val="single" w:sz="4" w:space="0" w:color="auto"/>
              <w:bottom w:val="single" w:sz="4" w:space="0" w:color="auto"/>
              <w:right w:val="single" w:sz="4" w:space="0" w:color="auto"/>
            </w:tcBorders>
            <w:shd w:val="clear" w:color="000000" w:fill="BDD7EE"/>
            <w:noWrap/>
            <w:vAlign w:val="bottom"/>
            <w:hideMark/>
          </w:tcPr>
          <w:p w14:paraId="7030CE82"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Dječji vrtić Kaštela</w:t>
            </w:r>
          </w:p>
        </w:tc>
        <w:tc>
          <w:tcPr>
            <w:tcW w:w="991" w:type="dxa"/>
            <w:tcBorders>
              <w:top w:val="nil"/>
              <w:left w:val="nil"/>
              <w:bottom w:val="single" w:sz="4" w:space="0" w:color="auto"/>
              <w:right w:val="single" w:sz="4" w:space="0" w:color="auto"/>
            </w:tcBorders>
            <w:shd w:val="clear" w:color="000000" w:fill="BDD7EE"/>
            <w:noWrap/>
            <w:vAlign w:val="bottom"/>
            <w:hideMark/>
          </w:tcPr>
          <w:p w14:paraId="1B6F4EA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696.359</w:t>
            </w:r>
          </w:p>
        </w:tc>
        <w:tc>
          <w:tcPr>
            <w:tcW w:w="997" w:type="dxa"/>
            <w:tcBorders>
              <w:top w:val="nil"/>
              <w:left w:val="nil"/>
              <w:bottom w:val="single" w:sz="4" w:space="0" w:color="auto"/>
              <w:right w:val="single" w:sz="4" w:space="0" w:color="auto"/>
            </w:tcBorders>
            <w:shd w:val="clear" w:color="000000" w:fill="BDD7EE"/>
            <w:noWrap/>
            <w:vAlign w:val="bottom"/>
            <w:hideMark/>
          </w:tcPr>
          <w:p w14:paraId="18295F9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72.573</w:t>
            </w:r>
          </w:p>
        </w:tc>
        <w:tc>
          <w:tcPr>
            <w:tcW w:w="1030" w:type="dxa"/>
            <w:tcBorders>
              <w:top w:val="nil"/>
              <w:left w:val="nil"/>
              <w:bottom w:val="single" w:sz="4" w:space="0" w:color="auto"/>
              <w:right w:val="single" w:sz="4" w:space="0" w:color="auto"/>
            </w:tcBorders>
            <w:shd w:val="clear" w:color="000000" w:fill="BDD7EE"/>
            <w:noWrap/>
            <w:vAlign w:val="bottom"/>
            <w:hideMark/>
          </w:tcPr>
          <w:p w14:paraId="0644240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768.932</w:t>
            </w:r>
          </w:p>
        </w:tc>
        <w:tc>
          <w:tcPr>
            <w:tcW w:w="850" w:type="dxa"/>
            <w:tcBorders>
              <w:top w:val="nil"/>
              <w:left w:val="nil"/>
              <w:bottom w:val="single" w:sz="4" w:space="0" w:color="auto"/>
              <w:right w:val="single" w:sz="4" w:space="0" w:color="auto"/>
            </w:tcBorders>
            <w:shd w:val="clear" w:color="000000" w:fill="BDD7EE"/>
            <w:noWrap/>
            <w:vAlign w:val="bottom"/>
            <w:hideMark/>
          </w:tcPr>
          <w:p w14:paraId="7F26FF0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110,42%</w:t>
            </w:r>
          </w:p>
        </w:tc>
        <w:tc>
          <w:tcPr>
            <w:tcW w:w="850" w:type="dxa"/>
            <w:tcBorders>
              <w:top w:val="nil"/>
              <w:left w:val="nil"/>
              <w:bottom w:val="single" w:sz="4" w:space="0" w:color="auto"/>
              <w:right w:val="single" w:sz="4" w:space="0" w:color="auto"/>
            </w:tcBorders>
            <w:shd w:val="clear" w:color="000000" w:fill="BDD7EE"/>
            <w:noWrap/>
            <w:vAlign w:val="bottom"/>
            <w:hideMark/>
          </w:tcPr>
          <w:p w14:paraId="16128B4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9,94%</w:t>
            </w:r>
          </w:p>
        </w:tc>
      </w:tr>
      <w:tr w:rsidR="00536577" w:rsidRPr="00536577" w14:paraId="75C24C00" w14:textId="77777777" w:rsidTr="00041C10">
        <w:trPr>
          <w:trHeight w:val="300"/>
        </w:trPr>
        <w:tc>
          <w:tcPr>
            <w:tcW w:w="4248" w:type="dxa"/>
            <w:tcBorders>
              <w:top w:val="nil"/>
              <w:left w:val="single" w:sz="4" w:space="0" w:color="auto"/>
              <w:bottom w:val="single" w:sz="4" w:space="0" w:color="auto"/>
              <w:right w:val="single" w:sz="4" w:space="0" w:color="auto"/>
            </w:tcBorders>
            <w:shd w:val="clear" w:color="000000" w:fill="BDD7EE"/>
            <w:noWrap/>
            <w:vAlign w:val="bottom"/>
            <w:hideMark/>
          </w:tcPr>
          <w:p w14:paraId="08CE1C17"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Javna ustanova sportski objekti</w:t>
            </w:r>
          </w:p>
        </w:tc>
        <w:tc>
          <w:tcPr>
            <w:tcW w:w="991" w:type="dxa"/>
            <w:tcBorders>
              <w:top w:val="nil"/>
              <w:left w:val="nil"/>
              <w:bottom w:val="single" w:sz="4" w:space="0" w:color="auto"/>
              <w:right w:val="single" w:sz="4" w:space="0" w:color="auto"/>
            </w:tcBorders>
            <w:shd w:val="clear" w:color="000000" w:fill="BDD7EE"/>
            <w:noWrap/>
            <w:vAlign w:val="bottom"/>
            <w:hideMark/>
          </w:tcPr>
          <w:p w14:paraId="66184F9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132.856</w:t>
            </w:r>
          </w:p>
        </w:tc>
        <w:tc>
          <w:tcPr>
            <w:tcW w:w="997" w:type="dxa"/>
            <w:tcBorders>
              <w:top w:val="nil"/>
              <w:left w:val="nil"/>
              <w:bottom w:val="single" w:sz="4" w:space="0" w:color="auto"/>
              <w:right w:val="single" w:sz="4" w:space="0" w:color="auto"/>
            </w:tcBorders>
            <w:shd w:val="clear" w:color="000000" w:fill="BDD7EE"/>
            <w:noWrap/>
            <w:vAlign w:val="bottom"/>
            <w:hideMark/>
          </w:tcPr>
          <w:p w14:paraId="4DB1EDE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-12.373</w:t>
            </w:r>
          </w:p>
        </w:tc>
        <w:tc>
          <w:tcPr>
            <w:tcW w:w="1030" w:type="dxa"/>
            <w:tcBorders>
              <w:top w:val="nil"/>
              <w:left w:val="nil"/>
              <w:bottom w:val="single" w:sz="4" w:space="0" w:color="auto"/>
              <w:right w:val="single" w:sz="4" w:space="0" w:color="auto"/>
            </w:tcBorders>
            <w:shd w:val="clear" w:color="000000" w:fill="BDD7EE"/>
            <w:noWrap/>
            <w:vAlign w:val="bottom"/>
            <w:hideMark/>
          </w:tcPr>
          <w:p w14:paraId="3E01A56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120.483</w:t>
            </w:r>
          </w:p>
        </w:tc>
        <w:tc>
          <w:tcPr>
            <w:tcW w:w="850" w:type="dxa"/>
            <w:tcBorders>
              <w:top w:val="nil"/>
              <w:left w:val="nil"/>
              <w:bottom w:val="single" w:sz="4" w:space="0" w:color="auto"/>
              <w:right w:val="single" w:sz="4" w:space="0" w:color="auto"/>
            </w:tcBorders>
            <w:shd w:val="clear" w:color="000000" w:fill="BDD7EE"/>
            <w:noWrap/>
            <w:vAlign w:val="bottom"/>
            <w:hideMark/>
          </w:tcPr>
          <w:p w14:paraId="6032D6A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90,69%</w:t>
            </w:r>
          </w:p>
        </w:tc>
        <w:tc>
          <w:tcPr>
            <w:tcW w:w="850" w:type="dxa"/>
            <w:tcBorders>
              <w:top w:val="nil"/>
              <w:left w:val="nil"/>
              <w:bottom w:val="single" w:sz="4" w:space="0" w:color="auto"/>
              <w:right w:val="single" w:sz="4" w:space="0" w:color="auto"/>
            </w:tcBorders>
            <w:shd w:val="clear" w:color="000000" w:fill="BDD7EE"/>
            <w:noWrap/>
            <w:vAlign w:val="bottom"/>
            <w:hideMark/>
          </w:tcPr>
          <w:p w14:paraId="1962938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1,56%</w:t>
            </w:r>
          </w:p>
        </w:tc>
      </w:tr>
      <w:tr w:rsidR="00536577" w:rsidRPr="00536577" w14:paraId="1CFD5665" w14:textId="77777777" w:rsidTr="00041C10">
        <w:trPr>
          <w:trHeight w:val="300"/>
        </w:trPr>
        <w:tc>
          <w:tcPr>
            <w:tcW w:w="4248" w:type="dxa"/>
            <w:tcBorders>
              <w:top w:val="nil"/>
              <w:left w:val="single" w:sz="4" w:space="0" w:color="auto"/>
              <w:bottom w:val="single" w:sz="4" w:space="0" w:color="auto"/>
              <w:right w:val="single" w:sz="4" w:space="0" w:color="auto"/>
            </w:tcBorders>
            <w:shd w:val="clear" w:color="000000" w:fill="BDD7EE"/>
            <w:noWrap/>
            <w:vAlign w:val="bottom"/>
            <w:hideMark/>
          </w:tcPr>
          <w:p w14:paraId="39EA916A"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Vlastiti pogon</w:t>
            </w:r>
          </w:p>
        </w:tc>
        <w:tc>
          <w:tcPr>
            <w:tcW w:w="991" w:type="dxa"/>
            <w:tcBorders>
              <w:top w:val="nil"/>
              <w:left w:val="nil"/>
              <w:bottom w:val="single" w:sz="4" w:space="0" w:color="auto"/>
              <w:right w:val="single" w:sz="4" w:space="0" w:color="auto"/>
            </w:tcBorders>
            <w:shd w:val="clear" w:color="000000" w:fill="BDD7EE"/>
            <w:noWrap/>
            <w:vAlign w:val="bottom"/>
            <w:hideMark/>
          </w:tcPr>
          <w:p w14:paraId="76D95B4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2.358.484</w:t>
            </w:r>
          </w:p>
        </w:tc>
        <w:tc>
          <w:tcPr>
            <w:tcW w:w="997" w:type="dxa"/>
            <w:tcBorders>
              <w:top w:val="nil"/>
              <w:left w:val="nil"/>
              <w:bottom w:val="single" w:sz="4" w:space="0" w:color="auto"/>
              <w:right w:val="single" w:sz="4" w:space="0" w:color="auto"/>
            </w:tcBorders>
            <w:shd w:val="clear" w:color="000000" w:fill="BDD7EE"/>
            <w:noWrap/>
            <w:vAlign w:val="bottom"/>
            <w:hideMark/>
          </w:tcPr>
          <w:p w14:paraId="0B8EE55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55.516</w:t>
            </w:r>
          </w:p>
        </w:tc>
        <w:tc>
          <w:tcPr>
            <w:tcW w:w="1030" w:type="dxa"/>
            <w:tcBorders>
              <w:top w:val="nil"/>
              <w:left w:val="nil"/>
              <w:bottom w:val="single" w:sz="4" w:space="0" w:color="auto"/>
              <w:right w:val="single" w:sz="4" w:space="0" w:color="auto"/>
            </w:tcBorders>
            <w:shd w:val="clear" w:color="000000" w:fill="BDD7EE"/>
            <w:noWrap/>
            <w:vAlign w:val="bottom"/>
            <w:hideMark/>
          </w:tcPr>
          <w:p w14:paraId="0400357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2.414.000</w:t>
            </w:r>
          </w:p>
        </w:tc>
        <w:tc>
          <w:tcPr>
            <w:tcW w:w="850" w:type="dxa"/>
            <w:tcBorders>
              <w:top w:val="nil"/>
              <w:left w:val="nil"/>
              <w:bottom w:val="single" w:sz="4" w:space="0" w:color="auto"/>
              <w:right w:val="single" w:sz="4" w:space="0" w:color="auto"/>
            </w:tcBorders>
            <w:shd w:val="clear" w:color="000000" w:fill="BDD7EE"/>
            <w:noWrap/>
            <w:vAlign w:val="bottom"/>
            <w:hideMark/>
          </w:tcPr>
          <w:p w14:paraId="170FABF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102,35%</w:t>
            </w:r>
          </w:p>
        </w:tc>
        <w:tc>
          <w:tcPr>
            <w:tcW w:w="850" w:type="dxa"/>
            <w:tcBorders>
              <w:top w:val="nil"/>
              <w:left w:val="nil"/>
              <w:bottom w:val="single" w:sz="4" w:space="0" w:color="auto"/>
              <w:right w:val="single" w:sz="4" w:space="0" w:color="auto"/>
            </w:tcBorders>
            <w:shd w:val="clear" w:color="000000" w:fill="BDD7EE"/>
            <w:noWrap/>
            <w:vAlign w:val="bottom"/>
            <w:hideMark/>
          </w:tcPr>
          <w:p w14:paraId="4F44C9C4"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31,20%</w:t>
            </w:r>
          </w:p>
        </w:tc>
      </w:tr>
      <w:tr w:rsidR="00536577" w:rsidRPr="00536577" w14:paraId="74423150"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DE833A3"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Održavanje građevina, uređaja i predmeta javne namjene</w:t>
            </w:r>
          </w:p>
        </w:tc>
        <w:tc>
          <w:tcPr>
            <w:tcW w:w="991" w:type="dxa"/>
            <w:tcBorders>
              <w:top w:val="nil"/>
              <w:left w:val="nil"/>
              <w:bottom w:val="single" w:sz="4" w:space="0" w:color="auto"/>
              <w:right w:val="single" w:sz="4" w:space="0" w:color="auto"/>
            </w:tcBorders>
            <w:shd w:val="clear" w:color="auto" w:fill="auto"/>
            <w:noWrap/>
            <w:vAlign w:val="bottom"/>
            <w:hideMark/>
          </w:tcPr>
          <w:p w14:paraId="1011D0F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57.071</w:t>
            </w:r>
          </w:p>
        </w:tc>
        <w:tc>
          <w:tcPr>
            <w:tcW w:w="997" w:type="dxa"/>
            <w:tcBorders>
              <w:top w:val="nil"/>
              <w:left w:val="nil"/>
              <w:bottom w:val="single" w:sz="4" w:space="0" w:color="auto"/>
              <w:right w:val="single" w:sz="4" w:space="0" w:color="auto"/>
            </w:tcBorders>
            <w:shd w:val="clear" w:color="auto" w:fill="auto"/>
            <w:noWrap/>
            <w:vAlign w:val="bottom"/>
            <w:hideMark/>
          </w:tcPr>
          <w:p w14:paraId="168ADBB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-371</w:t>
            </w:r>
          </w:p>
        </w:tc>
        <w:tc>
          <w:tcPr>
            <w:tcW w:w="1030" w:type="dxa"/>
            <w:tcBorders>
              <w:top w:val="nil"/>
              <w:left w:val="nil"/>
              <w:bottom w:val="single" w:sz="4" w:space="0" w:color="auto"/>
              <w:right w:val="single" w:sz="4" w:space="0" w:color="auto"/>
            </w:tcBorders>
            <w:shd w:val="clear" w:color="auto" w:fill="auto"/>
            <w:noWrap/>
            <w:vAlign w:val="bottom"/>
            <w:hideMark/>
          </w:tcPr>
          <w:p w14:paraId="681BCD9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56.700</w:t>
            </w:r>
          </w:p>
        </w:tc>
        <w:tc>
          <w:tcPr>
            <w:tcW w:w="850" w:type="dxa"/>
            <w:tcBorders>
              <w:top w:val="nil"/>
              <w:left w:val="nil"/>
              <w:bottom w:val="single" w:sz="4" w:space="0" w:color="auto"/>
              <w:right w:val="single" w:sz="4" w:space="0" w:color="auto"/>
            </w:tcBorders>
            <w:shd w:val="clear" w:color="auto" w:fill="auto"/>
            <w:noWrap/>
            <w:vAlign w:val="bottom"/>
            <w:hideMark/>
          </w:tcPr>
          <w:p w14:paraId="0DAB69C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99,35%</w:t>
            </w:r>
          </w:p>
        </w:tc>
        <w:tc>
          <w:tcPr>
            <w:tcW w:w="850" w:type="dxa"/>
            <w:tcBorders>
              <w:top w:val="nil"/>
              <w:left w:val="nil"/>
              <w:bottom w:val="single" w:sz="4" w:space="0" w:color="auto"/>
              <w:right w:val="single" w:sz="4" w:space="0" w:color="auto"/>
            </w:tcBorders>
            <w:shd w:val="clear" w:color="auto" w:fill="auto"/>
            <w:noWrap/>
            <w:vAlign w:val="bottom"/>
            <w:hideMark/>
          </w:tcPr>
          <w:p w14:paraId="0405F98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0,73%</w:t>
            </w:r>
          </w:p>
        </w:tc>
      </w:tr>
      <w:tr w:rsidR="00536577" w:rsidRPr="00536577" w14:paraId="7C91CFD5"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A6ACDA3"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Redovna djelatnost</w:t>
            </w:r>
          </w:p>
        </w:tc>
        <w:tc>
          <w:tcPr>
            <w:tcW w:w="991" w:type="dxa"/>
            <w:tcBorders>
              <w:top w:val="nil"/>
              <w:left w:val="nil"/>
              <w:bottom w:val="single" w:sz="4" w:space="0" w:color="auto"/>
              <w:right w:val="single" w:sz="4" w:space="0" w:color="auto"/>
            </w:tcBorders>
            <w:shd w:val="clear" w:color="auto" w:fill="auto"/>
            <w:noWrap/>
            <w:vAlign w:val="bottom"/>
            <w:hideMark/>
          </w:tcPr>
          <w:p w14:paraId="5E5FBE8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182.494</w:t>
            </w:r>
          </w:p>
        </w:tc>
        <w:tc>
          <w:tcPr>
            <w:tcW w:w="997" w:type="dxa"/>
            <w:tcBorders>
              <w:top w:val="nil"/>
              <w:left w:val="nil"/>
              <w:bottom w:val="single" w:sz="4" w:space="0" w:color="auto"/>
              <w:right w:val="single" w:sz="4" w:space="0" w:color="auto"/>
            </w:tcBorders>
            <w:shd w:val="clear" w:color="auto" w:fill="auto"/>
            <w:noWrap/>
            <w:vAlign w:val="bottom"/>
            <w:hideMark/>
          </w:tcPr>
          <w:p w14:paraId="1A1E2D5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5.906</w:t>
            </w:r>
          </w:p>
        </w:tc>
        <w:tc>
          <w:tcPr>
            <w:tcW w:w="1030" w:type="dxa"/>
            <w:tcBorders>
              <w:top w:val="nil"/>
              <w:left w:val="nil"/>
              <w:bottom w:val="single" w:sz="4" w:space="0" w:color="auto"/>
              <w:right w:val="single" w:sz="4" w:space="0" w:color="auto"/>
            </w:tcBorders>
            <w:shd w:val="clear" w:color="auto" w:fill="auto"/>
            <w:noWrap/>
            <w:vAlign w:val="bottom"/>
            <w:hideMark/>
          </w:tcPr>
          <w:p w14:paraId="12BE680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188.400</w:t>
            </w:r>
          </w:p>
        </w:tc>
        <w:tc>
          <w:tcPr>
            <w:tcW w:w="850" w:type="dxa"/>
            <w:tcBorders>
              <w:top w:val="nil"/>
              <w:left w:val="nil"/>
              <w:bottom w:val="single" w:sz="4" w:space="0" w:color="auto"/>
              <w:right w:val="single" w:sz="4" w:space="0" w:color="auto"/>
            </w:tcBorders>
            <w:shd w:val="clear" w:color="auto" w:fill="auto"/>
            <w:noWrap/>
            <w:vAlign w:val="bottom"/>
            <w:hideMark/>
          </w:tcPr>
          <w:p w14:paraId="2DAAA7D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103,24%</w:t>
            </w:r>
          </w:p>
        </w:tc>
        <w:tc>
          <w:tcPr>
            <w:tcW w:w="850" w:type="dxa"/>
            <w:tcBorders>
              <w:top w:val="nil"/>
              <w:left w:val="nil"/>
              <w:bottom w:val="single" w:sz="4" w:space="0" w:color="auto"/>
              <w:right w:val="single" w:sz="4" w:space="0" w:color="auto"/>
            </w:tcBorders>
            <w:shd w:val="clear" w:color="auto" w:fill="auto"/>
            <w:noWrap/>
            <w:vAlign w:val="bottom"/>
            <w:hideMark/>
          </w:tcPr>
          <w:p w14:paraId="06F4E8C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2,44%</w:t>
            </w:r>
          </w:p>
        </w:tc>
      </w:tr>
      <w:tr w:rsidR="00536577" w:rsidRPr="00536577" w14:paraId="231EFF50"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0DF2687"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Održavanje groblja</w:t>
            </w:r>
          </w:p>
        </w:tc>
        <w:tc>
          <w:tcPr>
            <w:tcW w:w="991" w:type="dxa"/>
            <w:tcBorders>
              <w:top w:val="nil"/>
              <w:left w:val="nil"/>
              <w:bottom w:val="single" w:sz="4" w:space="0" w:color="auto"/>
              <w:right w:val="single" w:sz="4" w:space="0" w:color="auto"/>
            </w:tcBorders>
            <w:shd w:val="clear" w:color="auto" w:fill="auto"/>
            <w:noWrap/>
            <w:vAlign w:val="bottom"/>
            <w:hideMark/>
          </w:tcPr>
          <w:p w14:paraId="0BD5BE2C"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90.915</w:t>
            </w:r>
          </w:p>
        </w:tc>
        <w:tc>
          <w:tcPr>
            <w:tcW w:w="997" w:type="dxa"/>
            <w:tcBorders>
              <w:top w:val="nil"/>
              <w:left w:val="nil"/>
              <w:bottom w:val="single" w:sz="4" w:space="0" w:color="auto"/>
              <w:right w:val="single" w:sz="4" w:space="0" w:color="auto"/>
            </w:tcBorders>
            <w:shd w:val="clear" w:color="auto" w:fill="auto"/>
            <w:noWrap/>
            <w:vAlign w:val="bottom"/>
            <w:hideMark/>
          </w:tcPr>
          <w:p w14:paraId="21ED4925"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-30.415</w:t>
            </w:r>
          </w:p>
        </w:tc>
        <w:tc>
          <w:tcPr>
            <w:tcW w:w="1030" w:type="dxa"/>
            <w:tcBorders>
              <w:top w:val="nil"/>
              <w:left w:val="nil"/>
              <w:bottom w:val="single" w:sz="4" w:space="0" w:color="auto"/>
              <w:right w:val="single" w:sz="4" w:space="0" w:color="auto"/>
            </w:tcBorders>
            <w:shd w:val="clear" w:color="auto" w:fill="auto"/>
            <w:noWrap/>
            <w:vAlign w:val="bottom"/>
            <w:hideMark/>
          </w:tcPr>
          <w:p w14:paraId="271BE76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60.500</w:t>
            </w:r>
          </w:p>
        </w:tc>
        <w:tc>
          <w:tcPr>
            <w:tcW w:w="850" w:type="dxa"/>
            <w:tcBorders>
              <w:top w:val="nil"/>
              <w:left w:val="nil"/>
              <w:bottom w:val="single" w:sz="4" w:space="0" w:color="auto"/>
              <w:right w:val="single" w:sz="4" w:space="0" w:color="auto"/>
            </w:tcBorders>
            <w:shd w:val="clear" w:color="auto" w:fill="auto"/>
            <w:noWrap/>
            <w:vAlign w:val="bottom"/>
            <w:hideMark/>
          </w:tcPr>
          <w:p w14:paraId="7488F2CE"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66,55%</w:t>
            </w:r>
          </w:p>
        </w:tc>
        <w:tc>
          <w:tcPr>
            <w:tcW w:w="850" w:type="dxa"/>
            <w:tcBorders>
              <w:top w:val="nil"/>
              <w:left w:val="nil"/>
              <w:bottom w:val="single" w:sz="4" w:space="0" w:color="auto"/>
              <w:right w:val="single" w:sz="4" w:space="0" w:color="auto"/>
            </w:tcBorders>
            <w:shd w:val="clear" w:color="auto" w:fill="auto"/>
            <w:noWrap/>
            <w:vAlign w:val="bottom"/>
            <w:hideMark/>
          </w:tcPr>
          <w:p w14:paraId="44D7BA9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0,78%</w:t>
            </w:r>
          </w:p>
        </w:tc>
      </w:tr>
      <w:tr w:rsidR="00536577" w:rsidRPr="00536577" w14:paraId="4B383262"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7357793"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Održavanje javne rasvjete</w:t>
            </w:r>
          </w:p>
        </w:tc>
        <w:tc>
          <w:tcPr>
            <w:tcW w:w="991" w:type="dxa"/>
            <w:tcBorders>
              <w:top w:val="nil"/>
              <w:left w:val="nil"/>
              <w:bottom w:val="single" w:sz="4" w:space="0" w:color="auto"/>
              <w:right w:val="single" w:sz="4" w:space="0" w:color="auto"/>
            </w:tcBorders>
            <w:shd w:val="clear" w:color="auto" w:fill="auto"/>
            <w:noWrap/>
            <w:vAlign w:val="bottom"/>
            <w:hideMark/>
          </w:tcPr>
          <w:p w14:paraId="59394899"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832.836</w:t>
            </w:r>
          </w:p>
        </w:tc>
        <w:tc>
          <w:tcPr>
            <w:tcW w:w="997" w:type="dxa"/>
            <w:tcBorders>
              <w:top w:val="nil"/>
              <w:left w:val="nil"/>
              <w:bottom w:val="single" w:sz="4" w:space="0" w:color="auto"/>
              <w:right w:val="single" w:sz="4" w:space="0" w:color="auto"/>
            </w:tcBorders>
            <w:shd w:val="clear" w:color="auto" w:fill="auto"/>
            <w:noWrap/>
            <w:vAlign w:val="bottom"/>
            <w:hideMark/>
          </w:tcPr>
          <w:p w14:paraId="05A2FBB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-2.436</w:t>
            </w:r>
          </w:p>
        </w:tc>
        <w:tc>
          <w:tcPr>
            <w:tcW w:w="1030" w:type="dxa"/>
            <w:tcBorders>
              <w:top w:val="nil"/>
              <w:left w:val="nil"/>
              <w:bottom w:val="single" w:sz="4" w:space="0" w:color="auto"/>
              <w:right w:val="single" w:sz="4" w:space="0" w:color="auto"/>
            </w:tcBorders>
            <w:shd w:val="clear" w:color="auto" w:fill="auto"/>
            <w:noWrap/>
            <w:vAlign w:val="bottom"/>
            <w:hideMark/>
          </w:tcPr>
          <w:p w14:paraId="589F3EB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830.400</w:t>
            </w:r>
          </w:p>
        </w:tc>
        <w:tc>
          <w:tcPr>
            <w:tcW w:w="850" w:type="dxa"/>
            <w:tcBorders>
              <w:top w:val="nil"/>
              <w:left w:val="nil"/>
              <w:bottom w:val="single" w:sz="4" w:space="0" w:color="auto"/>
              <w:right w:val="single" w:sz="4" w:space="0" w:color="auto"/>
            </w:tcBorders>
            <w:shd w:val="clear" w:color="auto" w:fill="auto"/>
            <w:noWrap/>
            <w:vAlign w:val="bottom"/>
            <w:hideMark/>
          </w:tcPr>
          <w:p w14:paraId="70351ABD"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99,71%</w:t>
            </w:r>
          </w:p>
        </w:tc>
        <w:tc>
          <w:tcPr>
            <w:tcW w:w="850" w:type="dxa"/>
            <w:tcBorders>
              <w:top w:val="nil"/>
              <w:left w:val="nil"/>
              <w:bottom w:val="single" w:sz="4" w:space="0" w:color="auto"/>
              <w:right w:val="single" w:sz="4" w:space="0" w:color="auto"/>
            </w:tcBorders>
            <w:shd w:val="clear" w:color="auto" w:fill="auto"/>
            <w:noWrap/>
            <w:vAlign w:val="bottom"/>
            <w:hideMark/>
          </w:tcPr>
          <w:p w14:paraId="404FA9F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10,73%</w:t>
            </w:r>
          </w:p>
        </w:tc>
      </w:tr>
      <w:tr w:rsidR="00536577" w:rsidRPr="00536577" w14:paraId="37DEC9FE"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5F1C8A5"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Obilježavanje ulica i kućnih brojeva</w:t>
            </w:r>
          </w:p>
        </w:tc>
        <w:tc>
          <w:tcPr>
            <w:tcW w:w="991" w:type="dxa"/>
            <w:tcBorders>
              <w:top w:val="nil"/>
              <w:left w:val="nil"/>
              <w:bottom w:val="single" w:sz="4" w:space="0" w:color="auto"/>
              <w:right w:val="single" w:sz="4" w:space="0" w:color="auto"/>
            </w:tcBorders>
            <w:shd w:val="clear" w:color="auto" w:fill="auto"/>
            <w:noWrap/>
            <w:vAlign w:val="bottom"/>
            <w:hideMark/>
          </w:tcPr>
          <w:p w14:paraId="67AB431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6.636</w:t>
            </w:r>
          </w:p>
        </w:tc>
        <w:tc>
          <w:tcPr>
            <w:tcW w:w="997" w:type="dxa"/>
            <w:tcBorders>
              <w:top w:val="nil"/>
              <w:left w:val="nil"/>
              <w:bottom w:val="single" w:sz="4" w:space="0" w:color="auto"/>
              <w:right w:val="single" w:sz="4" w:space="0" w:color="auto"/>
            </w:tcBorders>
            <w:shd w:val="clear" w:color="auto" w:fill="auto"/>
            <w:noWrap/>
            <w:vAlign w:val="bottom"/>
            <w:hideMark/>
          </w:tcPr>
          <w:p w14:paraId="303AECA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-6.636</w:t>
            </w:r>
          </w:p>
        </w:tc>
        <w:tc>
          <w:tcPr>
            <w:tcW w:w="1030" w:type="dxa"/>
            <w:tcBorders>
              <w:top w:val="nil"/>
              <w:left w:val="nil"/>
              <w:bottom w:val="single" w:sz="4" w:space="0" w:color="auto"/>
              <w:right w:val="single" w:sz="4" w:space="0" w:color="auto"/>
            </w:tcBorders>
            <w:shd w:val="clear" w:color="auto" w:fill="auto"/>
            <w:noWrap/>
            <w:vAlign w:val="bottom"/>
            <w:hideMark/>
          </w:tcPr>
          <w:p w14:paraId="5F95AE30"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0C485A62"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4EC00724"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0,00%</w:t>
            </w:r>
          </w:p>
        </w:tc>
      </w:tr>
      <w:tr w:rsidR="00536577" w:rsidRPr="00536577" w14:paraId="7CE4721F"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8F7EDE9"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Održavanje sustava za oborinsku odvodnju</w:t>
            </w:r>
          </w:p>
        </w:tc>
        <w:tc>
          <w:tcPr>
            <w:tcW w:w="991" w:type="dxa"/>
            <w:tcBorders>
              <w:top w:val="nil"/>
              <w:left w:val="nil"/>
              <w:bottom w:val="single" w:sz="4" w:space="0" w:color="auto"/>
              <w:right w:val="single" w:sz="4" w:space="0" w:color="auto"/>
            </w:tcBorders>
            <w:shd w:val="clear" w:color="auto" w:fill="auto"/>
            <w:noWrap/>
            <w:vAlign w:val="bottom"/>
            <w:hideMark/>
          </w:tcPr>
          <w:p w14:paraId="5A6EFF4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35.835</w:t>
            </w:r>
          </w:p>
        </w:tc>
        <w:tc>
          <w:tcPr>
            <w:tcW w:w="997" w:type="dxa"/>
            <w:tcBorders>
              <w:top w:val="nil"/>
              <w:left w:val="nil"/>
              <w:bottom w:val="single" w:sz="4" w:space="0" w:color="auto"/>
              <w:right w:val="single" w:sz="4" w:space="0" w:color="auto"/>
            </w:tcBorders>
            <w:shd w:val="clear" w:color="auto" w:fill="auto"/>
            <w:noWrap/>
            <w:vAlign w:val="bottom"/>
            <w:hideMark/>
          </w:tcPr>
          <w:p w14:paraId="6F44158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-6.835</w:t>
            </w:r>
          </w:p>
        </w:tc>
        <w:tc>
          <w:tcPr>
            <w:tcW w:w="1030" w:type="dxa"/>
            <w:tcBorders>
              <w:top w:val="nil"/>
              <w:left w:val="nil"/>
              <w:bottom w:val="single" w:sz="4" w:space="0" w:color="auto"/>
              <w:right w:val="single" w:sz="4" w:space="0" w:color="auto"/>
            </w:tcBorders>
            <w:shd w:val="clear" w:color="auto" w:fill="auto"/>
            <w:noWrap/>
            <w:vAlign w:val="bottom"/>
            <w:hideMark/>
          </w:tcPr>
          <w:p w14:paraId="21FB4BA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29.000</w:t>
            </w:r>
          </w:p>
        </w:tc>
        <w:tc>
          <w:tcPr>
            <w:tcW w:w="850" w:type="dxa"/>
            <w:tcBorders>
              <w:top w:val="nil"/>
              <w:left w:val="nil"/>
              <w:bottom w:val="single" w:sz="4" w:space="0" w:color="auto"/>
              <w:right w:val="single" w:sz="4" w:space="0" w:color="auto"/>
            </w:tcBorders>
            <w:shd w:val="clear" w:color="auto" w:fill="auto"/>
            <w:noWrap/>
            <w:vAlign w:val="bottom"/>
            <w:hideMark/>
          </w:tcPr>
          <w:p w14:paraId="40928E6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80,93%</w:t>
            </w:r>
          </w:p>
        </w:tc>
        <w:tc>
          <w:tcPr>
            <w:tcW w:w="850" w:type="dxa"/>
            <w:tcBorders>
              <w:top w:val="nil"/>
              <w:left w:val="nil"/>
              <w:bottom w:val="single" w:sz="4" w:space="0" w:color="auto"/>
              <w:right w:val="single" w:sz="4" w:space="0" w:color="auto"/>
            </w:tcBorders>
            <w:shd w:val="clear" w:color="auto" w:fill="auto"/>
            <w:noWrap/>
            <w:vAlign w:val="bottom"/>
            <w:hideMark/>
          </w:tcPr>
          <w:p w14:paraId="516DD07F"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0,37%</w:t>
            </w:r>
          </w:p>
        </w:tc>
      </w:tr>
      <w:tr w:rsidR="00536577" w:rsidRPr="00536577" w14:paraId="233F70A7"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2FB153B"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Održavanje javnih  površina</w:t>
            </w:r>
          </w:p>
        </w:tc>
        <w:tc>
          <w:tcPr>
            <w:tcW w:w="991" w:type="dxa"/>
            <w:tcBorders>
              <w:top w:val="nil"/>
              <w:left w:val="nil"/>
              <w:bottom w:val="single" w:sz="4" w:space="0" w:color="auto"/>
              <w:right w:val="single" w:sz="4" w:space="0" w:color="auto"/>
            </w:tcBorders>
            <w:shd w:val="clear" w:color="auto" w:fill="auto"/>
            <w:noWrap/>
            <w:vAlign w:val="bottom"/>
            <w:hideMark/>
          </w:tcPr>
          <w:p w14:paraId="556A6FF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993.430</w:t>
            </w:r>
          </w:p>
        </w:tc>
        <w:tc>
          <w:tcPr>
            <w:tcW w:w="997" w:type="dxa"/>
            <w:tcBorders>
              <w:top w:val="nil"/>
              <w:left w:val="nil"/>
              <w:bottom w:val="single" w:sz="4" w:space="0" w:color="auto"/>
              <w:right w:val="single" w:sz="4" w:space="0" w:color="auto"/>
            </w:tcBorders>
            <w:shd w:val="clear" w:color="auto" w:fill="auto"/>
            <w:noWrap/>
            <w:vAlign w:val="bottom"/>
            <w:hideMark/>
          </w:tcPr>
          <w:p w14:paraId="6F5565E3"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4.570</w:t>
            </w:r>
          </w:p>
        </w:tc>
        <w:tc>
          <w:tcPr>
            <w:tcW w:w="1030" w:type="dxa"/>
            <w:tcBorders>
              <w:top w:val="nil"/>
              <w:left w:val="nil"/>
              <w:bottom w:val="single" w:sz="4" w:space="0" w:color="auto"/>
              <w:right w:val="single" w:sz="4" w:space="0" w:color="auto"/>
            </w:tcBorders>
            <w:shd w:val="clear" w:color="auto" w:fill="auto"/>
            <w:noWrap/>
            <w:vAlign w:val="bottom"/>
            <w:hideMark/>
          </w:tcPr>
          <w:p w14:paraId="3A32A08A"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998.000</w:t>
            </w:r>
          </w:p>
        </w:tc>
        <w:tc>
          <w:tcPr>
            <w:tcW w:w="850" w:type="dxa"/>
            <w:tcBorders>
              <w:top w:val="nil"/>
              <w:left w:val="nil"/>
              <w:bottom w:val="single" w:sz="4" w:space="0" w:color="auto"/>
              <w:right w:val="single" w:sz="4" w:space="0" w:color="auto"/>
            </w:tcBorders>
            <w:shd w:val="clear" w:color="auto" w:fill="auto"/>
            <w:noWrap/>
            <w:vAlign w:val="bottom"/>
            <w:hideMark/>
          </w:tcPr>
          <w:p w14:paraId="4345975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100,46%</w:t>
            </w:r>
          </w:p>
        </w:tc>
        <w:tc>
          <w:tcPr>
            <w:tcW w:w="850" w:type="dxa"/>
            <w:tcBorders>
              <w:top w:val="nil"/>
              <w:left w:val="nil"/>
              <w:bottom w:val="single" w:sz="4" w:space="0" w:color="auto"/>
              <w:right w:val="single" w:sz="4" w:space="0" w:color="auto"/>
            </w:tcBorders>
            <w:shd w:val="clear" w:color="auto" w:fill="auto"/>
            <w:noWrap/>
            <w:vAlign w:val="bottom"/>
            <w:hideMark/>
          </w:tcPr>
          <w:p w14:paraId="5FCBA9D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12,90%</w:t>
            </w:r>
          </w:p>
        </w:tc>
      </w:tr>
      <w:tr w:rsidR="00536577" w:rsidRPr="00536577" w14:paraId="6DB4DFB7" w14:textId="77777777" w:rsidTr="00041C10">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3D17E73" w14:textId="77777777" w:rsidR="00536577" w:rsidRPr="00536577" w:rsidRDefault="00536577" w:rsidP="00536577">
            <w:pPr>
              <w:spacing w:after="0" w:line="240" w:lineRule="auto"/>
              <w:rPr>
                <w:rFonts w:cs="Calibri"/>
                <w:color w:val="000000"/>
                <w:sz w:val="18"/>
                <w:szCs w:val="18"/>
                <w:lang w:eastAsia="hr-HR"/>
              </w:rPr>
            </w:pPr>
            <w:r w:rsidRPr="00536577">
              <w:rPr>
                <w:rFonts w:cs="Calibri"/>
                <w:color w:val="000000"/>
                <w:sz w:val="18"/>
                <w:szCs w:val="18"/>
                <w:lang w:eastAsia="hr-HR"/>
              </w:rPr>
              <w:t>Održavanje šumskih i poljskih puteva</w:t>
            </w:r>
          </w:p>
        </w:tc>
        <w:tc>
          <w:tcPr>
            <w:tcW w:w="991" w:type="dxa"/>
            <w:tcBorders>
              <w:top w:val="nil"/>
              <w:left w:val="nil"/>
              <w:bottom w:val="single" w:sz="4" w:space="0" w:color="auto"/>
              <w:right w:val="single" w:sz="4" w:space="0" w:color="auto"/>
            </w:tcBorders>
            <w:shd w:val="clear" w:color="auto" w:fill="auto"/>
            <w:noWrap/>
            <w:vAlign w:val="bottom"/>
            <w:hideMark/>
          </w:tcPr>
          <w:p w14:paraId="26ECDC11"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159.267</w:t>
            </w:r>
          </w:p>
        </w:tc>
        <w:tc>
          <w:tcPr>
            <w:tcW w:w="997" w:type="dxa"/>
            <w:tcBorders>
              <w:top w:val="nil"/>
              <w:left w:val="nil"/>
              <w:bottom w:val="single" w:sz="4" w:space="0" w:color="auto"/>
              <w:right w:val="single" w:sz="4" w:space="0" w:color="auto"/>
            </w:tcBorders>
            <w:shd w:val="clear" w:color="auto" w:fill="auto"/>
            <w:noWrap/>
            <w:vAlign w:val="bottom"/>
            <w:hideMark/>
          </w:tcPr>
          <w:p w14:paraId="67C34D4B"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91.733</w:t>
            </w:r>
          </w:p>
        </w:tc>
        <w:tc>
          <w:tcPr>
            <w:tcW w:w="1030" w:type="dxa"/>
            <w:tcBorders>
              <w:top w:val="nil"/>
              <w:left w:val="nil"/>
              <w:bottom w:val="single" w:sz="4" w:space="0" w:color="auto"/>
              <w:right w:val="single" w:sz="4" w:space="0" w:color="auto"/>
            </w:tcBorders>
            <w:shd w:val="clear" w:color="auto" w:fill="auto"/>
            <w:noWrap/>
            <w:vAlign w:val="bottom"/>
            <w:hideMark/>
          </w:tcPr>
          <w:p w14:paraId="4A791D46"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251.000</w:t>
            </w:r>
          </w:p>
        </w:tc>
        <w:tc>
          <w:tcPr>
            <w:tcW w:w="850" w:type="dxa"/>
            <w:tcBorders>
              <w:top w:val="nil"/>
              <w:left w:val="nil"/>
              <w:bottom w:val="single" w:sz="4" w:space="0" w:color="auto"/>
              <w:right w:val="single" w:sz="4" w:space="0" w:color="auto"/>
            </w:tcBorders>
            <w:shd w:val="clear" w:color="auto" w:fill="auto"/>
            <w:noWrap/>
            <w:vAlign w:val="bottom"/>
            <w:hideMark/>
          </w:tcPr>
          <w:p w14:paraId="2364D6E8"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157,60%</w:t>
            </w:r>
          </w:p>
        </w:tc>
        <w:tc>
          <w:tcPr>
            <w:tcW w:w="850" w:type="dxa"/>
            <w:tcBorders>
              <w:top w:val="nil"/>
              <w:left w:val="nil"/>
              <w:bottom w:val="single" w:sz="4" w:space="0" w:color="auto"/>
              <w:right w:val="single" w:sz="4" w:space="0" w:color="auto"/>
            </w:tcBorders>
            <w:shd w:val="clear" w:color="auto" w:fill="auto"/>
            <w:noWrap/>
            <w:vAlign w:val="bottom"/>
            <w:hideMark/>
          </w:tcPr>
          <w:p w14:paraId="6E9538E7" w14:textId="77777777" w:rsidR="00536577" w:rsidRPr="00536577" w:rsidRDefault="00536577" w:rsidP="00536577">
            <w:pPr>
              <w:spacing w:after="0" w:line="240" w:lineRule="auto"/>
              <w:jc w:val="right"/>
              <w:rPr>
                <w:rFonts w:cs="Calibri"/>
                <w:color w:val="000000"/>
                <w:sz w:val="18"/>
                <w:szCs w:val="18"/>
                <w:lang w:eastAsia="hr-HR"/>
              </w:rPr>
            </w:pPr>
            <w:r w:rsidRPr="00536577">
              <w:rPr>
                <w:rFonts w:cs="Calibri"/>
                <w:color w:val="000000"/>
                <w:sz w:val="18"/>
                <w:szCs w:val="18"/>
                <w:lang w:eastAsia="hr-HR"/>
              </w:rPr>
              <w:t>3,24%</w:t>
            </w:r>
          </w:p>
        </w:tc>
      </w:tr>
      <w:tr w:rsidR="00536577" w:rsidRPr="00536577" w14:paraId="13C7163B" w14:textId="77777777" w:rsidTr="00041C10">
        <w:trPr>
          <w:trHeight w:val="300"/>
        </w:trPr>
        <w:tc>
          <w:tcPr>
            <w:tcW w:w="4248" w:type="dxa"/>
            <w:tcBorders>
              <w:top w:val="nil"/>
              <w:left w:val="single" w:sz="4" w:space="0" w:color="auto"/>
              <w:bottom w:val="single" w:sz="4" w:space="0" w:color="auto"/>
              <w:right w:val="single" w:sz="4" w:space="0" w:color="auto"/>
            </w:tcBorders>
            <w:shd w:val="clear" w:color="000000" w:fill="FFEB9C"/>
            <w:noWrap/>
            <w:vAlign w:val="bottom"/>
            <w:hideMark/>
          </w:tcPr>
          <w:p w14:paraId="4EF75B9A" w14:textId="77777777" w:rsidR="00536577" w:rsidRPr="00536577" w:rsidRDefault="00536577" w:rsidP="00536577">
            <w:pPr>
              <w:spacing w:after="0" w:line="240" w:lineRule="auto"/>
              <w:rPr>
                <w:rFonts w:cs="Calibri"/>
                <w:b/>
                <w:bCs/>
                <w:sz w:val="18"/>
                <w:szCs w:val="18"/>
                <w:lang w:eastAsia="hr-HR"/>
              </w:rPr>
            </w:pPr>
            <w:r w:rsidRPr="00536577">
              <w:rPr>
                <w:rFonts w:cs="Calibri"/>
                <w:b/>
                <w:bCs/>
                <w:sz w:val="18"/>
                <w:szCs w:val="18"/>
                <w:lang w:eastAsia="hr-HR"/>
              </w:rPr>
              <w:t>SUMA</w:t>
            </w:r>
          </w:p>
        </w:tc>
        <w:tc>
          <w:tcPr>
            <w:tcW w:w="991" w:type="dxa"/>
            <w:tcBorders>
              <w:top w:val="nil"/>
              <w:left w:val="nil"/>
              <w:bottom w:val="single" w:sz="4" w:space="0" w:color="auto"/>
              <w:right w:val="single" w:sz="4" w:space="0" w:color="auto"/>
            </w:tcBorders>
            <w:shd w:val="clear" w:color="000000" w:fill="FFEB9C"/>
            <w:noWrap/>
            <w:vAlign w:val="bottom"/>
            <w:hideMark/>
          </w:tcPr>
          <w:p w14:paraId="028200FC" w14:textId="77777777" w:rsidR="00536577" w:rsidRPr="00536577" w:rsidRDefault="00536577" w:rsidP="00536577">
            <w:pPr>
              <w:spacing w:after="0" w:line="240" w:lineRule="auto"/>
              <w:jc w:val="right"/>
              <w:rPr>
                <w:rFonts w:cs="Calibri"/>
                <w:b/>
                <w:bCs/>
                <w:sz w:val="18"/>
                <w:szCs w:val="18"/>
                <w:lang w:eastAsia="hr-HR"/>
              </w:rPr>
            </w:pPr>
            <w:r w:rsidRPr="00536577">
              <w:rPr>
                <w:rFonts w:cs="Calibri"/>
                <w:b/>
                <w:bCs/>
                <w:sz w:val="18"/>
                <w:szCs w:val="18"/>
                <w:lang w:eastAsia="hr-HR"/>
              </w:rPr>
              <w:t>7.498.192</w:t>
            </w:r>
          </w:p>
        </w:tc>
        <w:tc>
          <w:tcPr>
            <w:tcW w:w="997" w:type="dxa"/>
            <w:tcBorders>
              <w:top w:val="nil"/>
              <w:left w:val="nil"/>
              <w:bottom w:val="single" w:sz="4" w:space="0" w:color="auto"/>
              <w:right w:val="single" w:sz="4" w:space="0" w:color="auto"/>
            </w:tcBorders>
            <w:shd w:val="clear" w:color="000000" w:fill="FFEB9C"/>
            <w:noWrap/>
            <w:vAlign w:val="bottom"/>
            <w:hideMark/>
          </w:tcPr>
          <w:p w14:paraId="506C7573" w14:textId="77777777" w:rsidR="00536577" w:rsidRPr="00536577" w:rsidRDefault="00536577" w:rsidP="00536577">
            <w:pPr>
              <w:spacing w:after="0" w:line="240" w:lineRule="auto"/>
              <w:jc w:val="right"/>
              <w:rPr>
                <w:rFonts w:cs="Calibri"/>
                <w:b/>
                <w:bCs/>
                <w:sz w:val="18"/>
                <w:szCs w:val="18"/>
                <w:lang w:eastAsia="hr-HR"/>
              </w:rPr>
            </w:pPr>
            <w:r w:rsidRPr="00536577">
              <w:rPr>
                <w:rFonts w:cs="Calibri"/>
                <w:b/>
                <w:bCs/>
                <w:sz w:val="18"/>
                <w:szCs w:val="18"/>
                <w:lang w:eastAsia="hr-HR"/>
              </w:rPr>
              <w:t>237.789</w:t>
            </w:r>
          </w:p>
        </w:tc>
        <w:tc>
          <w:tcPr>
            <w:tcW w:w="1030" w:type="dxa"/>
            <w:tcBorders>
              <w:top w:val="nil"/>
              <w:left w:val="nil"/>
              <w:bottom w:val="single" w:sz="4" w:space="0" w:color="auto"/>
              <w:right w:val="single" w:sz="4" w:space="0" w:color="auto"/>
            </w:tcBorders>
            <w:shd w:val="clear" w:color="000000" w:fill="FFEB9C"/>
            <w:noWrap/>
            <w:vAlign w:val="bottom"/>
            <w:hideMark/>
          </w:tcPr>
          <w:p w14:paraId="6BE29591" w14:textId="77777777" w:rsidR="00536577" w:rsidRPr="00536577" w:rsidRDefault="00536577" w:rsidP="00536577">
            <w:pPr>
              <w:spacing w:after="0" w:line="240" w:lineRule="auto"/>
              <w:jc w:val="right"/>
              <w:rPr>
                <w:rFonts w:cs="Calibri"/>
                <w:b/>
                <w:bCs/>
                <w:sz w:val="18"/>
                <w:szCs w:val="18"/>
                <w:lang w:eastAsia="hr-HR"/>
              </w:rPr>
            </w:pPr>
            <w:r w:rsidRPr="00536577">
              <w:rPr>
                <w:rFonts w:cs="Calibri"/>
                <w:b/>
                <w:bCs/>
                <w:sz w:val="18"/>
                <w:szCs w:val="18"/>
                <w:lang w:eastAsia="hr-HR"/>
              </w:rPr>
              <w:t>7.735.981</w:t>
            </w:r>
          </w:p>
        </w:tc>
        <w:tc>
          <w:tcPr>
            <w:tcW w:w="850" w:type="dxa"/>
            <w:tcBorders>
              <w:top w:val="nil"/>
              <w:left w:val="nil"/>
              <w:bottom w:val="single" w:sz="4" w:space="0" w:color="auto"/>
              <w:right w:val="single" w:sz="4" w:space="0" w:color="auto"/>
            </w:tcBorders>
            <w:shd w:val="clear" w:color="000000" w:fill="FFEB9C"/>
            <w:noWrap/>
            <w:vAlign w:val="bottom"/>
            <w:hideMark/>
          </w:tcPr>
          <w:p w14:paraId="6E90D5E2" w14:textId="77777777" w:rsidR="00536577" w:rsidRPr="00536577" w:rsidRDefault="00536577" w:rsidP="00536577">
            <w:pPr>
              <w:spacing w:after="0" w:line="240" w:lineRule="auto"/>
              <w:jc w:val="right"/>
              <w:rPr>
                <w:rFonts w:cs="Calibri"/>
                <w:b/>
                <w:bCs/>
                <w:sz w:val="18"/>
                <w:szCs w:val="18"/>
                <w:lang w:eastAsia="hr-HR"/>
              </w:rPr>
            </w:pPr>
            <w:r w:rsidRPr="00536577">
              <w:rPr>
                <w:rFonts w:cs="Calibri"/>
                <w:b/>
                <w:bCs/>
                <w:sz w:val="18"/>
                <w:szCs w:val="18"/>
                <w:lang w:eastAsia="hr-HR"/>
              </w:rPr>
              <w:t>103,17%</w:t>
            </w:r>
          </w:p>
        </w:tc>
        <w:tc>
          <w:tcPr>
            <w:tcW w:w="850" w:type="dxa"/>
            <w:tcBorders>
              <w:top w:val="nil"/>
              <w:left w:val="nil"/>
              <w:bottom w:val="single" w:sz="4" w:space="0" w:color="auto"/>
              <w:right w:val="single" w:sz="4" w:space="0" w:color="auto"/>
            </w:tcBorders>
            <w:shd w:val="clear" w:color="000000" w:fill="FFEB9C"/>
            <w:noWrap/>
            <w:vAlign w:val="bottom"/>
            <w:hideMark/>
          </w:tcPr>
          <w:p w14:paraId="456A22D5" w14:textId="77777777" w:rsidR="00536577" w:rsidRPr="00536577" w:rsidRDefault="00536577" w:rsidP="00536577">
            <w:pPr>
              <w:spacing w:after="0" w:line="240" w:lineRule="auto"/>
              <w:jc w:val="right"/>
              <w:rPr>
                <w:rFonts w:cs="Calibri"/>
                <w:b/>
                <w:bCs/>
                <w:sz w:val="18"/>
                <w:szCs w:val="18"/>
                <w:lang w:eastAsia="hr-HR"/>
              </w:rPr>
            </w:pPr>
            <w:r w:rsidRPr="00536577">
              <w:rPr>
                <w:rFonts w:cs="Calibri"/>
                <w:b/>
                <w:bCs/>
                <w:sz w:val="18"/>
                <w:szCs w:val="18"/>
                <w:lang w:eastAsia="hr-HR"/>
              </w:rPr>
              <w:t>100,00%</w:t>
            </w:r>
          </w:p>
        </w:tc>
      </w:tr>
    </w:tbl>
    <w:p w14:paraId="15578209" w14:textId="77777777" w:rsidR="00370DA2" w:rsidRDefault="00370DA2" w:rsidP="005563FB">
      <w:pPr>
        <w:ind w:firstLine="708"/>
        <w:jc w:val="both"/>
        <w:rPr>
          <w:rFonts w:asciiTheme="minorHAnsi" w:eastAsia="Calibri" w:hAnsiTheme="minorHAnsi" w:cs="Calibri"/>
          <w:b/>
          <w:bCs/>
          <w:sz w:val="24"/>
          <w:szCs w:val="24"/>
        </w:rPr>
      </w:pPr>
    </w:p>
    <w:p w14:paraId="126FC243" w14:textId="63CB9D1E" w:rsidR="005563FB" w:rsidRPr="005563FB" w:rsidRDefault="005563FB" w:rsidP="005563FB">
      <w:pPr>
        <w:ind w:firstLine="708"/>
        <w:jc w:val="both"/>
        <w:rPr>
          <w:rFonts w:asciiTheme="minorHAnsi" w:eastAsia="Calibri" w:hAnsiTheme="minorHAnsi" w:cs="Calibri"/>
          <w:sz w:val="24"/>
          <w:szCs w:val="24"/>
        </w:rPr>
      </w:pPr>
      <w:r w:rsidRPr="005563FB">
        <w:rPr>
          <w:rFonts w:asciiTheme="minorHAnsi" w:eastAsia="Calibri" w:hAnsiTheme="minorHAnsi" w:cs="Calibri"/>
          <w:b/>
          <w:bCs/>
          <w:sz w:val="24"/>
          <w:szCs w:val="24"/>
        </w:rPr>
        <w:t>Financijski rashodi- skupina  34</w:t>
      </w:r>
      <w:r w:rsidRPr="005563FB">
        <w:rPr>
          <w:rFonts w:asciiTheme="minorHAnsi" w:eastAsia="Calibri" w:hAnsiTheme="minorHAnsi" w:cs="Calibri"/>
          <w:sz w:val="24"/>
          <w:szCs w:val="24"/>
        </w:rPr>
        <w:t xml:space="preserve"> planirani su iznosu od  </w:t>
      </w:r>
      <w:r w:rsidR="0091158D">
        <w:rPr>
          <w:rFonts w:asciiTheme="minorHAnsi" w:eastAsia="Calibri" w:hAnsiTheme="minorHAnsi" w:cs="Calibri"/>
          <w:sz w:val="24"/>
          <w:szCs w:val="24"/>
        </w:rPr>
        <w:t>1</w:t>
      </w:r>
      <w:r w:rsidR="00536577">
        <w:rPr>
          <w:rFonts w:asciiTheme="minorHAnsi" w:eastAsia="Calibri" w:hAnsiTheme="minorHAnsi" w:cs="Calibri"/>
          <w:sz w:val="24"/>
          <w:szCs w:val="24"/>
        </w:rPr>
        <w:t>04</w:t>
      </w:r>
      <w:r w:rsidRPr="005563FB">
        <w:rPr>
          <w:rFonts w:asciiTheme="minorHAnsi" w:eastAsia="Calibri" w:hAnsiTheme="minorHAnsi" w:cs="Calibri"/>
          <w:sz w:val="24"/>
          <w:szCs w:val="24"/>
        </w:rPr>
        <w:t>.</w:t>
      </w:r>
      <w:r w:rsidR="00536577">
        <w:rPr>
          <w:rFonts w:asciiTheme="minorHAnsi" w:eastAsia="Calibri" w:hAnsiTheme="minorHAnsi" w:cs="Calibri"/>
          <w:sz w:val="24"/>
          <w:szCs w:val="24"/>
        </w:rPr>
        <w:t>943,00 eura</w:t>
      </w:r>
      <w:r w:rsidRPr="005563FB">
        <w:rPr>
          <w:rFonts w:asciiTheme="minorHAnsi" w:eastAsia="Calibri" w:hAnsiTheme="minorHAnsi" w:cs="Calibri"/>
          <w:sz w:val="24"/>
          <w:szCs w:val="24"/>
        </w:rPr>
        <w:t>, a odnose se na troškove sudskih postupaka, zateznih kamata iz poslovnih odnosa  i troškove platnog prometa.</w:t>
      </w:r>
    </w:p>
    <w:p w14:paraId="647C2FB9" w14:textId="03A251D2" w:rsidR="005563FB" w:rsidRPr="005563FB" w:rsidRDefault="005563FB" w:rsidP="005563FB">
      <w:pPr>
        <w:ind w:firstLine="708"/>
        <w:jc w:val="both"/>
        <w:rPr>
          <w:rFonts w:asciiTheme="minorHAnsi" w:eastAsia="Calibri" w:hAnsiTheme="minorHAnsi" w:cs="Calibri"/>
          <w:sz w:val="24"/>
          <w:szCs w:val="24"/>
        </w:rPr>
      </w:pPr>
      <w:r w:rsidRPr="005563FB">
        <w:rPr>
          <w:rFonts w:asciiTheme="minorHAnsi" w:eastAsia="Calibri" w:hAnsiTheme="minorHAnsi" w:cs="Calibri"/>
          <w:b/>
          <w:bCs/>
          <w:sz w:val="24"/>
          <w:szCs w:val="24"/>
        </w:rPr>
        <w:t xml:space="preserve">Subvencije- skupina   35 i  </w:t>
      </w:r>
      <w:r w:rsidRPr="005563FB">
        <w:rPr>
          <w:rFonts w:asciiTheme="minorHAnsi" w:eastAsia="Calibri" w:hAnsiTheme="minorHAnsi" w:cs="Calibri"/>
          <w:sz w:val="24"/>
          <w:szCs w:val="24"/>
        </w:rPr>
        <w:t xml:space="preserve"> planirane su 1.</w:t>
      </w:r>
      <w:r w:rsidR="00536577">
        <w:rPr>
          <w:rFonts w:asciiTheme="minorHAnsi" w:eastAsia="Calibri" w:hAnsiTheme="minorHAnsi" w:cs="Calibri"/>
          <w:sz w:val="24"/>
          <w:szCs w:val="24"/>
        </w:rPr>
        <w:t>97</w:t>
      </w:r>
      <w:r w:rsidR="0091158D">
        <w:rPr>
          <w:rFonts w:asciiTheme="minorHAnsi" w:eastAsia="Calibri" w:hAnsiTheme="minorHAnsi" w:cs="Calibri"/>
          <w:sz w:val="24"/>
          <w:szCs w:val="24"/>
        </w:rPr>
        <w:t>5</w:t>
      </w:r>
      <w:r w:rsidRPr="005563FB">
        <w:rPr>
          <w:rFonts w:asciiTheme="minorHAnsi" w:eastAsia="Calibri" w:hAnsiTheme="minorHAnsi" w:cs="Calibri"/>
          <w:sz w:val="24"/>
          <w:szCs w:val="24"/>
        </w:rPr>
        <w:t>.</w:t>
      </w:r>
      <w:r w:rsidR="00536577">
        <w:rPr>
          <w:rFonts w:asciiTheme="minorHAnsi" w:eastAsia="Calibri" w:hAnsiTheme="minorHAnsi" w:cs="Calibri"/>
          <w:sz w:val="24"/>
          <w:szCs w:val="24"/>
        </w:rPr>
        <w:t>38</w:t>
      </w:r>
      <w:r w:rsidRPr="005563FB">
        <w:rPr>
          <w:rFonts w:asciiTheme="minorHAnsi" w:eastAsia="Calibri" w:hAnsiTheme="minorHAnsi" w:cs="Calibri"/>
          <w:sz w:val="24"/>
          <w:szCs w:val="24"/>
        </w:rPr>
        <w:t xml:space="preserve">0,00 </w:t>
      </w:r>
      <w:r w:rsidR="00536577">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w:t>
      </w:r>
      <w:r w:rsidR="0091158D">
        <w:rPr>
          <w:rFonts w:asciiTheme="minorHAnsi" w:eastAsia="Calibri" w:hAnsiTheme="minorHAnsi" w:cs="Calibri"/>
          <w:sz w:val="24"/>
          <w:szCs w:val="24"/>
        </w:rPr>
        <w:t>privatni vrtići-1,</w:t>
      </w:r>
      <w:r w:rsidR="00536577">
        <w:rPr>
          <w:rFonts w:asciiTheme="minorHAnsi" w:eastAsia="Calibri" w:hAnsiTheme="minorHAnsi" w:cs="Calibri"/>
          <w:sz w:val="24"/>
          <w:szCs w:val="24"/>
        </w:rPr>
        <w:t>77</w:t>
      </w:r>
      <w:r w:rsidR="0091158D">
        <w:rPr>
          <w:rFonts w:asciiTheme="minorHAnsi" w:eastAsia="Calibri" w:hAnsiTheme="minorHAnsi" w:cs="Calibri"/>
          <w:sz w:val="24"/>
          <w:szCs w:val="24"/>
        </w:rPr>
        <w:t xml:space="preserve"> mil.</w:t>
      </w:r>
      <w:r w:rsidR="00536577">
        <w:rPr>
          <w:rFonts w:asciiTheme="minorHAnsi" w:eastAsia="Calibri" w:hAnsiTheme="minorHAnsi" w:cs="Calibri"/>
          <w:sz w:val="24"/>
          <w:szCs w:val="24"/>
        </w:rPr>
        <w:t>eura</w:t>
      </w:r>
      <w:r w:rsidR="0091158D">
        <w:rPr>
          <w:rFonts w:asciiTheme="minorHAnsi" w:eastAsia="Calibri" w:hAnsiTheme="minorHAnsi" w:cs="Calibri"/>
          <w:sz w:val="24"/>
          <w:szCs w:val="24"/>
        </w:rPr>
        <w:t xml:space="preserve">, a ostalo </w:t>
      </w:r>
      <w:r w:rsidRPr="005563FB">
        <w:rPr>
          <w:rFonts w:asciiTheme="minorHAnsi" w:eastAsia="Calibri" w:hAnsiTheme="minorHAnsi" w:cs="Calibri"/>
          <w:sz w:val="24"/>
          <w:szCs w:val="24"/>
        </w:rPr>
        <w:t>poljoprivrednicima,  poduzetnicima, obrtnicima 20</w:t>
      </w:r>
      <w:r w:rsidR="00536577">
        <w:rPr>
          <w:rFonts w:asciiTheme="minorHAnsi" w:eastAsia="Calibri" w:hAnsiTheme="minorHAnsi" w:cs="Calibri"/>
          <w:sz w:val="24"/>
          <w:szCs w:val="24"/>
        </w:rPr>
        <w:t>5</w:t>
      </w:r>
      <w:r w:rsidRPr="005563FB">
        <w:rPr>
          <w:rFonts w:asciiTheme="minorHAnsi" w:eastAsia="Calibri" w:hAnsiTheme="minorHAnsi" w:cs="Calibri"/>
          <w:sz w:val="24"/>
          <w:szCs w:val="24"/>
        </w:rPr>
        <w:t>.</w:t>
      </w:r>
      <w:r w:rsidR="00536577">
        <w:rPr>
          <w:rFonts w:asciiTheme="minorHAnsi" w:eastAsia="Calibri" w:hAnsiTheme="minorHAnsi" w:cs="Calibri"/>
          <w:sz w:val="24"/>
          <w:szCs w:val="24"/>
        </w:rPr>
        <w:t>1</w:t>
      </w:r>
      <w:r w:rsidRPr="005563FB">
        <w:rPr>
          <w:rFonts w:asciiTheme="minorHAnsi" w:eastAsia="Calibri" w:hAnsiTheme="minorHAnsi" w:cs="Calibri"/>
          <w:sz w:val="24"/>
          <w:szCs w:val="24"/>
        </w:rPr>
        <w:t>00</w:t>
      </w:r>
      <w:r w:rsidR="00536577">
        <w:rPr>
          <w:rFonts w:asciiTheme="minorHAnsi" w:eastAsia="Calibri" w:hAnsiTheme="minorHAnsi" w:cs="Calibri"/>
          <w:sz w:val="24"/>
          <w:szCs w:val="24"/>
        </w:rPr>
        <w:t>,00 eura</w:t>
      </w:r>
      <w:r w:rsidRPr="005563FB">
        <w:rPr>
          <w:rFonts w:asciiTheme="minorHAnsi" w:eastAsia="Calibri" w:hAnsiTheme="minorHAnsi" w:cs="Calibri"/>
          <w:sz w:val="24"/>
          <w:szCs w:val="24"/>
        </w:rPr>
        <w:t>)</w:t>
      </w:r>
    </w:p>
    <w:p w14:paraId="402B506D" w14:textId="70EA3866" w:rsidR="00066F8F" w:rsidRDefault="005563FB" w:rsidP="00066F8F">
      <w:pPr>
        <w:ind w:firstLine="708"/>
        <w:jc w:val="both"/>
        <w:rPr>
          <w:rFonts w:asciiTheme="minorHAnsi" w:eastAsia="Calibri" w:hAnsiTheme="minorHAnsi" w:cs="Calibri"/>
          <w:bCs/>
          <w:sz w:val="24"/>
          <w:szCs w:val="24"/>
        </w:rPr>
      </w:pPr>
      <w:r w:rsidRPr="005563FB">
        <w:rPr>
          <w:rFonts w:asciiTheme="minorHAnsi" w:eastAsia="Calibri" w:hAnsiTheme="minorHAnsi" w:cs="Calibri"/>
          <w:b/>
          <w:bCs/>
          <w:sz w:val="24"/>
          <w:szCs w:val="24"/>
        </w:rPr>
        <w:t xml:space="preserve">Potpore- skupina 36 </w:t>
      </w:r>
      <w:r w:rsidRPr="005563FB">
        <w:rPr>
          <w:rFonts w:asciiTheme="minorHAnsi" w:eastAsia="Calibri" w:hAnsiTheme="minorHAnsi" w:cs="Calibri"/>
          <w:bCs/>
          <w:sz w:val="24"/>
          <w:szCs w:val="24"/>
        </w:rPr>
        <w:t xml:space="preserve">planirane su u iznosu od </w:t>
      </w:r>
      <w:r w:rsidR="0091158D">
        <w:rPr>
          <w:rFonts w:asciiTheme="minorHAnsi" w:eastAsia="Calibri" w:hAnsiTheme="minorHAnsi" w:cs="Calibri"/>
          <w:bCs/>
          <w:sz w:val="24"/>
          <w:szCs w:val="24"/>
        </w:rPr>
        <w:t>1</w:t>
      </w:r>
      <w:r w:rsidR="00D96CE8">
        <w:rPr>
          <w:rFonts w:asciiTheme="minorHAnsi" w:eastAsia="Calibri" w:hAnsiTheme="minorHAnsi" w:cs="Calibri"/>
          <w:bCs/>
          <w:sz w:val="24"/>
          <w:szCs w:val="24"/>
        </w:rPr>
        <w:t>77</w:t>
      </w:r>
      <w:r w:rsidRPr="005563FB">
        <w:rPr>
          <w:rFonts w:asciiTheme="minorHAnsi" w:eastAsia="Calibri" w:hAnsiTheme="minorHAnsi" w:cs="Calibri"/>
          <w:bCs/>
          <w:sz w:val="24"/>
          <w:szCs w:val="24"/>
        </w:rPr>
        <w:t>.</w:t>
      </w:r>
      <w:r w:rsidR="00D96CE8">
        <w:rPr>
          <w:rFonts w:asciiTheme="minorHAnsi" w:eastAsia="Calibri" w:hAnsiTheme="minorHAnsi" w:cs="Calibri"/>
          <w:bCs/>
          <w:sz w:val="24"/>
          <w:szCs w:val="24"/>
        </w:rPr>
        <w:t>730</w:t>
      </w:r>
      <w:r w:rsidRPr="005563FB">
        <w:rPr>
          <w:rFonts w:asciiTheme="minorHAnsi" w:eastAsia="Calibri" w:hAnsiTheme="minorHAnsi" w:cs="Calibri"/>
          <w:bCs/>
          <w:sz w:val="24"/>
          <w:szCs w:val="24"/>
        </w:rPr>
        <w:t xml:space="preserve"> </w:t>
      </w:r>
      <w:r w:rsidR="00D96CE8">
        <w:rPr>
          <w:rFonts w:asciiTheme="minorHAnsi" w:eastAsia="Calibri" w:hAnsiTheme="minorHAnsi" w:cs="Calibri"/>
          <w:bCs/>
          <w:sz w:val="24"/>
          <w:szCs w:val="24"/>
        </w:rPr>
        <w:t>eura</w:t>
      </w:r>
      <w:r w:rsidRPr="005563FB">
        <w:rPr>
          <w:rFonts w:asciiTheme="minorHAnsi" w:eastAsia="Calibri" w:hAnsiTheme="minorHAnsi" w:cs="Calibri"/>
          <w:bCs/>
          <w:sz w:val="24"/>
          <w:szCs w:val="24"/>
        </w:rPr>
        <w:t xml:space="preserve"> a uglavnom </w:t>
      </w:r>
      <w:r w:rsidR="00D96CE8">
        <w:rPr>
          <w:rFonts w:asciiTheme="minorHAnsi" w:eastAsia="Calibri" w:hAnsiTheme="minorHAnsi" w:cs="Calibri"/>
          <w:bCs/>
          <w:sz w:val="24"/>
          <w:szCs w:val="24"/>
        </w:rPr>
        <w:t xml:space="preserve">se odnose na </w:t>
      </w:r>
      <w:r w:rsidR="00D96CE8" w:rsidRPr="00066F8F">
        <w:rPr>
          <w:rFonts w:asciiTheme="minorHAnsi" w:eastAsia="Calibri" w:hAnsiTheme="minorHAnsi" w:cs="Calibri"/>
          <w:bCs/>
          <w:sz w:val="24"/>
          <w:szCs w:val="24"/>
        </w:rPr>
        <w:t>financiranje</w:t>
      </w:r>
      <w:r w:rsidR="00AB30FD" w:rsidRPr="00066F8F">
        <w:rPr>
          <w:rFonts w:asciiTheme="minorHAnsi" w:eastAsia="Calibri" w:hAnsiTheme="minorHAnsi" w:cs="Calibri"/>
          <w:bCs/>
          <w:sz w:val="24"/>
          <w:szCs w:val="24"/>
        </w:rPr>
        <w:t xml:space="preserve"> širih</w:t>
      </w:r>
      <w:r w:rsidR="00D96CE8" w:rsidRPr="00066F8F">
        <w:rPr>
          <w:rFonts w:asciiTheme="minorHAnsi" w:eastAsia="Calibri" w:hAnsiTheme="minorHAnsi" w:cs="Calibri"/>
          <w:bCs/>
          <w:sz w:val="24"/>
          <w:szCs w:val="24"/>
        </w:rPr>
        <w:t xml:space="preserve"> javnih potreba u obrazovanju</w:t>
      </w:r>
      <w:r w:rsidR="00066F8F" w:rsidRPr="00066F8F">
        <w:rPr>
          <w:rFonts w:asciiTheme="minorHAnsi" w:eastAsia="Calibri" w:hAnsiTheme="minorHAnsi" w:cs="Calibri"/>
          <w:bCs/>
          <w:sz w:val="24"/>
          <w:szCs w:val="24"/>
        </w:rPr>
        <w:t xml:space="preserve"> ( Pomoći školama za programe iznad drž. standarda; Sufinanciranje pomoćnika u nastavi; Sufinanciranje produženog boravka; Pomoći po zaključku gradonačelnika; Kapitalne pomoći proračunskim korisnicima drugih proračuna</w:t>
      </w:r>
      <w:r w:rsidR="00066F8F">
        <w:rPr>
          <w:rFonts w:asciiTheme="minorHAnsi" w:eastAsia="Calibri" w:hAnsiTheme="minorHAnsi" w:cs="Calibri"/>
          <w:bCs/>
          <w:sz w:val="24"/>
          <w:szCs w:val="24"/>
        </w:rPr>
        <w:t>)</w:t>
      </w:r>
    </w:p>
    <w:p w14:paraId="57BD6699" w14:textId="77777777" w:rsidR="00066F8F" w:rsidRPr="005563FB" w:rsidRDefault="00066F8F" w:rsidP="005563FB">
      <w:pPr>
        <w:ind w:firstLine="708"/>
        <w:rPr>
          <w:rFonts w:asciiTheme="minorHAnsi" w:eastAsia="Calibri" w:hAnsiTheme="minorHAnsi" w:cs="Calibri"/>
          <w:bCs/>
          <w:sz w:val="24"/>
          <w:szCs w:val="24"/>
        </w:rPr>
      </w:pPr>
    </w:p>
    <w:p w14:paraId="24CC00C8" w14:textId="77777777" w:rsidR="005563FB" w:rsidRPr="005563FB" w:rsidRDefault="005563FB" w:rsidP="005563FB">
      <w:pPr>
        <w:ind w:firstLine="708"/>
        <w:rPr>
          <w:rFonts w:asciiTheme="minorHAnsi" w:eastAsia="Calibri" w:hAnsiTheme="minorHAnsi" w:cs="Calibri"/>
          <w:b/>
          <w:bCs/>
          <w:sz w:val="24"/>
          <w:szCs w:val="24"/>
        </w:rPr>
      </w:pPr>
      <w:r w:rsidRPr="005563FB">
        <w:rPr>
          <w:rFonts w:asciiTheme="minorHAnsi" w:eastAsia="Calibri" w:hAnsiTheme="minorHAnsi" w:cs="Calibri"/>
          <w:b/>
          <w:bCs/>
          <w:sz w:val="24"/>
          <w:szCs w:val="24"/>
        </w:rPr>
        <w:t>Naknade građanima i kućanstvima na temelju osiguranja i dr. naknade – skupina 37</w:t>
      </w:r>
    </w:p>
    <w:p w14:paraId="285C3C36" w14:textId="4A0FB3CC" w:rsidR="00954CBD" w:rsidRDefault="005563FB" w:rsidP="005563FB">
      <w:pPr>
        <w:spacing w:after="0"/>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Planirane su u iznosu od </w:t>
      </w:r>
      <w:r w:rsidR="00857AD4">
        <w:rPr>
          <w:rFonts w:asciiTheme="minorHAnsi" w:eastAsia="Calibri" w:hAnsiTheme="minorHAnsi" w:cs="Calibri"/>
          <w:sz w:val="24"/>
          <w:szCs w:val="24"/>
        </w:rPr>
        <w:t>1</w:t>
      </w:r>
      <w:r w:rsidRPr="005563FB">
        <w:rPr>
          <w:rFonts w:asciiTheme="minorHAnsi" w:eastAsia="Calibri" w:hAnsiTheme="minorHAnsi" w:cs="Calibri"/>
          <w:sz w:val="24"/>
          <w:szCs w:val="24"/>
        </w:rPr>
        <w:t>.</w:t>
      </w:r>
      <w:r w:rsidR="00857AD4">
        <w:rPr>
          <w:rFonts w:asciiTheme="minorHAnsi" w:eastAsia="Calibri" w:hAnsiTheme="minorHAnsi" w:cs="Calibri"/>
          <w:sz w:val="24"/>
          <w:szCs w:val="24"/>
        </w:rPr>
        <w:t>127</w:t>
      </w:r>
      <w:r w:rsidRPr="005563FB">
        <w:rPr>
          <w:rFonts w:asciiTheme="minorHAnsi" w:eastAsia="Calibri" w:hAnsiTheme="minorHAnsi" w:cs="Calibri"/>
          <w:sz w:val="24"/>
          <w:szCs w:val="24"/>
        </w:rPr>
        <w:t>.000</w:t>
      </w:r>
      <w:r w:rsidR="00857AD4">
        <w:rPr>
          <w:rFonts w:asciiTheme="minorHAnsi" w:eastAsia="Calibri" w:hAnsiTheme="minorHAnsi" w:cs="Calibri"/>
          <w:sz w:val="24"/>
          <w:szCs w:val="24"/>
        </w:rPr>
        <w:t>,00 eura</w:t>
      </w:r>
      <w:r w:rsidRPr="005563FB">
        <w:rPr>
          <w:rFonts w:asciiTheme="minorHAnsi" w:eastAsia="Calibri" w:hAnsiTheme="minorHAnsi" w:cs="Calibri"/>
          <w:sz w:val="24"/>
          <w:szCs w:val="24"/>
        </w:rPr>
        <w:t xml:space="preserve"> što je za </w:t>
      </w:r>
      <w:r w:rsidR="00857AD4">
        <w:rPr>
          <w:rFonts w:asciiTheme="minorHAnsi" w:eastAsia="Calibri" w:hAnsiTheme="minorHAnsi" w:cs="Calibri"/>
          <w:sz w:val="24"/>
          <w:szCs w:val="24"/>
        </w:rPr>
        <w:t>0</w:t>
      </w:r>
      <w:r w:rsidRPr="005563FB">
        <w:rPr>
          <w:rFonts w:asciiTheme="minorHAnsi" w:eastAsia="Calibri" w:hAnsiTheme="minorHAnsi" w:cs="Calibri"/>
          <w:sz w:val="24"/>
          <w:szCs w:val="24"/>
        </w:rPr>
        <w:t>,</w:t>
      </w:r>
      <w:r w:rsidR="00857AD4">
        <w:rPr>
          <w:rFonts w:asciiTheme="minorHAnsi" w:eastAsia="Calibri" w:hAnsiTheme="minorHAnsi" w:cs="Calibri"/>
          <w:sz w:val="24"/>
          <w:szCs w:val="24"/>
        </w:rPr>
        <w:t xml:space="preserve">03 </w:t>
      </w:r>
      <w:r w:rsidRPr="005563FB">
        <w:rPr>
          <w:rFonts w:asciiTheme="minorHAnsi" w:eastAsia="Calibri" w:hAnsiTheme="minorHAnsi" w:cs="Calibri"/>
          <w:sz w:val="24"/>
          <w:szCs w:val="24"/>
        </w:rPr>
        <w:t>% više nego</w:t>
      </w:r>
      <w:r w:rsidR="0018577B">
        <w:rPr>
          <w:rFonts w:asciiTheme="minorHAnsi" w:eastAsia="Calibri" w:hAnsiTheme="minorHAnsi" w:cs="Calibri"/>
          <w:sz w:val="24"/>
          <w:szCs w:val="24"/>
        </w:rPr>
        <w:t xml:space="preserve"> pla</w:t>
      </w:r>
      <w:r w:rsidR="00544317">
        <w:rPr>
          <w:rFonts w:asciiTheme="minorHAnsi" w:eastAsia="Calibri" w:hAnsiTheme="minorHAnsi" w:cs="Calibri"/>
          <w:sz w:val="24"/>
          <w:szCs w:val="24"/>
        </w:rPr>
        <w:t>n</w:t>
      </w:r>
      <w:r w:rsidR="0018577B">
        <w:rPr>
          <w:rFonts w:asciiTheme="minorHAnsi" w:eastAsia="Calibri" w:hAnsiTheme="minorHAnsi" w:cs="Calibri"/>
          <w:sz w:val="24"/>
          <w:szCs w:val="24"/>
        </w:rPr>
        <w:t xml:space="preserve"> </w:t>
      </w:r>
      <w:r w:rsidRPr="005563FB">
        <w:rPr>
          <w:rFonts w:asciiTheme="minorHAnsi" w:eastAsia="Calibri" w:hAnsiTheme="minorHAnsi" w:cs="Calibri"/>
          <w:sz w:val="24"/>
          <w:szCs w:val="24"/>
        </w:rPr>
        <w:t xml:space="preserve"> 202</w:t>
      </w:r>
      <w:r w:rsidR="00857AD4">
        <w:rPr>
          <w:rFonts w:asciiTheme="minorHAnsi" w:eastAsia="Calibri" w:hAnsiTheme="minorHAnsi" w:cs="Calibri"/>
          <w:sz w:val="24"/>
          <w:szCs w:val="24"/>
        </w:rPr>
        <w:t>2</w:t>
      </w:r>
      <w:r w:rsidRPr="005563FB">
        <w:rPr>
          <w:rFonts w:asciiTheme="minorHAnsi" w:eastAsia="Calibri" w:hAnsiTheme="minorHAnsi" w:cs="Calibri"/>
          <w:sz w:val="24"/>
          <w:szCs w:val="24"/>
        </w:rPr>
        <w:t xml:space="preserve">. godine, a odnose se uglavnom na naknade unutar socijalnog programa Grada. </w:t>
      </w:r>
    </w:p>
    <w:p w14:paraId="57717126" w14:textId="77777777" w:rsidR="00F877BD" w:rsidRDefault="00F877BD" w:rsidP="005563FB">
      <w:pPr>
        <w:spacing w:after="0"/>
        <w:jc w:val="both"/>
        <w:rPr>
          <w:rFonts w:asciiTheme="minorHAnsi" w:eastAsia="Calibri" w:hAnsiTheme="minorHAnsi" w:cs="Calibri"/>
          <w:sz w:val="24"/>
          <w:szCs w:val="24"/>
        </w:rPr>
      </w:pPr>
    </w:p>
    <w:tbl>
      <w:tblPr>
        <w:tblW w:w="9351" w:type="dxa"/>
        <w:tblLook w:val="04A0" w:firstRow="1" w:lastRow="0" w:firstColumn="1" w:lastColumn="0" w:noHBand="0" w:noVBand="1"/>
      </w:tblPr>
      <w:tblGrid>
        <w:gridCol w:w="4531"/>
        <w:gridCol w:w="993"/>
        <w:gridCol w:w="992"/>
        <w:gridCol w:w="1134"/>
        <w:gridCol w:w="850"/>
        <w:gridCol w:w="851"/>
      </w:tblGrid>
      <w:tr w:rsidR="00954CBD" w:rsidRPr="00954CBD" w14:paraId="3480717D" w14:textId="77777777" w:rsidTr="00954CBD">
        <w:trPr>
          <w:trHeight w:val="300"/>
        </w:trPr>
        <w:tc>
          <w:tcPr>
            <w:tcW w:w="4531"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00E960E1" w14:textId="77777777" w:rsidR="00954CBD" w:rsidRPr="00954CBD" w:rsidRDefault="00954CBD" w:rsidP="00954CBD">
            <w:pPr>
              <w:spacing w:after="0" w:line="240" w:lineRule="auto"/>
              <w:jc w:val="center"/>
              <w:rPr>
                <w:rFonts w:cs="Calibri"/>
                <w:b/>
                <w:bCs/>
                <w:sz w:val="18"/>
                <w:szCs w:val="18"/>
                <w:lang w:eastAsia="hr-HR"/>
              </w:rPr>
            </w:pPr>
            <w:r w:rsidRPr="00954CBD">
              <w:rPr>
                <w:rFonts w:cs="Calibri"/>
                <w:b/>
                <w:bCs/>
                <w:sz w:val="18"/>
                <w:szCs w:val="18"/>
                <w:lang w:eastAsia="hr-HR"/>
              </w:rPr>
              <w:t>Naziv</w:t>
            </w:r>
          </w:p>
        </w:tc>
        <w:tc>
          <w:tcPr>
            <w:tcW w:w="993" w:type="dxa"/>
            <w:tcBorders>
              <w:top w:val="single" w:sz="4" w:space="0" w:color="auto"/>
              <w:left w:val="nil"/>
              <w:bottom w:val="single" w:sz="4" w:space="0" w:color="auto"/>
              <w:right w:val="single" w:sz="4" w:space="0" w:color="auto"/>
            </w:tcBorders>
            <w:shd w:val="clear" w:color="000000" w:fill="FFEB9C"/>
            <w:noWrap/>
            <w:vAlign w:val="bottom"/>
            <w:hideMark/>
          </w:tcPr>
          <w:p w14:paraId="143650C3" w14:textId="77777777" w:rsidR="00954CBD" w:rsidRPr="00954CBD" w:rsidRDefault="00954CBD" w:rsidP="00954CBD">
            <w:pPr>
              <w:spacing w:after="0" w:line="240" w:lineRule="auto"/>
              <w:jc w:val="center"/>
              <w:rPr>
                <w:rFonts w:cs="Calibri"/>
                <w:b/>
                <w:bCs/>
                <w:sz w:val="18"/>
                <w:szCs w:val="18"/>
                <w:lang w:eastAsia="hr-HR"/>
              </w:rPr>
            </w:pPr>
            <w:r w:rsidRPr="00954CBD">
              <w:rPr>
                <w:rFonts w:cs="Calibri"/>
                <w:b/>
                <w:bCs/>
                <w:sz w:val="18"/>
                <w:szCs w:val="18"/>
                <w:lang w:eastAsia="hr-HR"/>
              </w:rPr>
              <w:t>Plan 2022</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02C50516" w14:textId="77777777" w:rsidR="00954CBD" w:rsidRPr="00954CBD" w:rsidRDefault="00954CBD" w:rsidP="00954CBD">
            <w:pPr>
              <w:spacing w:after="0" w:line="240" w:lineRule="auto"/>
              <w:jc w:val="center"/>
              <w:rPr>
                <w:rFonts w:cs="Calibri"/>
                <w:b/>
                <w:bCs/>
                <w:sz w:val="18"/>
                <w:szCs w:val="18"/>
                <w:lang w:eastAsia="hr-HR"/>
              </w:rPr>
            </w:pPr>
            <w:r w:rsidRPr="00954CBD">
              <w:rPr>
                <w:rFonts w:cs="Calibri"/>
                <w:b/>
                <w:bCs/>
                <w:sz w:val="18"/>
                <w:szCs w:val="18"/>
                <w:lang w:eastAsia="hr-HR"/>
              </w:rPr>
              <w:t>Razlika</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5B60DD77" w14:textId="67D33CE0" w:rsidR="00954CBD" w:rsidRPr="00954CBD" w:rsidRDefault="00954CBD" w:rsidP="00954CBD">
            <w:pPr>
              <w:spacing w:after="0" w:line="240" w:lineRule="auto"/>
              <w:jc w:val="center"/>
              <w:rPr>
                <w:rFonts w:cs="Calibri"/>
                <w:b/>
                <w:bCs/>
                <w:sz w:val="18"/>
                <w:szCs w:val="18"/>
                <w:lang w:eastAsia="hr-HR"/>
              </w:rPr>
            </w:pPr>
            <w:r w:rsidRPr="00954CBD">
              <w:rPr>
                <w:rFonts w:cs="Calibri"/>
                <w:b/>
                <w:bCs/>
                <w:sz w:val="18"/>
                <w:szCs w:val="18"/>
                <w:lang w:eastAsia="hr-HR"/>
              </w:rPr>
              <w:t>Plan 2023</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2E1D16D5" w14:textId="77777777" w:rsidR="00954CBD" w:rsidRPr="00954CBD" w:rsidRDefault="00954CBD" w:rsidP="00954CBD">
            <w:pPr>
              <w:spacing w:after="0" w:line="240" w:lineRule="auto"/>
              <w:jc w:val="center"/>
              <w:rPr>
                <w:rFonts w:cs="Calibri"/>
                <w:b/>
                <w:bCs/>
                <w:sz w:val="18"/>
                <w:szCs w:val="18"/>
                <w:lang w:eastAsia="hr-HR"/>
              </w:rPr>
            </w:pPr>
            <w:r w:rsidRPr="00954CBD">
              <w:rPr>
                <w:rFonts w:cs="Calibri"/>
                <w:b/>
                <w:bCs/>
                <w:sz w:val="18"/>
                <w:szCs w:val="18"/>
                <w:lang w:eastAsia="hr-HR"/>
              </w:rPr>
              <w:t>Indeks</w:t>
            </w:r>
          </w:p>
        </w:tc>
        <w:tc>
          <w:tcPr>
            <w:tcW w:w="851" w:type="dxa"/>
            <w:tcBorders>
              <w:top w:val="single" w:sz="4" w:space="0" w:color="auto"/>
              <w:left w:val="nil"/>
              <w:bottom w:val="single" w:sz="4" w:space="0" w:color="auto"/>
              <w:right w:val="single" w:sz="4" w:space="0" w:color="auto"/>
            </w:tcBorders>
            <w:shd w:val="clear" w:color="000000" w:fill="FFEB9C"/>
            <w:noWrap/>
            <w:vAlign w:val="bottom"/>
            <w:hideMark/>
          </w:tcPr>
          <w:p w14:paraId="2D01AE17" w14:textId="77777777" w:rsidR="00954CBD" w:rsidRPr="00954CBD" w:rsidRDefault="00954CBD" w:rsidP="00954CBD">
            <w:pPr>
              <w:spacing w:after="0" w:line="240" w:lineRule="auto"/>
              <w:jc w:val="center"/>
              <w:rPr>
                <w:rFonts w:cs="Calibri"/>
                <w:b/>
                <w:bCs/>
                <w:sz w:val="18"/>
                <w:szCs w:val="18"/>
                <w:lang w:eastAsia="hr-HR"/>
              </w:rPr>
            </w:pPr>
            <w:r w:rsidRPr="00954CBD">
              <w:rPr>
                <w:rFonts w:cs="Calibri"/>
                <w:b/>
                <w:bCs/>
                <w:sz w:val="18"/>
                <w:szCs w:val="18"/>
                <w:lang w:eastAsia="hr-HR"/>
              </w:rPr>
              <w:t>Udjel</w:t>
            </w:r>
          </w:p>
        </w:tc>
      </w:tr>
      <w:tr w:rsidR="00954CBD" w:rsidRPr="00954CBD" w14:paraId="0C4CF7F0" w14:textId="77777777" w:rsidTr="00954CB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E8E86AD" w14:textId="77777777" w:rsidR="00954CBD" w:rsidRPr="00954CBD" w:rsidRDefault="00954CBD" w:rsidP="00954CBD">
            <w:pPr>
              <w:spacing w:after="0" w:line="240" w:lineRule="auto"/>
              <w:rPr>
                <w:rFonts w:cs="Calibri"/>
                <w:color w:val="000000"/>
                <w:sz w:val="18"/>
                <w:szCs w:val="18"/>
                <w:lang w:eastAsia="hr-HR"/>
              </w:rPr>
            </w:pPr>
            <w:r w:rsidRPr="00954CBD">
              <w:rPr>
                <w:rFonts w:cs="Calibri"/>
                <w:color w:val="000000"/>
                <w:sz w:val="18"/>
                <w:szCs w:val="18"/>
                <w:lang w:eastAsia="hr-HR"/>
              </w:rPr>
              <w:t>Jednokratne pomoći socijalno i zdravstveno ugroženim osobama</w:t>
            </w:r>
          </w:p>
        </w:tc>
        <w:tc>
          <w:tcPr>
            <w:tcW w:w="993" w:type="dxa"/>
            <w:tcBorders>
              <w:top w:val="nil"/>
              <w:left w:val="nil"/>
              <w:bottom w:val="single" w:sz="4" w:space="0" w:color="auto"/>
              <w:right w:val="single" w:sz="4" w:space="0" w:color="auto"/>
            </w:tcBorders>
            <w:shd w:val="clear" w:color="auto" w:fill="auto"/>
            <w:noWrap/>
            <w:vAlign w:val="bottom"/>
            <w:hideMark/>
          </w:tcPr>
          <w:p w14:paraId="7CD17283"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0A22F95D"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67.000</w:t>
            </w:r>
          </w:p>
        </w:tc>
        <w:tc>
          <w:tcPr>
            <w:tcW w:w="1134" w:type="dxa"/>
            <w:tcBorders>
              <w:top w:val="nil"/>
              <w:left w:val="nil"/>
              <w:bottom w:val="single" w:sz="4" w:space="0" w:color="auto"/>
              <w:right w:val="single" w:sz="4" w:space="0" w:color="auto"/>
            </w:tcBorders>
            <w:shd w:val="clear" w:color="auto" w:fill="auto"/>
            <w:noWrap/>
            <w:vAlign w:val="bottom"/>
            <w:hideMark/>
          </w:tcPr>
          <w:p w14:paraId="7AC51C4E"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67.000</w:t>
            </w:r>
          </w:p>
        </w:tc>
        <w:tc>
          <w:tcPr>
            <w:tcW w:w="850" w:type="dxa"/>
            <w:tcBorders>
              <w:top w:val="nil"/>
              <w:left w:val="nil"/>
              <w:bottom w:val="single" w:sz="4" w:space="0" w:color="auto"/>
              <w:right w:val="single" w:sz="4" w:space="0" w:color="auto"/>
            </w:tcBorders>
            <w:shd w:val="clear" w:color="auto" w:fill="auto"/>
            <w:noWrap/>
            <w:vAlign w:val="bottom"/>
          </w:tcPr>
          <w:p w14:paraId="76DBCD06" w14:textId="096B4871" w:rsidR="00954CBD" w:rsidRPr="00954CBD" w:rsidRDefault="00954CBD" w:rsidP="00954CBD">
            <w:pPr>
              <w:spacing w:after="0" w:line="240" w:lineRule="auto"/>
              <w:jc w:val="right"/>
              <w:rPr>
                <w:rFonts w:cs="Calibri"/>
                <w:color w:val="000000"/>
                <w:sz w:val="18"/>
                <w:szCs w:val="18"/>
                <w:lang w:eastAsia="hr-HR"/>
              </w:rPr>
            </w:pPr>
          </w:p>
        </w:tc>
        <w:tc>
          <w:tcPr>
            <w:tcW w:w="851" w:type="dxa"/>
            <w:tcBorders>
              <w:top w:val="nil"/>
              <w:left w:val="nil"/>
              <w:bottom w:val="single" w:sz="4" w:space="0" w:color="auto"/>
              <w:right w:val="single" w:sz="4" w:space="0" w:color="auto"/>
            </w:tcBorders>
            <w:shd w:val="clear" w:color="auto" w:fill="auto"/>
            <w:noWrap/>
            <w:vAlign w:val="bottom"/>
            <w:hideMark/>
          </w:tcPr>
          <w:p w14:paraId="69556693"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5,94%</w:t>
            </w:r>
          </w:p>
        </w:tc>
      </w:tr>
      <w:tr w:rsidR="00954CBD" w:rsidRPr="00954CBD" w14:paraId="341B7225" w14:textId="77777777" w:rsidTr="00954CB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FD06031" w14:textId="77777777" w:rsidR="00954CBD" w:rsidRPr="00954CBD" w:rsidRDefault="00954CBD" w:rsidP="00954CBD">
            <w:pPr>
              <w:spacing w:after="0" w:line="240" w:lineRule="auto"/>
              <w:rPr>
                <w:rFonts w:cs="Calibri"/>
                <w:color w:val="000000"/>
                <w:sz w:val="18"/>
                <w:szCs w:val="18"/>
                <w:lang w:eastAsia="hr-HR"/>
              </w:rPr>
            </w:pPr>
            <w:r w:rsidRPr="00954CBD">
              <w:rPr>
                <w:rFonts w:cs="Calibri"/>
                <w:color w:val="000000"/>
                <w:sz w:val="18"/>
                <w:szCs w:val="18"/>
                <w:lang w:eastAsia="hr-HR"/>
              </w:rPr>
              <w:t>Potpore obiteljima s malodobnom djecom</w:t>
            </w:r>
          </w:p>
        </w:tc>
        <w:tc>
          <w:tcPr>
            <w:tcW w:w="993" w:type="dxa"/>
            <w:tcBorders>
              <w:top w:val="nil"/>
              <w:left w:val="nil"/>
              <w:bottom w:val="single" w:sz="4" w:space="0" w:color="auto"/>
              <w:right w:val="single" w:sz="4" w:space="0" w:color="auto"/>
            </w:tcBorders>
            <w:shd w:val="clear" w:color="auto" w:fill="auto"/>
            <w:noWrap/>
            <w:vAlign w:val="bottom"/>
            <w:hideMark/>
          </w:tcPr>
          <w:p w14:paraId="780725DE"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4544AF68"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279.200</w:t>
            </w:r>
          </w:p>
        </w:tc>
        <w:tc>
          <w:tcPr>
            <w:tcW w:w="1134" w:type="dxa"/>
            <w:tcBorders>
              <w:top w:val="nil"/>
              <w:left w:val="nil"/>
              <w:bottom w:val="single" w:sz="4" w:space="0" w:color="auto"/>
              <w:right w:val="single" w:sz="4" w:space="0" w:color="auto"/>
            </w:tcBorders>
            <w:shd w:val="clear" w:color="auto" w:fill="auto"/>
            <w:noWrap/>
            <w:vAlign w:val="bottom"/>
            <w:hideMark/>
          </w:tcPr>
          <w:p w14:paraId="770A0910"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279.200</w:t>
            </w:r>
          </w:p>
        </w:tc>
        <w:tc>
          <w:tcPr>
            <w:tcW w:w="850" w:type="dxa"/>
            <w:tcBorders>
              <w:top w:val="nil"/>
              <w:left w:val="nil"/>
              <w:bottom w:val="single" w:sz="4" w:space="0" w:color="auto"/>
              <w:right w:val="single" w:sz="4" w:space="0" w:color="auto"/>
            </w:tcBorders>
            <w:shd w:val="clear" w:color="auto" w:fill="auto"/>
            <w:noWrap/>
            <w:vAlign w:val="bottom"/>
          </w:tcPr>
          <w:p w14:paraId="570A944F" w14:textId="73C6BF82" w:rsidR="00954CBD" w:rsidRPr="00954CBD" w:rsidRDefault="00954CBD" w:rsidP="00954CBD">
            <w:pPr>
              <w:spacing w:after="0" w:line="240" w:lineRule="auto"/>
              <w:jc w:val="right"/>
              <w:rPr>
                <w:rFonts w:cs="Calibri"/>
                <w:color w:val="000000"/>
                <w:sz w:val="18"/>
                <w:szCs w:val="18"/>
                <w:lang w:eastAsia="hr-HR"/>
              </w:rPr>
            </w:pPr>
          </w:p>
        </w:tc>
        <w:tc>
          <w:tcPr>
            <w:tcW w:w="851" w:type="dxa"/>
            <w:tcBorders>
              <w:top w:val="nil"/>
              <w:left w:val="nil"/>
              <w:bottom w:val="single" w:sz="4" w:space="0" w:color="auto"/>
              <w:right w:val="single" w:sz="4" w:space="0" w:color="auto"/>
            </w:tcBorders>
            <w:shd w:val="clear" w:color="auto" w:fill="auto"/>
            <w:noWrap/>
            <w:vAlign w:val="bottom"/>
            <w:hideMark/>
          </w:tcPr>
          <w:p w14:paraId="4BE8914F"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24,77%</w:t>
            </w:r>
          </w:p>
        </w:tc>
      </w:tr>
      <w:tr w:rsidR="00954CBD" w:rsidRPr="00954CBD" w14:paraId="12E33195" w14:textId="77777777" w:rsidTr="00954CB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BF6C53E" w14:textId="77777777" w:rsidR="00954CBD" w:rsidRPr="00954CBD" w:rsidRDefault="00954CBD" w:rsidP="00954CBD">
            <w:pPr>
              <w:spacing w:after="0" w:line="240" w:lineRule="auto"/>
              <w:rPr>
                <w:rFonts w:cs="Calibri"/>
                <w:color w:val="000000"/>
                <w:sz w:val="18"/>
                <w:szCs w:val="18"/>
                <w:lang w:eastAsia="hr-HR"/>
              </w:rPr>
            </w:pPr>
            <w:r w:rsidRPr="00954CBD">
              <w:rPr>
                <w:rFonts w:cs="Calibri"/>
                <w:color w:val="000000"/>
                <w:sz w:val="18"/>
                <w:szCs w:val="18"/>
                <w:lang w:eastAsia="hr-HR"/>
              </w:rPr>
              <w:t>Smanjenje rizika od siromaštva i socijalne isključenosti</w:t>
            </w:r>
          </w:p>
        </w:tc>
        <w:tc>
          <w:tcPr>
            <w:tcW w:w="993" w:type="dxa"/>
            <w:tcBorders>
              <w:top w:val="nil"/>
              <w:left w:val="nil"/>
              <w:bottom w:val="single" w:sz="4" w:space="0" w:color="auto"/>
              <w:right w:val="single" w:sz="4" w:space="0" w:color="auto"/>
            </w:tcBorders>
            <w:shd w:val="clear" w:color="auto" w:fill="auto"/>
            <w:noWrap/>
            <w:vAlign w:val="bottom"/>
            <w:hideMark/>
          </w:tcPr>
          <w:p w14:paraId="64F9A028"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5782070E"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374.300</w:t>
            </w:r>
          </w:p>
        </w:tc>
        <w:tc>
          <w:tcPr>
            <w:tcW w:w="1134" w:type="dxa"/>
            <w:tcBorders>
              <w:top w:val="nil"/>
              <w:left w:val="nil"/>
              <w:bottom w:val="single" w:sz="4" w:space="0" w:color="auto"/>
              <w:right w:val="single" w:sz="4" w:space="0" w:color="auto"/>
            </w:tcBorders>
            <w:shd w:val="clear" w:color="auto" w:fill="auto"/>
            <w:noWrap/>
            <w:vAlign w:val="bottom"/>
            <w:hideMark/>
          </w:tcPr>
          <w:p w14:paraId="32558CD6"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374.300</w:t>
            </w:r>
          </w:p>
        </w:tc>
        <w:tc>
          <w:tcPr>
            <w:tcW w:w="850" w:type="dxa"/>
            <w:tcBorders>
              <w:top w:val="nil"/>
              <w:left w:val="nil"/>
              <w:bottom w:val="single" w:sz="4" w:space="0" w:color="auto"/>
              <w:right w:val="single" w:sz="4" w:space="0" w:color="auto"/>
            </w:tcBorders>
            <w:shd w:val="clear" w:color="auto" w:fill="auto"/>
            <w:noWrap/>
            <w:vAlign w:val="bottom"/>
          </w:tcPr>
          <w:p w14:paraId="1708C509" w14:textId="2AADE1BA" w:rsidR="00954CBD" w:rsidRPr="00954CBD" w:rsidRDefault="00954CBD" w:rsidP="00954CBD">
            <w:pPr>
              <w:spacing w:after="0" w:line="240" w:lineRule="auto"/>
              <w:jc w:val="right"/>
              <w:rPr>
                <w:rFonts w:cs="Calibri"/>
                <w:color w:val="000000"/>
                <w:sz w:val="18"/>
                <w:szCs w:val="18"/>
                <w:lang w:eastAsia="hr-HR"/>
              </w:rPr>
            </w:pPr>
          </w:p>
        </w:tc>
        <w:tc>
          <w:tcPr>
            <w:tcW w:w="851" w:type="dxa"/>
            <w:tcBorders>
              <w:top w:val="nil"/>
              <w:left w:val="nil"/>
              <w:bottom w:val="single" w:sz="4" w:space="0" w:color="auto"/>
              <w:right w:val="single" w:sz="4" w:space="0" w:color="auto"/>
            </w:tcBorders>
            <w:shd w:val="clear" w:color="auto" w:fill="auto"/>
            <w:noWrap/>
            <w:vAlign w:val="bottom"/>
            <w:hideMark/>
          </w:tcPr>
          <w:p w14:paraId="467BB533"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33,21%</w:t>
            </w:r>
          </w:p>
        </w:tc>
      </w:tr>
      <w:tr w:rsidR="00954CBD" w:rsidRPr="00954CBD" w14:paraId="54509090" w14:textId="77777777" w:rsidTr="00954CB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0F1E29E" w14:textId="77777777" w:rsidR="00954CBD" w:rsidRPr="00954CBD" w:rsidRDefault="00954CBD" w:rsidP="00954CBD">
            <w:pPr>
              <w:spacing w:after="0" w:line="240" w:lineRule="auto"/>
              <w:rPr>
                <w:rFonts w:cs="Calibri"/>
                <w:color w:val="000000"/>
                <w:sz w:val="18"/>
                <w:szCs w:val="18"/>
                <w:lang w:eastAsia="hr-HR"/>
              </w:rPr>
            </w:pPr>
            <w:r w:rsidRPr="00954CBD">
              <w:rPr>
                <w:rFonts w:cs="Calibri"/>
                <w:color w:val="000000"/>
                <w:sz w:val="18"/>
                <w:szCs w:val="18"/>
                <w:lang w:eastAsia="hr-HR"/>
              </w:rPr>
              <w:t>Pomoć obiteljima i kućanstvima</w:t>
            </w:r>
          </w:p>
        </w:tc>
        <w:tc>
          <w:tcPr>
            <w:tcW w:w="993" w:type="dxa"/>
            <w:tcBorders>
              <w:top w:val="nil"/>
              <w:left w:val="nil"/>
              <w:bottom w:val="single" w:sz="4" w:space="0" w:color="auto"/>
              <w:right w:val="single" w:sz="4" w:space="0" w:color="auto"/>
            </w:tcBorders>
            <w:shd w:val="clear" w:color="auto" w:fill="auto"/>
            <w:noWrap/>
            <w:vAlign w:val="bottom"/>
            <w:hideMark/>
          </w:tcPr>
          <w:p w14:paraId="4A8F97CC"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967.417</w:t>
            </w:r>
          </w:p>
        </w:tc>
        <w:tc>
          <w:tcPr>
            <w:tcW w:w="992" w:type="dxa"/>
            <w:tcBorders>
              <w:top w:val="nil"/>
              <w:left w:val="nil"/>
              <w:bottom w:val="single" w:sz="4" w:space="0" w:color="auto"/>
              <w:right w:val="single" w:sz="4" w:space="0" w:color="auto"/>
            </w:tcBorders>
            <w:shd w:val="clear" w:color="auto" w:fill="auto"/>
            <w:noWrap/>
            <w:vAlign w:val="bottom"/>
            <w:hideMark/>
          </w:tcPr>
          <w:p w14:paraId="01BF4322"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-967.417</w:t>
            </w:r>
          </w:p>
        </w:tc>
        <w:tc>
          <w:tcPr>
            <w:tcW w:w="1134" w:type="dxa"/>
            <w:tcBorders>
              <w:top w:val="nil"/>
              <w:left w:val="nil"/>
              <w:bottom w:val="single" w:sz="4" w:space="0" w:color="auto"/>
              <w:right w:val="single" w:sz="4" w:space="0" w:color="auto"/>
            </w:tcBorders>
            <w:shd w:val="clear" w:color="auto" w:fill="auto"/>
            <w:noWrap/>
            <w:vAlign w:val="bottom"/>
            <w:hideMark/>
          </w:tcPr>
          <w:p w14:paraId="217F108C"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22AA903F"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0,00%</w:t>
            </w:r>
          </w:p>
        </w:tc>
        <w:tc>
          <w:tcPr>
            <w:tcW w:w="851" w:type="dxa"/>
            <w:tcBorders>
              <w:top w:val="nil"/>
              <w:left w:val="nil"/>
              <w:bottom w:val="single" w:sz="4" w:space="0" w:color="auto"/>
              <w:right w:val="single" w:sz="4" w:space="0" w:color="auto"/>
            </w:tcBorders>
            <w:shd w:val="clear" w:color="auto" w:fill="auto"/>
            <w:noWrap/>
            <w:vAlign w:val="bottom"/>
            <w:hideMark/>
          </w:tcPr>
          <w:p w14:paraId="046C9303"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0,00%</w:t>
            </w:r>
          </w:p>
        </w:tc>
      </w:tr>
      <w:tr w:rsidR="00954CBD" w:rsidRPr="00954CBD" w14:paraId="5C344E0A" w14:textId="77777777" w:rsidTr="00954CB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1C6C02D" w14:textId="77777777" w:rsidR="00954CBD" w:rsidRPr="00954CBD" w:rsidRDefault="00954CBD" w:rsidP="00954CBD">
            <w:pPr>
              <w:spacing w:after="0" w:line="240" w:lineRule="auto"/>
              <w:rPr>
                <w:rFonts w:cs="Calibri"/>
                <w:color w:val="000000"/>
                <w:sz w:val="18"/>
                <w:szCs w:val="18"/>
                <w:lang w:eastAsia="hr-HR"/>
              </w:rPr>
            </w:pPr>
            <w:r w:rsidRPr="00954CBD">
              <w:rPr>
                <w:rFonts w:cs="Calibri"/>
                <w:color w:val="000000"/>
                <w:sz w:val="18"/>
                <w:szCs w:val="18"/>
                <w:lang w:eastAsia="hr-HR"/>
              </w:rPr>
              <w:t>Dodjela stipendija učenicima i studentima</w:t>
            </w:r>
          </w:p>
        </w:tc>
        <w:tc>
          <w:tcPr>
            <w:tcW w:w="993" w:type="dxa"/>
            <w:tcBorders>
              <w:top w:val="nil"/>
              <w:left w:val="nil"/>
              <w:bottom w:val="single" w:sz="4" w:space="0" w:color="auto"/>
              <w:right w:val="single" w:sz="4" w:space="0" w:color="auto"/>
            </w:tcBorders>
            <w:shd w:val="clear" w:color="auto" w:fill="auto"/>
            <w:noWrap/>
            <w:vAlign w:val="bottom"/>
            <w:hideMark/>
          </w:tcPr>
          <w:p w14:paraId="30C74C59"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159.267</w:t>
            </w:r>
          </w:p>
        </w:tc>
        <w:tc>
          <w:tcPr>
            <w:tcW w:w="992" w:type="dxa"/>
            <w:tcBorders>
              <w:top w:val="nil"/>
              <w:left w:val="nil"/>
              <w:bottom w:val="single" w:sz="4" w:space="0" w:color="auto"/>
              <w:right w:val="single" w:sz="4" w:space="0" w:color="auto"/>
            </w:tcBorders>
            <w:shd w:val="clear" w:color="auto" w:fill="auto"/>
            <w:noWrap/>
            <w:vAlign w:val="bottom"/>
            <w:hideMark/>
          </w:tcPr>
          <w:p w14:paraId="68C8CF8A"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-159.267</w:t>
            </w:r>
          </w:p>
        </w:tc>
        <w:tc>
          <w:tcPr>
            <w:tcW w:w="1134" w:type="dxa"/>
            <w:tcBorders>
              <w:top w:val="nil"/>
              <w:left w:val="nil"/>
              <w:bottom w:val="single" w:sz="4" w:space="0" w:color="auto"/>
              <w:right w:val="single" w:sz="4" w:space="0" w:color="auto"/>
            </w:tcBorders>
            <w:shd w:val="clear" w:color="auto" w:fill="auto"/>
            <w:noWrap/>
            <w:vAlign w:val="bottom"/>
            <w:hideMark/>
          </w:tcPr>
          <w:p w14:paraId="7ACEDFD5"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6D6DF480"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0,00%</w:t>
            </w:r>
          </w:p>
        </w:tc>
        <w:tc>
          <w:tcPr>
            <w:tcW w:w="851" w:type="dxa"/>
            <w:tcBorders>
              <w:top w:val="nil"/>
              <w:left w:val="nil"/>
              <w:bottom w:val="single" w:sz="4" w:space="0" w:color="auto"/>
              <w:right w:val="single" w:sz="4" w:space="0" w:color="auto"/>
            </w:tcBorders>
            <w:shd w:val="clear" w:color="auto" w:fill="auto"/>
            <w:noWrap/>
            <w:vAlign w:val="bottom"/>
            <w:hideMark/>
          </w:tcPr>
          <w:p w14:paraId="2E49B1BC"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0,00%</w:t>
            </w:r>
          </w:p>
        </w:tc>
      </w:tr>
      <w:tr w:rsidR="00954CBD" w:rsidRPr="00954CBD" w14:paraId="4C3E9D3F" w14:textId="77777777" w:rsidTr="00954CB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DA2C02E" w14:textId="77777777" w:rsidR="00954CBD" w:rsidRPr="00954CBD" w:rsidRDefault="00954CBD" w:rsidP="00954CBD">
            <w:pPr>
              <w:spacing w:after="0" w:line="240" w:lineRule="auto"/>
              <w:rPr>
                <w:rFonts w:cs="Calibri"/>
                <w:color w:val="000000"/>
                <w:sz w:val="18"/>
                <w:szCs w:val="18"/>
                <w:lang w:eastAsia="hr-HR"/>
              </w:rPr>
            </w:pPr>
            <w:r w:rsidRPr="00954CBD">
              <w:rPr>
                <w:rFonts w:cs="Calibri"/>
                <w:color w:val="000000"/>
                <w:sz w:val="18"/>
                <w:szCs w:val="18"/>
                <w:lang w:eastAsia="hr-HR"/>
              </w:rPr>
              <w:t>Potpore učenicima i studentima</w:t>
            </w:r>
          </w:p>
        </w:tc>
        <w:tc>
          <w:tcPr>
            <w:tcW w:w="993" w:type="dxa"/>
            <w:tcBorders>
              <w:top w:val="nil"/>
              <w:left w:val="nil"/>
              <w:bottom w:val="single" w:sz="4" w:space="0" w:color="auto"/>
              <w:right w:val="single" w:sz="4" w:space="0" w:color="auto"/>
            </w:tcBorders>
            <w:shd w:val="clear" w:color="auto" w:fill="auto"/>
            <w:noWrap/>
            <w:vAlign w:val="bottom"/>
            <w:hideMark/>
          </w:tcPr>
          <w:p w14:paraId="47B389CA"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4DB9E57F"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406.500</w:t>
            </w:r>
          </w:p>
        </w:tc>
        <w:tc>
          <w:tcPr>
            <w:tcW w:w="1134" w:type="dxa"/>
            <w:tcBorders>
              <w:top w:val="nil"/>
              <w:left w:val="nil"/>
              <w:bottom w:val="single" w:sz="4" w:space="0" w:color="auto"/>
              <w:right w:val="single" w:sz="4" w:space="0" w:color="auto"/>
            </w:tcBorders>
            <w:shd w:val="clear" w:color="auto" w:fill="auto"/>
            <w:noWrap/>
            <w:vAlign w:val="bottom"/>
            <w:hideMark/>
          </w:tcPr>
          <w:p w14:paraId="6FA60E2E"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406.500</w:t>
            </w:r>
          </w:p>
        </w:tc>
        <w:tc>
          <w:tcPr>
            <w:tcW w:w="850" w:type="dxa"/>
            <w:tcBorders>
              <w:top w:val="nil"/>
              <w:left w:val="nil"/>
              <w:bottom w:val="single" w:sz="4" w:space="0" w:color="auto"/>
              <w:right w:val="single" w:sz="4" w:space="0" w:color="auto"/>
            </w:tcBorders>
            <w:shd w:val="clear" w:color="auto" w:fill="auto"/>
            <w:noWrap/>
            <w:vAlign w:val="bottom"/>
            <w:hideMark/>
          </w:tcPr>
          <w:p w14:paraId="507ADAC5" w14:textId="6BB96E04" w:rsidR="00954CBD" w:rsidRPr="00954CBD" w:rsidRDefault="00954CBD" w:rsidP="00954CBD">
            <w:pPr>
              <w:spacing w:after="0" w:line="240" w:lineRule="auto"/>
              <w:jc w:val="right"/>
              <w:rPr>
                <w:rFonts w:cs="Calibri"/>
                <w:color w:val="000000"/>
                <w:sz w:val="18"/>
                <w:szCs w:val="18"/>
                <w:lang w:eastAsia="hr-HR"/>
              </w:rPr>
            </w:pPr>
          </w:p>
        </w:tc>
        <w:tc>
          <w:tcPr>
            <w:tcW w:w="851" w:type="dxa"/>
            <w:tcBorders>
              <w:top w:val="nil"/>
              <w:left w:val="nil"/>
              <w:bottom w:val="single" w:sz="4" w:space="0" w:color="auto"/>
              <w:right w:val="single" w:sz="4" w:space="0" w:color="auto"/>
            </w:tcBorders>
            <w:shd w:val="clear" w:color="auto" w:fill="auto"/>
            <w:noWrap/>
            <w:vAlign w:val="bottom"/>
            <w:hideMark/>
          </w:tcPr>
          <w:p w14:paraId="14278C50" w14:textId="77777777" w:rsidR="00954CBD" w:rsidRPr="00954CBD" w:rsidRDefault="00954CBD" w:rsidP="00954CBD">
            <w:pPr>
              <w:spacing w:after="0" w:line="240" w:lineRule="auto"/>
              <w:jc w:val="right"/>
              <w:rPr>
                <w:rFonts w:cs="Calibri"/>
                <w:color w:val="000000"/>
                <w:sz w:val="18"/>
                <w:szCs w:val="18"/>
                <w:lang w:eastAsia="hr-HR"/>
              </w:rPr>
            </w:pPr>
            <w:r w:rsidRPr="00954CBD">
              <w:rPr>
                <w:rFonts w:cs="Calibri"/>
                <w:color w:val="000000"/>
                <w:sz w:val="18"/>
                <w:szCs w:val="18"/>
                <w:lang w:eastAsia="hr-HR"/>
              </w:rPr>
              <w:t>36,07%</w:t>
            </w:r>
          </w:p>
        </w:tc>
      </w:tr>
      <w:tr w:rsidR="00954CBD" w:rsidRPr="00954CBD" w14:paraId="2D643CC8" w14:textId="77777777" w:rsidTr="00954CBD">
        <w:trPr>
          <w:trHeight w:val="300"/>
        </w:trPr>
        <w:tc>
          <w:tcPr>
            <w:tcW w:w="4531" w:type="dxa"/>
            <w:tcBorders>
              <w:top w:val="nil"/>
              <w:left w:val="single" w:sz="4" w:space="0" w:color="auto"/>
              <w:bottom w:val="single" w:sz="4" w:space="0" w:color="auto"/>
              <w:right w:val="single" w:sz="4" w:space="0" w:color="auto"/>
            </w:tcBorders>
            <w:shd w:val="clear" w:color="000000" w:fill="FFEB9C"/>
            <w:noWrap/>
            <w:vAlign w:val="bottom"/>
            <w:hideMark/>
          </w:tcPr>
          <w:p w14:paraId="19235EF8" w14:textId="77777777" w:rsidR="00954CBD" w:rsidRPr="00954CBD" w:rsidRDefault="00954CBD" w:rsidP="00954CBD">
            <w:pPr>
              <w:spacing w:after="0" w:line="240" w:lineRule="auto"/>
              <w:rPr>
                <w:rFonts w:cs="Calibri"/>
                <w:b/>
                <w:bCs/>
                <w:sz w:val="18"/>
                <w:szCs w:val="18"/>
                <w:lang w:eastAsia="hr-HR"/>
              </w:rPr>
            </w:pPr>
            <w:r w:rsidRPr="00954CBD">
              <w:rPr>
                <w:rFonts w:cs="Calibri"/>
                <w:b/>
                <w:bCs/>
                <w:sz w:val="18"/>
                <w:szCs w:val="18"/>
                <w:lang w:eastAsia="hr-HR"/>
              </w:rPr>
              <w:t>Upravni odjel za društvene djelatnosti i zajedničke poslove</w:t>
            </w:r>
          </w:p>
        </w:tc>
        <w:tc>
          <w:tcPr>
            <w:tcW w:w="993" w:type="dxa"/>
            <w:tcBorders>
              <w:top w:val="nil"/>
              <w:left w:val="nil"/>
              <w:bottom w:val="single" w:sz="4" w:space="0" w:color="auto"/>
              <w:right w:val="single" w:sz="4" w:space="0" w:color="auto"/>
            </w:tcBorders>
            <w:shd w:val="clear" w:color="000000" w:fill="FFEB9C"/>
            <w:noWrap/>
            <w:vAlign w:val="bottom"/>
            <w:hideMark/>
          </w:tcPr>
          <w:p w14:paraId="7CFF04D7" w14:textId="77777777" w:rsidR="00954CBD" w:rsidRPr="00954CBD" w:rsidRDefault="00954CBD" w:rsidP="00954CBD">
            <w:pPr>
              <w:spacing w:after="0" w:line="240" w:lineRule="auto"/>
              <w:jc w:val="right"/>
              <w:rPr>
                <w:rFonts w:cs="Calibri"/>
                <w:b/>
                <w:bCs/>
                <w:sz w:val="18"/>
                <w:szCs w:val="18"/>
                <w:lang w:eastAsia="hr-HR"/>
              </w:rPr>
            </w:pPr>
            <w:r w:rsidRPr="00954CBD">
              <w:rPr>
                <w:rFonts w:cs="Calibri"/>
                <w:b/>
                <w:bCs/>
                <w:sz w:val="18"/>
                <w:szCs w:val="18"/>
                <w:lang w:eastAsia="hr-HR"/>
              </w:rPr>
              <w:t>1.126.684</w:t>
            </w:r>
          </w:p>
        </w:tc>
        <w:tc>
          <w:tcPr>
            <w:tcW w:w="992" w:type="dxa"/>
            <w:tcBorders>
              <w:top w:val="nil"/>
              <w:left w:val="nil"/>
              <w:bottom w:val="single" w:sz="4" w:space="0" w:color="auto"/>
              <w:right w:val="single" w:sz="4" w:space="0" w:color="auto"/>
            </w:tcBorders>
            <w:shd w:val="clear" w:color="000000" w:fill="FFEB9C"/>
            <w:noWrap/>
            <w:vAlign w:val="bottom"/>
            <w:hideMark/>
          </w:tcPr>
          <w:p w14:paraId="5E69A783" w14:textId="77777777" w:rsidR="00954CBD" w:rsidRPr="00954CBD" w:rsidRDefault="00954CBD" w:rsidP="00954CBD">
            <w:pPr>
              <w:spacing w:after="0" w:line="240" w:lineRule="auto"/>
              <w:jc w:val="right"/>
              <w:rPr>
                <w:rFonts w:cs="Calibri"/>
                <w:b/>
                <w:bCs/>
                <w:sz w:val="18"/>
                <w:szCs w:val="18"/>
                <w:lang w:eastAsia="hr-HR"/>
              </w:rPr>
            </w:pPr>
            <w:r w:rsidRPr="00954CBD">
              <w:rPr>
                <w:rFonts w:cs="Calibri"/>
                <w:b/>
                <w:bCs/>
                <w:sz w:val="18"/>
                <w:szCs w:val="18"/>
                <w:lang w:eastAsia="hr-HR"/>
              </w:rPr>
              <w:t>316</w:t>
            </w:r>
          </w:p>
        </w:tc>
        <w:tc>
          <w:tcPr>
            <w:tcW w:w="1134" w:type="dxa"/>
            <w:tcBorders>
              <w:top w:val="nil"/>
              <w:left w:val="nil"/>
              <w:bottom w:val="single" w:sz="4" w:space="0" w:color="auto"/>
              <w:right w:val="single" w:sz="4" w:space="0" w:color="auto"/>
            </w:tcBorders>
            <w:shd w:val="clear" w:color="000000" w:fill="FFEB9C"/>
            <w:noWrap/>
            <w:vAlign w:val="bottom"/>
            <w:hideMark/>
          </w:tcPr>
          <w:p w14:paraId="164C2CBA" w14:textId="77777777" w:rsidR="00954CBD" w:rsidRPr="00954CBD" w:rsidRDefault="00954CBD" w:rsidP="00954CBD">
            <w:pPr>
              <w:spacing w:after="0" w:line="240" w:lineRule="auto"/>
              <w:jc w:val="right"/>
              <w:rPr>
                <w:rFonts w:cs="Calibri"/>
                <w:b/>
                <w:bCs/>
                <w:sz w:val="18"/>
                <w:szCs w:val="18"/>
                <w:lang w:eastAsia="hr-HR"/>
              </w:rPr>
            </w:pPr>
            <w:r w:rsidRPr="00954CBD">
              <w:rPr>
                <w:rFonts w:cs="Calibri"/>
                <w:b/>
                <w:bCs/>
                <w:sz w:val="18"/>
                <w:szCs w:val="18"/>
                <w:lang w:eastAsia="hr-HR"/>
              </w:rPr>
              <w:t>1.127.000</w:t>
            </w:r>
          </w:p>
        </w:tc>
        <w:tc>
          <w:tcPr>
            <w:tcW w:w="850" w:type="dxa"/>
            <w:tcBorders>
              <w:top w:val="nil"/>
              <w:left w:val="nil"/>
              <w:bottom w:val="single" w:sz="4" w:space="0" w:color="auto"/>
              <w:right w:val="single" w:sz="4" w:space="0" w:color="auto"/>
            </w:tcBorders>
            <w:shd w:val="clear" w:color="000000" w:fill="FFEB9C"/>
            <w:noWrap/>
            <w:vAlign w:val="bottom"/>
            <w:hideMark/>
          </w:tcPr>
          <w:p w14:paraId="035C90C6" w14:textId="77777777" w:rsidR="00954CBD" w:rsidRPr="00954CBD" w:rsidRDefault="00954CBD" w:rsidP="00954CBD">
            <w:pPr>
              <w:spacing w:after="0" w:line="240" w:lineRule="auto"/>
              <w:jc w:val="right"/>
              <w:rPr>
                <w:rFonts w:cs="Calibri"/>
                <w:b/>
                <w:bCs/>
                <w:sz w:val="18"/>
                <w:szCs w:val="18"/>
                <w:lang w:eastAsia="hr-HR"/>
              </w:rPr>
            </w:pPr>
            <w:r w:rsidRPr="00954CBD">
              <w:rPr>
                <w:rFonts w:cs="Calibri"/>
                <w:b/>
                <w:bCs/>
                <w:sz w:val="18"/>
                <w:szCs w:val="18"/>
                <w:lang w:eastAsia="hr-HR"/>
              </w:rPr>
              <w:t>100,03%</w:t>
            </w:r>
          </w:p>
        </w:tc>
        <w:tc>
          <w:tcPr>
            <w:tcW w:w="851" w:type="dxa"/>
            <w:tcBorders>
              <w:top w:val="nil"/>
              <w:left w:val="nil"/>
              <w:bottom w:val="single" w:sz="4" w:space="0" w:color="auto"/>
              <w:right w:val="single" w:sz="4" w:space="0" w:color="auto"/>
            </w:tcBorders>
            <w:shd w:val="clear" w:color="000000" w:fill="FFEB9C"/>
            <w:noWrap/>
            <w:vAlign w:val="bottom"/>
            <w:hideMark/>
          </w:tcPr>
          <w:p w14:paraId="112AAE0F" w14:textId="77777777" w:rsidR="00954CBD" w:rsidRPr="00954CBD" w:rsidRDefault="00954CBD" w:rsidP="00954CBD">
            <w:pPr>
              <w:spacing w:after="0" w:line="240" w:lineRule="auto"/>
              <w:jc w:val="right"/>
              <w:rPr>
                <w:rFonts w:cs="Calibri"/>
                <w:b/>
                <w:bCs/>
                <w:sz w:val="18"/>
                <w:szCs w:val="18"/>
                <w:lang w:eastAsia="hr-HR"/>
              </w:rPr>
            </w:pPr>
            <w:r w:rsidRPr="00954CBD">
              <w:rPr>
                <w:rFonts w:cs="Calibri"/>
                <w:b/>
                <w:bCs/>
                <w:sz w:val="18"/>
                <w:szCs w:val="18"/>
                <w:lang w:eastAsia="hr-HR"/>
              </w:rPr>
              <w:t>100,00%</w:t>
            </w:r>
          </w:p>
        </w:tc>
      </w:tr>
    </w:tbl>
    <w:p w14:paraId="16E14997" w14:textId="77777777" w:rsidR="00954CBD" w:rsidRPr="00954CBD" w:rsidRDefault="00954CBD" w:rsidP="005563FB">
      <w:pPr>
        <w:spacing w:after="0"/>
        <w:jc w:val="both"/>
        <w:rPr>
          <w:rFonts w:asciiTheme="minorHAnsi" w:eastAsia="Calibri" w:hAnsiTheme="minorHAnsi" w:cs="Calibri"/>
          <w:sz w:val="18"/>
          <w:szCs w:val="18"/>
        </w:rPr>
      </w:pPr>
    </w:p>
    <w:p w14:paraId="75932A88" w14:textId="77777777" w:rsidR="00954CBD" w:rsidRDefault="00954CBD" w:rsidP="005563FB">
      <w:pPr>
        <w:spacing w:after="0"/>
        <w:jc w:val="both"/>
        <w:rPr>
          <w:rFonts w:asciiTheme="minorHAnsi" w:eastAsia="Calibri" w:hAnsiTheme="minorHAnsi" w:cs="Calibri"/>
          <w:sz w:val="24"/>
          <w:szCs w:val="24"/>
        </w:rPr>
      </w:pPr>
    </w:p>
    <w:p w14:paraId="4146C4C9" w14:textId="7A48BB9C" w:rsidR="005563FB" w:rsidRDefault="005563FB" w:rsidP="005563FB">
      <w:pPr>
        <w:spacing w:after="0"/>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Iz ovih sredstava daju se  jednokratne financijske pomoći, naknade za rođenje djeteta, sufinanciranje rodiljne naknade, božićnice za umirovljenike i nezaposlene, subvencije za produženi boravak djece u školi, pomoć za stanovanje, pomoć u pučkoj kuhinji, pomoći za kupnju udžbenika i slično </w:t>
      </w:r>
      <w:r w:rsidR="007B2676">
        <w:rPr>
          <w:rFonts w:asciiTheme="minorHAnsi" w:eastAsia="Calibri" w:hAnsiTheme="minorHAnsi" w:cs="Calibri"/>
          <w:sz w:val="24"/>
          <w:szCs w:val="24"/>
        </w:rPr>
        <w:t>kako je prikazano u nastavku:</w:t>
      </w:r>
    </w:p>
    <w:p w14:paraId="42A58D73" w14:textId="6430568F" w:rsidR="00954CBD" w:rsidRDefault="00954CBD" w:rsidP="005563FB">
      <w:pPr>
        <w:spacing w:after="0"/>
        <w:jc w:val="both"/>
        <w:rPr>
          <w:rFonts w:asciiTheme="minorHAnsi" w:eastAsia="Calibri" w:hAnsiTheme="minorHAnsi" w:cs="Calibri"/>
          <w:sz w:val="24"/>
          <w:szCs w:val="24"/>
        </w:rPr>
      </w:pPr>
    </w:p>
    <w:tbl>
      <w:tblPr>
        <w:tblW w:w="9632" w:type="dxa"/>
        <w:tblLook w:val="04A0" w:firstRow="1" w:lastRow="0" w:firstColumn="1" w:lastColumn="0" w:noHBand="0" w:noVBand="1"/>
      </w:tblPr>
      <w:tblGrid>
        <w:gridCol w:w="5949"/>
        <w:gridCol w:w="951"/>
        <w:gridCol w:w="892"/>
        <w:gridCol w:w="991"/>
        <w:gridCol w:w="850"/>
      </w:tblGrid>
      <w:tr w:rsidR="0082431A" w:rsidRPr="0082431A" w14:paraId="0066AF0A" w14:textId="77777777" w:rsidTr="0082431A">
        <w:trPr>
          <w:trHeight w:val="300"/>
        </w:trPr>
        <w:tc>
          <w:tcPr>
            <w:tcW w:w="5949"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9D95F4F" w14:textId="77777777" w:rsidR="0082431A" w:rsidRPr="0082431A" w:rsidRDefault="0082431A" w:rsidP="0082431A">
            <w:pPr>
              <w:spacing w:after="0" w:line="240" w:lineRule="auto"/>
              <w:jc w:val="center"/>
              <w:rPr>
                <w:rFonts w:cs="Calibri"/>
                <w:b/>
                <w:bCs/>
                <w:sz w:val="18"/>
                <w:szCs w:val="18"/>
                <w:lang w:eastAsia="hr-HR"/>
              </w:rPr>
            </w:pPr>
            <w:r w:rsidRPr="0082431A">
              <w:rPr>
                <w:rFonts w:cs="Calibri"/>
                <w:b/>
                <w:bCs/>
                <w:sz w:val="18"/>
                <w:szCs w:val="18"/>
                <w:lang w:eastAsia="hr-HR"/>
              </w:rPr>
              <w:t>Naziv</w:t>
            </w:r>
          </w:p>
        </w:tc>
        <w:tc>
          <w:tcPr>
            <w:tcW w:w="950" w:type="dxa"/>
            <w:tcBorders>
              <w:top w:val="single" w:sz="4" w:space="0" w:color="auto"/>
              <w:left w:val="nil"/>
              <w:bottom w:val="single" w:sz="4" w:space="0" w:color="auto"/>
              <w:right w:val="single" w:sz="4" w:space="0" w:color="auto"/>
            </w:tcBorders>
            <w:shd w:val="clear" w:color="000000" w:fill="FFEB9C"/>
            <w:noWrap/>
            <w:vAlign w:val="bottom"/>
            <w:hideMark/>
          </w:tcPr>
          <w:p w14:paraId="132A2B26" w14:textId="77777777" w:rsidR="0082431A" w:rsidRPr="0082431A" w:rsidRDefault="0082431A" w:rsidP="0082431A">
            <w:pPr>
              <w:spacing w:after="0" w:line="240" w:lineRule="auto"/>
              <w:jc w:val="center"/>
              <w:rPr>
                <w:rFonts w:cs="Calibri"/>
                <w:b/>
                <w:bCs/>
                <w:sz w:val="18"/>
                <w:szCs w:val="18"/>
                <w:lang w:eastAsia="hr-HR"/>
              </w:rPr>
            </w:pPr>
            <w:r w:rsidRPr="0082431A">
              <w:rPr>
                <w:rFonts w:cs="Calibri"/>
                <w:b/>
                <w:bCs/>
                <w:sz w:val="18"/>
                <w:szCs w:val="18"/>
                <w:lang w:eastAsia="hr-HR"/>
              </w:rPr>
              <w:t>Plan 2022</w:t>
            </w:r>
          </w:p>
        </w:tc>
        <w:tc>
          <w:tcPr>
            <w:tcW w:w="892" w:type="dxa"/>
            <w:tcBorders>
              <w:top w:val="single" w:sz="4" w:space="0" w:color="auto"/>
              <w:left w:val="nil"/>
              <w:bottom w:val="single" w:sz="4" w:space="0" w:color="auto"/>
              <w:right w:val="single" w:sz="4" w:space="0" w:color="auto"/>
            </w:tcBorders>
            <w:shd w:val="clear" w:color="000000" w:fill="FFEB9C"/>
            <w:noWrap/>
            <w:vAlign w:val="bottom"/>
            <w:hideMark/>
          </w:tcPr>
          <w:p w14:paraId="53C6154A" w14:textId="77777777" w:rsidR="0082431A" w:rsidRPr="0082431A" w:rsidRDefault="0082431A" w:rsidP="0082431A">
            <w:pPr>
              <w:spacing w:after="0" w:line="240" w:lineRule="auto"/>
              <w:jc w:val="center"/>
              <w:rPr>
                <w:rFonts w:cs="Calibri"/>
                <w:b/>
                <w:bCs/>
                <w:sz w:val="18"/>
                <w:szCs w:val="18"/>
                <w:lang w:eastAsia="hr-HR"/>
              </w:rPr>
            </w:pPr>
            <w:r w:rsidRPr="0082431A">
              <w:rPr>
                <w:rFonts w:cs="Calibri"/>
                <w:b/>
                <w:bCs/>
                <w:sz w:val="18"/>
                <w:szCs w:val="18"/>
                <w:lang w:eastAsia="hr-HR"/>
              </w:rPr>
              <w:t>Razlika</w:t>
            </w:r>
          </w:p>
        </w:tc>
        <w:tc>
          <w:tcPr>
            <w:tcW w:w="991" w:type="dxa"/>
            <w:tcBorders>
              <w:top w:val="single" w:sz="4" w:space="0" w:color="auto"/>
              <w:left w:val="nil"/>
              <w:bottom w:val="single" w:sz="4" w:space="0" w:color="auto"/>
              <w:right w:val="single" w:sz="4" w:space="0" w:color="auto"/>
            </w:tcBorders>
            <w:shd w:val="clear" w:color="000000" w:fill="FFEB9C"/>
            <w:noWrap/>
            <w:vAlign w:val="bottom"/>
            <w:hideMark/>
          </w:tcPr>
          <w:p w14:paraId="712B9278" w14:textId="31C09F7E" w:rsidR="0082431A" w:rsidRPr="0082431A" w:rsidRDefault="0082431A" w:rsidP="0082431A">
            <w:pPr>
              <w:spacing w:after="0" w:line="240" w:lineRule="auto"/>
              <w:jc w:val="center"/>
              <w:rPr>
                <w:rFonts w:cs="Calibri"/>
                <w:b/>
                <w:bCs/>
                <w:sz w:val="18"/>
                <w:szCs w:val="18"/>
                <w:lang w:eastAsia="hr-HR"/>
              </w:rPr>
            </w:pPr>
            <w:r w:rsidRPr="0082431A">
              <w:rPr>
                <w:rFonts w:cs="Calibri"/>
                <w:b/>
                <w:bCs/>
                <w:sz w:val="18"/>
                <w:szCs w:val="18"/>
                <w:lang w:eastAsia="hr-HR"/>
              </w:rPr>
              <w:t>Plan</w:t>
            </w:r>
            <w:r w:rsidR="000B51B5">
              <w:rPr>
                <w:rFonts w:cs="Calibri"/>
                <w:b/>
                <w:bCs/>
                <w:sz w:val="18"/>
                <w:szCs w:val="18"/>
                <w:lang w:eastAsia="hr-HR"/>
              </w:rPr>
              <w:t xml:space="preserve"> </w:t>
            </w:r>
            <w:r w:rsidRPr="0082431A">
              <w:rPr>
                <w:rFonts w:cs="Calibri"/>
                <w:b/>
                <w:bCs/>
                <w:sz w:val="18"/>
                <w:szCs w:val="18"/>
                <w:lang w:eastAsia="hr-HR"/>
              </w:rPr>
              <w:t>2023</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2F9EF696" w14:textId="77777777" w:rsidR="0082431A" w:rsidRPr="0082431A" w:rsidRDefault="0082431A" w:rsidP="0082431A">
            <w:pPr>
              <w:spacing w:after="0" w:line="240" w:lineRule="auto"/>
              <w:jc w:val="center"/>
              <w:rPr>
                <w:rFonts w:cs="Calibri"/>
                <w:b/>
                <w:bCs/>
                <w:sz w:val="18"/>
                <w:szCs w:val="18"/>
                <w:lang w:eastAsia="hr-HR"/>
              </w:rPr>
            </w:pPr>
            <w:r w:rsidRPr="0082431A">
              <w:rPr>
                <w:rFonts w:cs="Calibri"/>
                <w:b/>
                <w:bCs/>
                <w:sz w:val="18"/>
                <w:szCs w:val="18"/>
                <w:lang w:eastAsia="hr-HR"/>
              </w:rPr>
              <w:t>Udjel</w:t>
            </w:r>
          </w:p>
        </w:tc>
      </w:tr>
      <w:tr w:rsidR="0082431A" w:rsidRPr="0082431A" w14:paraId="5DDFF2E2"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7E55BE3D"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Jednokratna financijska pomoć</w:t>
            </w:r>
          </w:p>
        </w:tc>
        <w:tc>
          <w:tcPr>
            <w:tcW w:w="950" w:type="dxa"/>
            <w:tcBorders>
              <w:top w:val="nil"/>
              <w:left w:val="nil"/>
              <w:bottom w:val="single" w:sz="4" w:space="0" w:color="auto"/>
              <w:right w:val="single" w:sz="4" w:space="0" w:color="auto"/>
            </w:tcBorders>
            <w:shd w:val="clear" w:color="auto" w:fill="auto"/>
            <w:noWrap/>
            <w:vAlign w:val="bottom"/>
            <w:hideMark/>
          </w:tcPr>
          <w:p w14:paraId="3A701F6D"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79.634</w:t>
            </w:r>
          </w:p>
        </w:tc>
        <w:tc>
          <w:tcPr>
            <w:tcW w:w="892" w:type="dxa"/>
            <w:tcBorders>
              <w:top w:val="nil"/>
              <w:left w:val="nil"/>
              <w:bottom w:val="single" w:sz="4" w:space="0" w:color="auto"/>
              <w:right w:val="single" w:sz="4" w:space="0" w:color="auto"/>
            </w:tcBorders>
            <w:shd w:val="clear" w:color="auto" w:fill="auto"/>
            <w:noWrap/>
            <w:vAlign w:val="bottom"/>
            <w:hideMark/>
          </w:tcPr>
          <w:p w14:paraId="7A7264CC"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-79.634</w:t>
            </w:r>
          </w:p>
        </w:tc>
        <w:tc>
          <w:tcPr>
            <w:tcW w:w="991" w:type="dxa"/>
            <w:tcBorders>
              <w:top w:val="nil"/>
              <w:left w:val="nil"/>
              <w:bottom w:val="single" w:sz="4" w:space="0" w:color="auto"/>
              <w:right w:val="single" w:sz="4" w:space="0" w:color="auto"/>
            </w:tcBorders>
            <w:shd w:val="clear" w:color="auto" w:fill="auto"/>
            <w:noWrap/>
            <w:vAlign w:val="bottom"/>
            <w:hideMark/>
          </w:tcPr>
          <w:p w14:paraId="1191DBE6"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23ADCEB6"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1C7F56D8"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7375AEFA"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Financijska potpora za rođenje djeteta</w:t>
            </w:r>
          </w:p>
        </w:tc>
        <w:tc>
          <w:tcPr>
            <w:tcW w:w="950" w:type="dxa"/>
            <w:tcBorders>
              <w:top w:val="nil"/>
              <w:left w:val="nil"/>
              <w:bottom w:val="single" w:sz="4" w:space="0" w:color="auto"/>
              <w:right w:val="single" w:sz="4" w:space="0" w:color="auto"/>
            </w:tcBorders>
            <w:shd w:val="clear" w:color="auto" w:fill="auto"/>
            <w:noWrap/>
            <w:vAlign w:val="bottom"/>
            <w:hideMark/>
          </w:tcPr>
          <w:p w14:paraId="04C695B9"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79.634</w:t>
            </w:r>
          </w:p>
        </w:tc>
        <w:tc>
          <w:tcPr>
            <w:tcW w:w="892" w:type="dxa"/>
            <w:tcBorders>
              <w:top w:val="nil"/>
              <w:left w:val="nil"/>
              <w:bottom w:val="single" w:sz="4" w:space="0" w:color="auto"/>
              <w:right w:val="single" w:sz="4" w:space="0" w:color="auto"/>
            </w:tcBorders>
            <w:shd w:val="clear" w:color="auto" w:fill="auto"/>
            <w:noWrap/>
            <w:vAlign w:val="bottom"/>
            <w:hideMark/>
          </w:tcPr>
          <w:p w14:paraId="516A9912"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-79.634</w:t>
            </w:r>
          </w:p>
        </w:tc>
        <w:tc>
          <w:tcPr>
            <w:tcW w:w="991" w:type="dxa"/>
            <w:tcBorders>
              <w:top w:val="nil"/>
              <w:left w:val="nil"/>
              <w:bottom w:val="single" w:sz="4" w:space="0" w:color="auto"/>
              <w:right w:val="single" w:sz="4" w:space="0" w:color="auto"/>
            </w:tcBorders>
            <w:shd w:val="clear" w:color="auto" w:fill="auto"/>
            <w:noWrap/>
            <w:vAlign w:val="bottom"/>
            <w:hideMark/>
          </w:tcPr>
          <w:p w14:paraId="017F3098"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0777DDA9"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7639A94B"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5C334F28"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Pomoć za stanovanje-financiranje potroška el. energije</w:t>
            </w:r>
          </w:p>
        </w:tc>
        <w:tc>
          <w:tcPr>
            <w:tcW w:w="950" w:type="dxa"/>
            <w:tcBorders>
              <w:top w:val="nil"/>
              <w:left w:val="nil"/>
              <w:bottom w:val="single" w:sz="4" w:space="0" w:color="auto"/>
              <w:right w:val="single" w:sz="4" w:space="0" w:color="auto"/>
            </w:tcBorders>
            <w:shd w:val="clear" w:color="auto" w:fill="auto"/>
            <w:noWrap/>
            <w:vAlign w:val="bottom"/>
            <w:hideMark/>
          </w:tcPr>
          <w:p w14:paraId="377099F2"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34.508</w:t>
            </w:r>
          </w:p>
        </w:tc>
        <w:tc>
          <w:tcPr>
            <w:tcW w:w="892" w:type="dxa"/>
            <w:tcBorders>
              <w:top w:val="nil"/>
              <w:left w:val="nil"/>
              <w:bottom w:val="single" w:sz="4" w:space="0" w:color="auto"/>
              <w:right w:val="single" w:sz="4" w:space="0" w:color="auto"/>
            </w:tcBorders>
            <w:shd w:val="clear" w:color="auto" w:fill="auto"/>
            <w:noWrap/>
            <w:vAlign w:val="bottom"/>
            <w:hideMark/>
          </w:tcPr>
          <w:p w14:paraId="75CEA3FD"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-34.508</w:t>
            </w:r>
          </w:p>
        </w:tc>
        <w:tc>
          <w:tcPr>
            <w:tcW w:w="991" w:type="dxa"/>
            <w:tcBorders>
              <w:top w:val="nil"/>
              <w:left w:val="nil"/>
              <w:bottom w:val="single" w:sz="4" w:space="0" w:color="auto"/>
              <w:right w:val="single" w:sz="4" w:space="0" w:color="auto"/>
            </w:tcBorders>
            <w:shd w:val="clear" w:color="auto" w:fill="auto"/>
            <w:noWrap/>
            <w:vAlign w:val="bottom"/>
            <w:hideMark/>
          </w:tcPr>
          <w:p w14:paraId="13762144"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35E6E706"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5FC55F8C"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1D209377"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Financijska potpora za kupnju radnih bilježnica</w:t>
            </w:r>
          </w:p>
        </w:tc>
        <w:tc>
          <w:tcPr>
            <w:tcW w:w="950" w:type="dxa"/>
            <w:tcBorders>
              <w:top w:val="nil"/>
              <w:left w:val="nil"/>
              <w:bottom w:val="single" w:sz="4" w:space="0" w:color="auto"/>
              <w:right w:val="single" w:sz="4" w:space="0" w:color="auto"/>
            </w:tcBorders>
            <w:shd w:val="clear" w:color="auto" w:fill="auto"/>
            <w:noWrap/>
            <w:vAlign w:val="bottom"/>
            <w:hideMark/>
          </w:tcPr>
          <w:p w14:paraId="05C60165"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238.901</w:t>
            </w:r>
          </w:p>
        </w:tc>
        <w:tc>
          <w:tcPr>
            <w:tcW w:w="892" w:type="dxa"/>
            <w:tcBorders>
              <w:top w:val="nil"/>
              <w:left w:val="nil"/>
              <w:bottom w:val="single" w:sz="4" w:space="0" w:color="auto"/>
              <w:right w:val="single" w:sz="4" w:space="0" w:color="auto"/>
            </w:tcBorders>
            <w:shd w:val="clear" w:color="auto" w:fill="auto"/>
            <w:noWrap/>
            <w:vAlign w:val="bottom"/>
            <w:hideMark/>
          </w:tcPr>
          <w:p w14:paraId="183025E8"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-238.901</w:t>
            </w:r>
          </w:p>
        </w:tc>
        <w:tc>
          <w:tcPr>
            <w:tcW w:w="991" w:type="dxa"/>
            <w:tcBorders>
              <w:top w:val="nil"/>
              <w:left w:val="nil"/>
              <w:bottom w:val="single" w:sz="4" w:space="0" w:color="auto"/>
              <w:right w:val="single" w:sz="4" w:space="0" w:color="auto"/>
            </w:tcBorders>
            <w:shd w:val="clear" w:color="auto" w:fill="auto"/>
            <w:noWrap/>
            <w:vAlign w:val="bottom"/>
            <w:hideMark/>
          </w:tcPr>
          <w:p w14:paraId="0A2B0130"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2ED941FD"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772C5864"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31EF797E"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Pomoć prehrane u pučkoj kuhinji</w:t>
            </w:r>
          </w:p>
        </w:tc>
        <w:tc>
          <w:tcPr>
            <w:tcW w:w="950" w:type="dxa"/>
            <w:tcBorders>
              <w:top w:val="nil"/>
              <w:left w:val="nil"/>
              <w:bottom w:val="single" w:sz="4" w:space="0" w:color="auto"/>
              <w:right w:val="single" w:sz="4" w:space="0" w:color="auto"/>
            </w:tcBorders>
            <w:shd w:val="clear" w:color="auto" w:fill="auto"/>
            <w:noWrap/>
            <w:vAlign w:val="bottom"/>
            <w:hideMark/>
          </w:tcPr>
          <w:p w14:paraId="4B14A55F"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39.817</w:t>
            </w:r>
          </w:p>
        </w:tc>
        <w:tc>
          <w:tcPr>
            <w:tcW w:w="892" w:type="dxa"/>
            <w:tcBorders>
              <w:top w:val="nil"/>
              <w:left w:val="nil"/>
              <w:bottom w:val="single" w:sz="4" w:space="0" w:color="auto"/>
              <w:right w:val="single" w:sz="4" w:space="0" w:color="auto"/>
            </w:tcBorders>
            <w:shd w:val="clear" w:color="auto" w:fill="auto"/>
            <w:noWrap/>
            <w:vAlign w:val="bottom"/>
            <w:hideMark/>
          </w:tcPr>
          <w:p w14:paraId="72191C1A"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-39.817</w:t>
            </w:r>
          </w:p>
        </w:tc>
        <w:tc>
          <w:tcPr>
            <w:tcW w:w="991" w:type="dxa"/>
            <w:tcBorders>
              <w:top w:val="nil"/>
              <w:left w:val="nil"/>
              <w:bottom w:val="single" w:sz="4" w:space="0" w:color="auto"/>
              <w:right w:val="single" w:sz="4" w:space="0" w:color="auto"/>
            </w:tcBorders>
            <w:shd w:val="clear" w:color="auto" w:fill="auto"/>
            <w:noWrap/>
            <w:vAlign w:val="bottom"/>
            <w:hideMark/>
          </w:tcPr>
          <w:p w14:paraId="4858158B"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763F5853"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51AFF5B1"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7B47F86C"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Privremeni smještaj beskućnika u prihvatilište</w:t>
            </w:r>
          </w:p>
        </w:tc>
        <w:tc>
          <w:tcPr>
            <w:tcW w:w="950" w:type="dxa"/>
            <w:tcBorders>
              <w:top w:val="nil"/>
              <w:left w:val="nil"/>
              <w:bottom w:val="single" w:sz="4" w:space="0" w:color="auto"/>
              <w:right w:val="single" w:sz="4" w:space="0" w:color="auto"/>
            </w:tcBorders>
            <w:shd w:val="clear" w:color="auto" w:fill="auto"/>
            <w:noWrap/>
            <w:vAlign w:val="bottom"/>
            <w:hideMark/>
          </w:tcPr>
          <w:p w14:paraId="1312506E"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34.508</w:t>
            </w:r>
          </w:p>
        </w:tc>
        <w:tc>
          <w:tcPr>
            <w:tcW w:w="892" w:type="dxa"/>
            <w:tcBorders>
              <w:top w:val="nil"/>
              <w:left w:val="nil"/>
              <w:bottom w:val="single" w:sz="4" w:space="0" w:color="auto"/>
              <w:right w:val="single" w:sz="4" w:space="0" w:color="auto"/>
            </w:tcBorders>
            <w:shd w:val="clear" w:color="auto" w:fill="auto"/>
            <w:noWrap/>
            <w:vAlign w:val="bottom"/>
            <w:hideMark/>
          </w:tcPr>
          <w:p w14:paraId="40A455EA"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-34.508</w:t>
            </w:r>
          </w:p>
        </w:tc>
        <w:tc>
          <w:tcPr>
            <w:tcW w:w="991" w:type="dxa"/>
            <w:tcBorders>
              <w:top w:val="nil"/>
              <w:left w:val="nil"/>
              <w:bottom w:val="single" w:sz="4" w:space="0" w:color="auto"/>
              <w:right w:val="single" w:sz="4" w:space="0" w:color="auto"/>
            </w:tcBorders>
            <w:shd w:val="clear" w:color="auto" w:fill="auto"/>
            <w:noWrap/>
            <w:vAlign w:val="bottom"/>
            <w:hideMark/>
          </w:tcPr>
          <w:p w14:paraId="7B80D68F"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18B42303"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02742D25"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66716BB4"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Božićnice umirovljenicima i nezaposlenima</w:t>
            </w:r>
          </w:p>
        </w:tc>
        <w:tc>
          <w:tcPr>
            <w:tcW w:w="950" w:type="dxa"/>
            <w:tcBorders>
              <w:top w:val="nil"/>
              <w:left w:val="nil"/>
              <w:bottom w:val="single" w:sz="4" w:space="0" w:color="auto"/>
              <w:right w:val="single" w:sz="4" w:space="0" w:color="auto"/>
            </w:tcBorders>
            <w:shd w:val="clear" w:color="auto" w:fill="auto"/>
            <w:noWrap/>
            <w:vAlign w:val="bottom"/>
            <w:hideMark/>
          </w:tcPr>
          <w:p w14:paraId="283DC184"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159.267</w:t>
            </w:r>
          </w:p>
        </w:tc>
        <w:tc>
          <w:tcPr>
            <w:tcW w:w="892" w:type="dxa"/>
            <w:tcBorders>
              <w:top w:val="nil"/>
              <w:left w:val="nil"/>
              <w:bottom w:val="single" w:sz="4" w:space="0" w:color="auto"/>
              <w:right w:val="single" w:sz="4" w:space="0" w:color="auto"/>
            </w:tcBorders>
            <w:shd w:val="clear" w:color="auto" w:fill="auto"/>
            <w:noWrap/>
            <w:vAlign w:val="bottom"/>
            <w:hideMark/>
          </w:tcPr>
          <w:p w14:paraId="6435B8B9"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-159.267</w:t>
            </w:r>
          </w:p>
        </w:tc>
        <w:tc>
          <w:tcPr>
            <w:tcW w:w="991" w:type="dxa"/>
            <w:tcBorders>
              <w:top w:val="nil"/>
              <w:left w:val="nil"/>
              <w:bottom w:val="single" w:sz="4" w:space="0" w:color="auto"/>
              <w:right w:val="single" w:sz="4" w:space="0" w:color="auto"/>
            </w:tcBorders>
            <w:shd w:val="clear" w:color="auto" w:fill="auto"/>
            <w:noWrap/>
            <w:vAlign w:val="bottom"/>
            <w:hideMark/>
          </w:tcPr>
          <w:p w14:paraId="7BFC6DE4"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1E10B81F"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0DDCEB6F"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3DF49A8A"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Pomoć obiteljima i kućanstvima po zaključku Gradonačelnika</w:t>
            </w:r>
          </w:p>
        </w:tc>
        <w:tc>
          <w:tcPr>
            <w:tcW w:w="950" w:type="dxa"/>
            <w:tcBorders>
              <w:top w:val="nil"/>
              <w:left w:val="nil"/>
              <w:bottom w:val="single" w:sz="4" w:space="0" w:color="auto"/>
              <w:right w:val="single" w:sz="4" w:space="0" w:color="auto"/>
            </w:tcBorders>
            <w:shd w:val="clear" w:color="auto" w:fill="auto"/>
            <w:noWrap/>
            <w:vAlign w:val="bottom"/>
            <w:hideMark/>
          </w:tcPr>
          <w:p w14:paraId="6BD97F84"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39.817</w:t>
            </w:r>
          </w:p>
        </w:tc>
        <w:tc>
          <w:tcPr>
            <w:tcW w:w="892" w:type="dxa"/>
            <w:tcBorders>
              <w:top w:val="nil"/>
              <w:left w:val="nil"/>
              <w:bottom w:val="single" w:sz="4" w:space="0" w:color="auto"/>
              <w:right w:val="single" w:sz="4" w:space="0" w:color="auto"/>
            </w:tcBorders>
            <w:shd w:val="clear" w:color="auto" w:fill="auto"/>
            <w:noWrap/>
            <w:vAlign w:val="bottom"/>
            <w:hideMark/>
          </w:tcPr>
          <w:p w14:paraId="11FDE491"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-39.817</w:t>
            </w:r>
          </w:p>
        </w:tc>
        <w:tc>
          <w:tcPr>
            <w:tcW w:w="991" w:type="dxa"/>
            <w:tcBorders>
              <w:top w:val="nil"/>
              <w:left w:val="nil"/>
              <w:bottom w:val="single" w:sz="4" w:space="0" w:color="auto"/>
              <w:right w:val="single" w:sz="4" w:space="0" w:color="auto"/>
            </w:tcBorders>
            <w:shd w:val="clear" w:color="auto" w:fill="auto"/>
            <w:noWrap/>
            <w:vAlign w:val="bottom"/>
            <w:hideMark/>
          </w:tcPr>
          <w:p w14:paraId="54363AA8"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3F7530C6"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638CD35F"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6F40AA15"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Dnevni boravak- Dj. dom Miljenko i Dobrila</w:t>
            </w:r>
          </w:p>
        </w:tc>
        <w:tc>
          <w:tcPr>
            <w:tcW w:w="950" w:type="dxa"/>
            <w:tcBorders>
              <w:top w:val="nil"/>
              <w:left w:val="nil"/>
              <w:bottom w:val="single" w:sz="4" w:space="0" w:color="auto"/>
              <w:right w:val="single" w:sz="4" w:space="0" w:color="auto"/>
            </w:tcBorders>
            <w:shd w:val="clear" w:color="auto" w:fill="auto"/>
            <w:noWrap/>
            <w:vAlign w:val="bottom"/>
            <w:hideMark/>
          </w:tcPr>
          <w:p w14:paraId="1EC9E0A4"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10.087</w:t>
            </w:r>
          </w:p>
        </w:tc>
        <w:tc>
          <w:tcPr>
            <w:tcW w:w="892" w:type="dxa"/>
            <w:tcBorders>
              <w:top w:val="nil"/>
              <w:left w:val="nil"/>
              <w:bottom w:val="single" w:sz="4" w:space="0" w:color="auto"/>
              <w:right w:val="single" w:sz="4" w:space="0" w:color="auto"/>
            </w:tcBorders>
            <w:shd w:val="clear" w:color="auto" w:fill="auto"/>
            <w:noWrap/>
            <w:vAlign w:val="bottom"/>
            <w:hideMark/>
          </w:tcPr>
          <w:p w14:paraId="41BBB48B"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-10.087</w:t>
            </w:r>
          </w:p>
        </w:tc>
        <w:tc>
          <w:tcPr>
            <w:tcW w:w="991" w:type="dxa"/>
            <w:tcBorders>
              <w:top w:val="nil"/>
              <w:left w:val="nil"/>
              <w:bottom w:val="single" w:sz="4" w:space="0" w:color="auto"/>
              <w:right w:val="single" w:sz="4" w:space="0" w:color="auto"/>
            </w:tcBorders>
            <w:shd w:val="clear" w:color="auto" w:fill="auto"/>
            <w:noWrap/>
            <w:vAlign w:val="bottom"/>
            <w:hideMark/>
          </w:tcPr>
          <w:p w14:paraId="5909FE7A"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6F74812F"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7E94FC15"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2C95C18C"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Oslobođeno plaćanje učešća- Dj. vrtić</w:t>
            </w:r>
          </w:p>
        </w:tc>
        <w:tc>
          <w:tcPr>
            <w:tcW w:w="950" w:type="dxa"/>
            <w:tcBorders>
              <w:top w:val="nil"/>
              <w:left w:val="nil"/>
              <w:bottom w:val="single" w:sz="4" w:space="0" w:color="auto"/>
              <w:right w:val="single" w:sz="4" w:space="0" w:color="auto"/>
            </w:tcBorders>
            <w:shd w:val="clear" w:color="auto" w:fill="auto"/>
            <w:noWrap/>
            <w:vAlign w:val="bottom"/>
            <w:hideMark/>
          </w:tcPr>
          <w:p w14:paraId="082EF021"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39.817</w:t>
            </w:r>
          </w:p>
        </w:tc>
        <w:tc>
          <w:tcPr>
            <w:tcW w:w="892" w:type="dxa"/>
            <w:tcBorders>
              <w:top w:val="nil"/>
              <w:left w:val="nil"/>
              <w:bottom w:val="single" w:sz="4" w:space="0" w:color="auto"/>
              <w:right w:val="single" w:sz="4" w:space="0" w:color="auto"/>
            </w:tcBorders>
            <w:shd w:val="clear" w:color="auto" w:fill="auto"/>
            <w:noWrap/>
            <w:vAlign w:val="bottom"/>
            <w:hideMark/>
          </w:tcPr>
          <w:p w14:paraId="0BBED46B"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-39.817</w:t>
            </w:r>
          </w:p>
        </w:tc>
        <w:tc>
          <w:tcPr>
            <w:tcW w:w="991" w:type="dxa"/>
            <w:tcBorders>
              <w:top w:val="nil"/>
              <w:left w:val="nil"/>
              <w:bottom w:val="single" w:sz="4" w:space="0" w:color="auto"/>
              <w:right w:val="single" w:sz="4" w:space="0" w:color="auto"/>
            </w:tcBorders>
            <w:shd w:val="clear" w:color="auto" w:fill="auto"/>
            <w:noWrap/>
            <w:vAlign w:val="bottom"/>
            <w:hideMark/>
          </w:tcPr>
          <w:p w14:paraId="32E7C9B7"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013237D8"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0AC56F53"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3497AEB0"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Pomoć starima i nemoćnima</w:t>
            </w:r>
          </w:p>
        </w:tc>
        <w:tc>
          <w:tcPr>
            <w:tcW w:w="950" w:type="dxa"/>
            <w:tcBorders>
              <w:top w:val="nil"/>
              <w:left w:val="nil"/>
              <w:bottom w:val="single" w:sz="4" w:space="0" w:color="auto"/>
              <w:right w:val="single" w:sz="4" w:space="0" w:color="auto"/>
            </w:tcBorders>
            <w:shd w:val="clear" w:color="auto" w:fill="auto"/>
            <w:noWrap/>
            <w:vAlign w:val="bottom"/>
            <w:hideMark/>
          </w:tcPr>
          <w:p w14:paraId="3A155B19"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34.508</w:t>
            </w:r>
          </w:p>
        </w:tc>
        <w:tc>
          <w:tcPr>
            <w:tcW w:w="892" w:type="dxa"/>
            <w:tcBorders>
              <w:top w:val="nil"/>
              <w:left w:val="nil"/>
              <w:bottom w:val="single" w:sz="4" w:space="0" w:color="auto"/>
              <w:right w:val="single" w:sz="4" w:space="0" w:color="auto"/>
            </w:tcBorders>
            <w:shd w:val="clear" w:color="auto" w:fill="auto"/>
            <w:noWrap/>
            <w:vAlign w:val="bottom"/>
            <w:hideMark/>
          </w:tcPr>
          <w:p w14:paraId="60549AA8"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-34.508</w:t>
            </w:r>
          </w:p>
        </w:tc>
        <w:tc>
          <w:tcPr>
            <w:tcW w:w="991" w:type="dxa"/>
            <w:tcBorders>
              <w:top w:val="nil"/>
              <w:left w:val="nil"/>
              <w:bottom w:val="single" w:sz="4" w:space="0" w:color="auto"/>
              <w:right w:val="single" w:sz="4" w:space="0" w:color="auto"/>
            </w:tcBorders>
            <w:shd w:val="clear" w:color="auto" w:fill="auto"/>
            <w:noWrap/>
            <w:vAlign w:val="bottom"/>
            <w:hideMark/>
          </w:tcPr>
          <w:p w14:paraId="28BE114C"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1EAA6A87"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645412C3"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534C720E" w14:textId="0BFB8331"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Pomoć za stanovanje- financi</w:t>
            </w:r>
            <w:r w:rsidR="0039433B">
              <w:rPr>
                <w:rFonts w:cs="Calibri"/>
                <w:color w:val="000000"/>
                <w:sz w:val="18"/>
                <w:szCs w:val="18"/>
                <w:lang w:eastAsia="hr-HR"/>
              </w:rPr>
              <w:t>.</w:t>
            </w:r>
            <w:r w:rsidRPr="0082431A">
              <w:rPr>
                <w:rFonts w:cs="Calibri"/>
                <w:color w:val="000000"/>
                <w:sz w:val="18"/>
                <w:szCs w:val="18"/>
                <w:lang w:eastAsia="hr-HR"/>
              </w:rPr>
              <w:t xml:space="preserve"> najma, potroška vode i ostalih troškova</w:t>
            </w:r>
          </w:p>
        </w:tc>
        <w:tc>
          <w:tcPr>
            <w:tcW w:w="950" w:type="dxa"/>
            <w:tcBorders>
              <w:top w:val="nil"/>
              <w:left w:val="nil"/>
              <w:bottom w:val="single" w:sz="4" w:space="0" w:color="auto"/>
              <w:right w:val="single" w:sz="4" w:space="0" w:color="auto"/>
            </w:tcBorders>
            <w:shd w:val="clear" w:color="auto" w:fill="auto"/>
            <w:noWrap/>
            <w:vAlign w:val="bottom"/>
            <w:hideMark/>
          </w:tcPr>
          <w:p w14:paraId="36C0780D"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9.689</w:t>
            </w:r>
          </w:p>
        </w:tc>
        <w:tc>
          <w:tcPr>
            <w:tcW w:w="892" w:type="dxa"/>
            <w:tcBorders>
              <w:top w:val="nil"/>
              <w:left w:val="nil"/>
              <w:bottom w:val="single" w:sz="4" w:space="0" w:color="auto"/>
              <w:right w:val="single" w:sz="4" w:space="0" w:color="auto"/>
            </w:tcBorders>
            <w:shd w:val="clear" w:color="auto" w:fill="auto"/>
            <w:noWrap/>
            <w:vAlign w:val="bottom"/>
            <w:hideMark/>
          </w:tcPr>
          <w:p w14:paraId="10CA52F5"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-9.689</w:t>
            </w:r>
          </w:p>
        </w:tc>
        <w:tc>
          <w:tcPr>
            <w:tcW w:w="991" w:type="dxa"/>
            <w:tcBorders>
              <w:top w:val="nil"/>
              <w:left w:val="nil"/>
              <w:bottom w:val="single" w:sz="4" w:space="0" w:color="auto"/>
              <w:right w:val="single" w:sz="4" w:space="0" w:color="auto"/>
            </w:tcBorders>
            <w:shd w:val="clear" w:color="auto" w:fill="auto"/>
            <w:noWrap/>
            <w:vAlign w:val="bottom"/>
            <w:hideMark/>
          </w:tcPr>
          <w:p w14:paraId="3CDD3860"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0DC89DA2"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4C9F0F0C"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0860A48D"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Subvencija za produženi boravak djece</w:t>
            </w:r>
          </w:p>
        </w:tc>
        <w:tc>
          <w:tcPr>
            <w:tcW w:w="950" w:type="dxa"/>
            <w:tcBorders>
              <w:top w:val="nil"/>
              <w:left w:val="nil"/>
              <w:bottom w:val="single" w:sz="4" w:space="0" w:color="auto"/>
              <w:right w:val="single" w:sz="4" w:space="0" w:color="auto"/>
            </w:tcBorders>
            <w:shd w:val="clear" w:color="auto" w:fill="auto"/>
            <w:noWrap/>
            <w:vAlign w:val="bottom"/>
            <w:hideMark/>
          </w:tcPr>
          <w:p w14:paraId="7E95634D"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3.982</w:t>
            </w:r>
          </w:p>
        </w:tc>
        <w:tc>
          <w:tcPr>
            <w:tcW w:w="892" w:type="dxa"/>
            <w:tcBorders>
              <w:top w:val="nil"/>
              <w:left w:val="nil"/>
              <w:bottom w:val="single" w:sz="4" w:space="0" w:color="auto"/>
              <w:right w:val="single" w:sz="4" w:space="0" w:color="auto"/>
            </w:tcBorders>
            <w:shd w:val="clear" w:color="auto" w:fill="auto"/>
            <w:noWrap/>
            <w:vAlign w:val="bottom"/>
            <w:hideMark/>
          </w:tcPr>
          <w:p w14:paraId="440F7603"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-3.982</w:t>
            </w:r>
          </w:p>
        </w:tc>
        <w:tc>
          <w:tcPr>
            <w:tcW w:w="991" w:type="dxa"/>
            <w:tcBorders>
              <w:top w:val="nil"/>
              <w:left w:val="nil"/>
              <w:bottom w:val="single" w:sz="4" w:space="0" w:color="auto"/>
              <w:right w:val="single" w:sz="4" w:space="0" w:color="auto"/>
            </w:tcBorders>
            <w:shd w:val="clear" w:color="auto" w:fill="auto"/>
            <w:noWrap/>
            <w:vAlign w:val="bottom"/>
            <w:hideMark/>
          </w:tcPr>
          <w:p w14:paraId="202F2071"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4AFC503D"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63DDE868"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0D1125DD"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37219; Ostale naknade iz proračuna u novcu- sufinanciranje rodiljne naknade</w:t>
            </w:r>
          </w:p>
        </w:tc>
        <w:tc>
          <w:tcPr>
            <w:tcW w:w="950" w:type="dxa"/>
            <w:tcBorders>
              <w:top w:val="nil"/>
              <w:left w:val="nil"/>
              <w:bottom w:val="single" w:sz="4" w:space="0" w:color="auto"/>
              <w:right w:val="single" w:sz="4" w:space="0" w:color="auto"/>
            </w:tcBorders>
            <w:shd w:val="clear" w:color="auto" w:fill="auto"/>
            <w:noWrap/>
            <w:vAlign w:val="bottom"/>
            <w:hideMark/>
          </w:tcPr>
          <w:p w14:paraId="65E65557"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106.178</w:t>
            </w:r>
          </w:p>
        </w:tc>
        <w:tc>
          <w:tcPr>
            <w:tcW w:w="892" w:type="dxa"/>
            <w:tcBorders>
              <w:top w:val="nil"/>
              <w:left w:val="nil"/>
              <w:bottom w:val="single" w:sz="4" w:space="0" w:color="auto"/>
              <w:right w:val="single" w:sz="4" w:space="0" w:color="auto"/>
            </w:tcBorders>
            <w:shd w:val="clear" w:color="auto" w:fill="auto"/>
            <w:noWrap/>
            <w:vAlign w:val="bottom"/>
            <w:hideMark/>
          </w:tcPr>
          <w:p w14:paraId="5064E470"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-106.178</w:t>
            </w:r>
          </w:p>
        </w:tc>
        <w:tc>
          <w:tcPr>
            <w:tcW w:w="991" w:type="dxa"/>
            <w:tcBorders>
              <w:top w:val="nil"/>
              <w:left w:val="nil"/>
              <w:bottom w:val="single" w:sz="4" w:space="0" w:color="auto"/>
              <w:right w:val="single" w:sz="4" w:space="0" w:color="auto"/>
            </w:tcBorders>
            <w:shd w:val="clear" w:color="auto" w:fill="auto"/>
            <w:noWrap/>
            <w:vAlign w:val="bottom"/>
            <w:hideMark/>
          </w:tcPr>
          <w:p w14:paraId="499C83DD"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147B93B3"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3BF9FF57"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5329C854" w14:textId="7E3131DA"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37219; Ost</w:t>
            </w:r>
            <w:r>
              <w:rPr>
                <w:rFonts w:cs="Calibri"/>
                <w:color w:val="000000"/>
                <w:sz w:val="18"/>
                <w:szCs w:val="18"/>
                <w:lang w:eastAsia="hr-HR"/>
              </w:rPr>
              <w:t>.</w:t>
            </w:r>
            <w:r w:rsidRPr="0082431A">
              <w:rPr>
                <w:rFonts w:cs="Calibri"/>
                <w:color w:val="000000"/>
                <w:sz w:val="18"/>
                <w:szCs w:val="18"/>
                <w:lang w:eastAsia="hr-HR"/>
              </w:rPr>
              <w:t xml:space="preserve"> naknade iz proračuna u novcu- sufi</w:t>
            </w:r>
            <w:r>
              <w:rPr>
                <w:rFonts w:cs="Calibri"/>
                <w:color w:val="000000"/>
                <w:sz w:val="18"/>
                <w:szCs w:val="18"/>
                <w:lang w:eastAsia="hr-HR"/>
              </w:rPr>
              <w:t>n.</w:t>
            </w:r>
            <w:r w:rsidRPr="0082431A">
              <w:rPr>
                <w:rFonts w:cs="Calibri"/>
                <w:color w:val="000000"/>
                <w:sz w:val="18"/>
                <w:szCs w:val="18"/>
                <w:lang w:eastAsia="hr-HR"/>
              </w:rPr>
              <w:t>putnih troškova za Erasmus</w:t>
            </w:r>
          </w:p>
        </w:tc>
        <w:tc>
          <w:tcPr>
            <w:tcW w:w="950" w:type="dxa"/>
            <w:tcBorders>
              <w:top w:val="nil"/>
              <w:left w:val="nil"/>
              <w:bottom w:val="single" w:sz="4" w:space="0" w:color="auto"/>
              <w:right w:val="single" w:sz="4" w:space="0" w:color="auto"/>
            </w:tcBorders>
            <w:shd w:val="clear" w:color="auto" w:fill="auto"/>
            <w:noWrap/>
            <w:vAlign w:val="bottom"/>
            <w:hideMark/>
          </w:tcPr>
          <w:p w14:paraId="04F72399"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1.327</w:t>
            </w:r>
          </w:p>
        </w:tc>
        <w:tc>
          <w:tcPr>
            <w:tcW w:w="892" w:type="dxa"/>
            <w:tcBorders>
              <w:top w:val="nil"/>
              <w:left w:val="nil"/>
              <w:bottom w:val="single" w:sz="4" w:space="0" w:color="auto"/>
              <w:right w:val="single" w:sz="4" w:space="0" w:color="auto"/>
            </w:tcBorders>
            <w:shd w:val="clear" w:color="auto" w:fill="auto"/>
            <w:noWrap/>
            <w:vAlign w:val="bottom"/>
            <w:hideMark/>
          </w:tcPr>
          <w:p w14:paraId="181D5956"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-1.327</w:t>
            </w:r>
          </w:p>
        </w:tc>
        <w:tc>
          <w:tcPr>
            <w:tcW w:w="991" w:type="dxa"/>
            <w:tcBorders>
              <w:top w:val="nil"/>
              <w:left w:val="nil"/>
              <w:bottom w:val="single" w:sz="4" w:space="0" w:color="auto"/>
              <w:right w:val="single" w:sz="4" w:space="0" w:color="auto"/>
            </w:tcBorders>
            <w:shd w:val="clear" w:color="auto" w:fill="auto"/>
            <w:noWrap/>
            <w:vAlign w:val="bottom"/>
            <w:hideMark/>
          </w:tcPr>
          <w:p w14:paraId="38F8E6EC"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3FBFCBCB"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0C72BE3D"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00C58939"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Pomoć obiteljima i kućanstvima za ogrjev</w:t>
            </w:r>
          </w:p>
        </w:tc>
        <w:tc>
          <w:tcPr>
            <w:tcW w:w="950" w:type="dxa"/>
            <w:tcBorders>
              <w:top w:val="nil"/>
              <w:left w:val="nil"/>
              <w:bottom w:val="single" w:sz="4" w:space="0" w:color="auto"/>
              <w:right w:val="single" w:sz="4" w:space="0" w:color="auto"/>
            </w:tcBorders>
            <w:shd w:val="clear" w:color="auto" w:fill="auto"/>
            <w:noWrap/>
            <w:vAlign w:val="bottom"/>
            <w:hideMark/>
          </w:tcPr>
          <w:p w14:paraId="352DF04D"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29.199</w:t>
            </w:r>
          </w:p>
        </w:tc>
        <w:tc>
          <w:tcPr>
            <w:tcW w:w="892" w:type="dxa"/>
            <w:tcBorders>
              <w:top w:val="nil"/>
              <w:left w:val="nil"/>
              <w:bottom w:val="single" w:sz="4" w:space="0" w:color="auto"/>
              <w:right w:val="single" w:sz="4" w:space="0" w:color="auto"/>
            </w:tcBorders>
            <w:shd w:val="clear" w:color="auto" w:fill="auto"/>
            <w:noWrap/>
            <w:vAlign w:val="bottom"/>
            <w:hideMark/>
          </w:tcPr>
          <w:p w14:paraId="3E689456"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-29.199</w:t>
            </w:r>
          </w:p>
        </w:tc>
        <w:tc>
          <w:tcPr>
            <w:tcW w:w="991" w:type="dxa"/>
            <w:tcBorders>
              <w:top w:val="nil"/>
              <w:left w:val="nil"/>
              <w:bottom w:val="single" w:sz="4" w:space="0" w:color="auto"/>
              <w:right w:val="single" w:sz="4" w:space="0" w:color="auto"/>
            </w:tcBorders>
            <w:shd w:val="clear" w:color="auto" w:fill="auto"/>
            <w:noWrap/>
            <w:vAlign w:val="bottom"/>
            <w:hideMark/>
          </w:tcPr>
          <w:p w14:paraId="4D0F8ED5"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68E74C9B"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41203925"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28F8DB2A" w14:textId="3F129688"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Pomoć za stanovanje- financi</w:t>
            </w:r>
            <w:r>
              <w:rPr>
                <w:rFonts w:cs="Calibri"/>
                <w:color w:val="000000"/>
                <w:sz w:val="18"/>
                <w:szCs w:val="18"/>
                <w:lang w:eastAsia="hr-HR"/>
              </w:rPr>
              <w:t>.</w:t>
            </w:r>
            <w:r w:rsidRPr="0082431A">
              <w:rPr>
                <w:rFonts w:cs="Calibri"/>
                <w:color w:val="000000"/>
                <w:sz w:val="18"/>
                <w:szCs w:val="18"/>
                <w:lang w:eastAsia="hr-HR"/>
              </w:rPr>
              <w:t>najma, potroška vode i ostalih troškova</w:t>
            </w:r>
          </w:p>
        </w:tc>
        <w:tc>
          <w:tcPr>
            <w:tcW w:w="950" w:type="dxa"/>
            <w:tcBorders>
              <w:top w:val="nil"/>
              <w:left w:val="nil"/>
              <w:bottom w:val="single" w:sz="4" w:space="0" w:color="auto"/>
              <w:right w:val="single" w:sz="4" w:space="0" w:color="auto"/>
            </w:tcBorders>
            <w:shd w:val="clear" w:color="auto" w:fill="auto"/>
            <w:noWrap/>
            <w:vAlign w:val="bottom"/>
            <w:hideMark/>
          </w:tcPr>
          <w:p w14:paraId="6DFCAC27"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26.545</w:t>
            </w:r>
          </w:p>
        </w:tc>
        <w:tc>
          <w:tcPr>
            <w:tcW w:w="892" w:type="dxa"/>
            <w:tcBorders>
              <w:top w:val="nil"/>
              <w:left w:val="nil"/>
              <w:bottom w:val="single" w:sz="4" w:space="0" w:color="auto"/>
              <w:right w:val="single" w:sz="4" w:space="0" w:color="auto"/>
            </w:tcBorders>
            <w:shd w:val="clear" w:color="auto" w:fill="auto"/>
            <w:noWrap/>
            <w:vAlign w:val="bottom"/>
            <w:hideMark/>
          </w:tcPr>
          <w:p w14:paraId="11654277"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-26.545</w:t>
            </w:r>
          </w:p>
        </w:tc>
        <w:tc>
          <w:tcPr>
            <w:tcW w:w="991" w:type="dxa"/>
            <w:tcBorders>
              <w:top w:val="nil"/>
              <w:left w:val="nil"/>
              <w:bottom w:val="single" w:sz="4" w:space="0" w:color="auto"/>
              <w:right w:val="single" w:sz="4" w:space="0" w:color="auto"/>
            </w:tcBorders>
            <w:shd w:val="clear" w:color="auto" w:fill="auto"/>
            <w:noWrap/>
            <w:vAlign w:val="bottom"/>
            <w:hideMark/>
          </w:tcPr>
          <w:p w14:paraId="74B39117"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27D21299"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60FB89E6"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0C3D17D0"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37215; Stipendije i školarine</w:t>
            </w:r>
          </w:p>
        </w:tc>
        <w:tc>
          <w:tcPr>
            <w:tcW w:w="950" w:type="dxa"/>
            <w:tcBorders>
              <w:top w:val="nil"/>
              <w:left w:val="nil"/>
              <w:bottom w:val="single" w:sz="4" w:space="0" w:color="auto"/>
              <w:right w:val="single" w:sz="4" w:space="0" w:color="auto"/>
            </w:tcBorders>
            <w:shd w:val="clear" w:color="auto" w:fill="auto"/>
            <w:noWrap/>
            <w:vAlign w:val="bottom"/>
            <w:hideMark/>
          </w:tcPr>
          <w:p w14:paraId="1EC73219"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159.267</w:t>
            </w:r>
          </w:p>
        </w:tc>
        <w:tc>
          <w:tcPr>
            <w:tcW w:w="892" w:type="dxa"/>
            <w:tcBorders>
              <w:top w:val="nil"/>
              <w:left w:val="nil"/>
              <w:bottom w:val="single" w:sz="4" w:space="0" w:color="auto"/>
              <w:right w:val="single" w:sz="4" w:space="0" w:color="auto"/>
            </w:tcBorders>
            <w:shd w:val="clear" w:color="auto" w:fill="auto"/>
            <w:noWrap/>
            <w:vAlign w:val="bottom"/>
            <w:hideMark/>
          </w:tcPr>
          <w:p w14:paraId="5AD9B103"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-159.267</w:t>
            </w:r>
          </w:p>
        </w:tc>
        <w:tc>
          <w:tcPr>
            <w:tcW w:w="991" w:type="dxa"/>
            <w:tcBorders>
              <w:top w:val="nil"/>
              <w:left w:val="nil"/>
              <w:bottom w:val="single" w:sz="4" w:space="0" w:color="auto"/>
              <w:right w:val="single" w:sz="4" w:space="0" w:color="auto"/>
            </w:tcBorders>
            <w:shd w:val="clear" w:color="auto" w:fill="auto"/>
            <w:noWrap/>
            <w:vAlign w:val="bottom"/>
            <w:hideMark/>
          </w:tcPr>
          <w:p w14:paraId="6C68A850"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060DF84E"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r>
      <w:tr w:rsidR="0082431A" w:rsidRPr="0082431A" w14:paraId="6F4B1C77"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2CE613EC" w14:textId="1228CC8D"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 xml:space="preserve">37212; Financijska potpora za kupnju radnih bilježnica učenicima </w:t>
            </w:r>
            <w:r>
              <w:rPr>
                <w:rFonts w:cs="Calibri"/>
                <w:color w:val="000000"/>
                <w:sz w:val="18"/>
                <w:szCs w:val="18"/>
                <w:lang w:eastAsia="hr-HR"/>
              </w:rPr>
              <w:t>OŠ-a</w:t>
            </w:r>
          </w:p>
        </w:tc>
        <w:tc>
          <w:tcPr>
            <w:tcW w:w="950" w:type="dxa"/>
            <w:tcBorders>
              <w:top w:val="nil"/>
              <w:left w:val="nil"/>
              <w:bottom w:val="single" w:sz="4" w:space="0" w:color="auto"/>
              <w:right w:val="single" w:sz="4" w:space="0" w:color="auto"/>
            </w:tcBorders>
            <w:shd w:val="clear" w:color="auto" w:fill="auto"/>
            <w:noWrap/>
            <w:vAlign w:val="bottom"/>
            <w:hideMark/>
          </w:tcPr>
          <w:p w14:paraId="119716A2"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6C4C0CC8"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240.000</w:t>
            </w:r>
          </w:p>
        </w:tc>
        <w:tc>
          <w:tcPr>
            <w:tcW w:w="991" w:type="dxa"/>
            <w:tcBorders>
              <w:top w:val="nil"/>
              <w:left w:val="nil"/>
              <w:bottom w:val="single" w:sz="4" w:space="0" w:color="auto"/>
              <w:right w:val="single" w:sz="4" w:space="0" w:color="auto"/>
            </w:tcBorders>
            <w:shd w:val="clear" w:color="auto" w:fill="auto"/>
            <w:noWrap/>
            <w:vAlign w:val="bottom"/>
            <w:hideMark/>
          </w:tcPr>
          <w:p w14:paraId="3C933CE2"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240.000</w:t>
            </w:r>
          </w:p>
        </w:tc>
        <w:tc>
          <w:tcPr>
            <w:tcW w:w="850" w:type="dxa"/>
            <w:tcBorders>
              <w:top w:val="nil"/>
              <w:left w:val="nil"/>
              <w:bottom w:val="single" w:sz="4" w:space="0" w:color="auto"/>
              <w:right w:val="single" w:sz="4" w:space="0" w:color="auto"/>
            </w:tcBorders>
            <w:shd w:val="clear" w:color="auto" w:fill="auto"/>
            <w:noWrap/>
            <w:vAlign w:val="bottom"/>
            <w:hideMark/>
          </w:tcPr>
          <w:p w14:paraId="7793770D"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21,30%</w:t>
            </w:r>
          </w:p>
        </w:tc>
      </w:tr>
      <w:tr w:rsidR="0082431A" w:rsidRPr="0082431A" w14:paraId="69268D95"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2F8FED0E"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37215; Stipendije i školarine</w:t>
            </w:r>
          </w:p>
        </w:tc>
        <w:tc>
          <w:tcPr>
            <w:tcW w:w="950" w:type="dxa"/>
            <w:tcBorders>
              <w:top w:val="nil"/>
              <w:left w:val="nil"/>
              <w:bottom w:val="single" w:sz="4" w:space="0" w:color="auto"/>
              <w:right w:val="single" w:sz="4" w:space="0" w:color="auto"/>
            </w:tcBorders>
            <w:shd w:val="clear" w:color="auto" w:fill="auto"/>
            <w:noWrap/>
            <w:vAlign w:val="bottom"/>
            <w:hideMark/>
          </w:tcPr>
          <w:p w14:paraId="3F85F43F"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10F7FDA4"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165.000</w:t>
            </w:r>
          </w:p>
        </w:tc>
        <w:tc>
          <w:tcPr>
            <w:tcW w:w="991" w:type="dxa"/>
            <w:tcBorders>
              <w:top w:val="nil"/>
              <w:left w:val="nil"/>
              <w:bottom w:val="single" w:sz="4" w:space="0" w:color="auto"/>
              <w:right w:val="single" w:sz="4" w:space="0" w:color="auto"/>
            </w:tcBorders>
            <w:shd w:val="clear" w:color="auto" w:fill="auto"/>
            <w:noWrap/>
            <w:vAlign w:val="bottom"/>
            <w:hideMark/>
          </w:tcPr>
          <w:p w14:paraId="14CA2D82"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165.000</w:t>
            </w:r>
          </w:p>
        </w:tc>
        <w:tc>
          <w:tcPr>
            <w:tcW w:w="850" w:type="dxa"/>
            <w:tcBorders>
              <w:top w:val="nil"/>
              <w:left w:val="nil"/>
              <w:bottom w:val="single" w:sz="4" w:space="0" w:color="auto"/>
              <w:right w:val="single" w:sz="4" w:space="0" w:color="auto"/>
            </w:tcBorders>
            <w:shd w:val="clear" w:color="auto" w:fill="auto"/>
            <w:noWrap/>
            <w:vAlign w:val="bottom"/>
            <w:hideMark/>
          </w:tcPr>
          <w:p w14:paraId="2B409F28"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14,64%</w:t>
            </w:r>
          </w:p>
        </w:tc>
      </w:tr>
      <w:tr w:rsidR="0082431A" w:rsidRPr="0082431A" w14:paraId="4446481A"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071274FC" w14:textId="015F0052"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37219; Ostale naknade iz proračuna u novcu-sufin</w:t>
            </w:r>
            <w:r>
              <w:rPr>
                <w:rFonts w:cs="Calibri"/>
                <w:color w:val="000000"/>
                <w:sz w:val="18"/>
                <w:szCs w:val="18"/>
                <w:lang w:eastAsia="hr-HR"/>
              </w:rPr>
              <w:t>.</w:t>
            </w:r>
            <w:r w:rsidRPr="0082431A">
              <w:rPr>
                <w:rFonts w:cs="Calibri"/>
                <w:color w:val="000000"/>
                <w:sz w:val="18"/>
                <w:szCs w:val="18"/>
                <w:lang w:eastAsia="hr-HR"/>
              </w:rPr>
              <w:t>putnih troškova za Erasmus</w:t>
            </w:r>
          </w:p>
        </w:tc>
        <w:tc>
          <w:tcPr>
            <w:tcW w:w="950" w:type="dxa"/>
            <w:tcBorders>
              <w:top w:val="nil"/>
              <w:left w:val="nil"/>
              <w:bottom w:val="single" w:sz="4" w:space="0" w:color="auto"/>
              <w:right w:val="single" w:sz="4" w:space="0" w:color="auto"/>
            </w:tcBorders>
            <w:shd w:val="clear" w:color="auto" w:fill="auto"/>
            <w:noWrap/>
            <w:vAlign w:val="bottom"/>
            <w:hideMark/>
          </w:tcPr>
          <w:p w14:paraId="6A1E9194"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31C3D726"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1.500</w:t>
            </w:r>
          </w:p>
        </w:tc>
        <w:tc>
          <w:tcPr>
            <w:tcW w:w="991" w:type="dxa"/>
            <w:tcBorders>
              <w:top w:val="nil"/>
              <w:left w:val="nil"/>
              <w:bottom w:val="single" w:sz="4" w:space="0" w:color="auto"/>
              <w:right w:val="single" w:sz="4" w:space="0" w:color="auto"/>
            </w:tcBorders>
            <w:shd w:val="clear" w:color="auto" w:fill="auto"/>
            <w:noWrap/>
            <w:vAlign w:val="bottom"/>
            <w:hideMark/>
          </w:tcPr>
          <w:p w14:paraId="4121945D"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1.500</w:t>
            </w:r>
          </w:p>
        </w:tc>
        <w:tc>
          <w:tcPr>
            <w:tcW w:w="850" w:type="dxa"/>
            <w:tcBorders>
              <w:top w:val="nil"/>
              <w:left w:val="nil"/>
              <w:bottom w:val="single" w:sz="4" w:space="0" w:color="auto"/>
              <w:right w:val="single" w:sz="4" w:space="0" w:color="auto"/>
            </w:tcBorders>
            <w:shd w:val="clear" w:color="auto" w:fill="auto"/>
            <w:noWrap/>
            <w:vAlign w:val="bottom"/>
            <w:hideMark/>
          </w:tcPr>
          <w:p w14:paraId="4045792B"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0,13%</w:t>
            </w:r>
          </w:p>
        </w:tc>
      </w:tr>
      <w:tr w:rsidR="0082431A" w:rsidRPr="0082431A" w14:paraId="7AA1C385"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5748F359"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Jednokratna financijska pomoć</w:t>
            </w:r>
          </w:p>
        </w:tc>
        <w:tc>
          <w:tcPr>
            <w:tcW w:w="950" w:type="dxa"/>
            <w:tcBorders>
              <w:top w:val="nil"/>
              <w:left w:val="nil"/>
              <w:bottom w:val="single" w:sz="4" w:space="0" w:color="auto"/>
              <w:right w:val="single" w:sz="4" w:space="0" w:color="auto"/>
            </w:tcBorders>
            <w:shd w:val="clear" w:color="auto" w:fill="auto"/>
            <w:noWrap/>
            <w:vAlign w:val="bottom"/>
            <w:hideMark/>
          </w:tcPr>
          <w:p w14:paraId="24AC785F"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0792A297"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38.000</w:t>
            </w:r>
          </w:p>
        </w:tc>
        <w:tc>
          <w:tcPr>
            <w:tcW w:w="991" w:type="dxa"/>
            <w:tcBorders>
              <w:top w:val="nil"/>
              <w:left w:val="nil"/>
              <w:bottom w:val="single" w:sz="4" w:space="0" w:color="auto"/>
              <w:right w:val="single" w:sz="4" w:space="0" w:color="auto"/>
            </w:tcBorders>
            <w:shd w:val="clear" w:color="auto" w:fill="auto"/>
            <w:noWrap/>
            <w:vAlign w:val="bottom"/>
            <w:hideMark/>
          </w:tcPr>
          <w:p w14:paraId="1F7438AC"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38.000</w:t>
            </w:r>
          </w:p>
        </w:tc>
        <w:tc>
          <w:tcPr>
            <w:tcW w:w="850" w:type="dxa"/>
            <w:tcBorders>
              <w:top w:val="nil"/>
              <w:left w:val="nil"/>
              <w:bottom w:val="single" w:sz="4" w:space="0" w:color="auto"/>
              <w:right w:val="single" w:sz="4" w:space="0" w:color="auto"/>
            </w:tcBorders>
            <w:shd w:val="clear" w:color="auto" w:fill="auto"/>
            <w:noWrap/>
            <w:vAlign w:val="bottom"/>
            <w:hideMark/>
          </w:tcPr>
          <w:p w14:paraId="48AEF2B4"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3,37%</w:t>
            </w:r>
          </w:p>
        </w:tc>
      </w:tr>
      <w:tr w:rsidR="0082431A" w:rsidRPr="0082431A" w14:paraId="53162EB8"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2AD6C73E" w14:textId="3D3ADF28"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Jednokratna financijska pomoć po zaključku gradonače</w:t>
            </w:r>
            <w:r w:rsidR="00F53B7E">
              <w:rPr>
                <w:rFonts w:cs="Calibri"/>
                <w:color w:val="000000"/>
                <w:sz w:val="18"/>
                <w:szCs w:val="18"/>
                <w:lang w:eastAsia="hr-HR"/>
              </w:rPr>
              <w:t>l</w:t>
            </w:r>
            <w:r w:rsidRPr="0082431A">
              <w:rPr>
                <w:rFonts w:cs="Calibri"/>
                <w:color w:val="000000"/>
                <w:sz w:val="18"/>
                <w:szCs w:val="18"/>
                <w:lang w:eastAsia="hr-HR"/>
              </w:rPr>
              <w:t>nika</w:t>
            </w:r>
          </w:p>
        </w:tc>
        <w:tc>
          <w:tcPr>
            <w:tcW w:w="950" w:type="dxa"/>
            <w:tcBorders>
              <w:top w:val="nil"/>
              <w:left w:val="nil"/>
              <w:bottom w:val="single" w:sz="4" w:space="0" w:color="auto"/>
              <w:right w:val="single" w:sz="4" w:space="0" w:color="auto"/>
            </w:tcBorders>
            <w:shd w:val="clear" w:color="auto" w:fill="auto"/>
            <w:noWrap/>
            <w:vAlign w:val="bottom"/>
            <w:hideMark/>
          </w:tcPr>
          <w:p w14:paraId="0CA66E2B"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67DD1686"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29.000</w:t>
            </w:r>
          </w:p>
        </w:tc>
        <w:tc>
          <w:tcPr>
            <w:tcW w:w="991" w:type="dxa"/>
            <w:tcBorders>
              <w:top w:val="nil"/>
              <w:left w:val="nil"/>
              <w:bottom w:val="single" w:sz="4" w:space="0" w:color="auto"/>
              <w:right w:val="single" w:sz="4" w:space="0" w:color="auto"/>
            </w:tcBorders>
            <w:shd w:val="clear" w:color="auto" w:fill="auto"/>
            <w:noWrap/>
            <w:vAlign w:val="bottom"/>
            <w:hideMark/>
          </w:tcPr>
          <w:p w14:paraId="27B607A5"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29.000</w:t>
            </w:r>
          </w:p>
        </w:tc>
        <w:tc>
          <w:tcPr>
            <w:tcW w:w="850" w:type="dxa"/>
            <w:tcBorders>
              <w:top w:val="nil"/>
              <w:left w:val="nil"/>
              <w:bottom w:val="single" w:sz="4" w:space="0" w:color="auto"/>
              <w:right w:val="single" w:sz="4" w:space="0" w:color="auto"/>
            </w:tcBorders>
            <w:shd w:val="clear" w:color="auto" w:fill="auto"/>
            <w:noWrap/>
            <w:vAlign w:val="bottom"/>
            <w:hideMark/>
          </w:tcPr>
          <w:p w14:paraId="0D500D2D"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2,57%</w:t>
            </w:r>
          </w:p>
        </w:tc>
      </w:tr>
      <w:tr w:rsidR="0082431A" w:rsidRPr="0082431A" w14:paraId="2F9EAEE2"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150B2B9A"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Financijska potpora za rođenje djeteta</w:t>
            </w:r>
          </w:p>
        </w:tc>
        <w:tc>
          <w:tcPr>
            <w:tcW w:w="950" w:type="dxa"/>
            <w:tcBorders>
              <w:top w:val="nil"/>
              <w:left w:val="nil"/>
              <w:bottom w:val="single" w:sz="4" w:space="0" w:color="auto"/>
              <w:right w:val="single" w:sz="4" w:space="0" w:color="auto"/>
            </w:tcBorders>
            <w:shd w:val="clear" w:color="auto" w:fill="auto"/>
            <w:noWrap/>
            <w:vAlign w:val="bottom"/>
            <w:hideMark/>
          </w:tcPr>
          <w:p w14:paraId="689475DB"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227A3444"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80.000</w:t>
            </w:r>
          </w:p>
        </w:tc>
        <w:tc>
          <w:tcPr>
            <w:tcW w:w="991" w:type="dxa"/>
            <w:tcBorders>
              <w:top w:val="nil"/>
              <w:left w:val="nil"/>
              <w:bottom w:val="single" w:sz="4" w:space="0" w:color="auto"/>
              <w:right w:val="single" w:sz="4" w:space="0" w:color="auto"/>
            </w:tcBorders>
            <w:shd w:val="clear" w:color="auto" w:fill="auto"/>
            <w:noWrap/>
            <w:vAlign w:val="bottom"/>
            <w:hideMark/>
          </w:tcPr>
          <w:p w14:paraId="4533E926"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80.000</w:t>
            </w:r>
          </w:p>
        </w:tc>
        <w:tc>
          <w:tcPr>
            <w:tcW w:w="850" w:type="dxa"/>
            <w:tcBorders>
              <w:top w:val="nil"/>
              <w:left w:val="nil"/>
              <w:bottom w:val="single" w:sz="4" w:space="0" w:color="auto"/>
              <w:right w:val="single" w:sz="4" w:space="0" w:color="auto"/>
            </w:tcBorders>
            <w:shd w:val="clear" w:color="auto" w:fill="auto"/>
            <w:noWrap/>
            <w:vAlign w:val="bottom"/>
            <w:hideMark/>
          </w:tcPr>
          <w:p w14:paraId="7384257A"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7,10%</w:t>
            </w:r>
          </w:p>
        </w:tc>
      </w:tr>
      <w:tr w:rsidR="0082431A" w:rsidRPr="0082431A" w14:paraId="7691B34D"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75A7EDCA" w14:textId="28C2B2F8"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 xml:space="preserve">37212; Olakšice u plaćanju redovitog </w:t>
            </w:r>
            <w:r w:rsidR="00F53B7E" w:rsidRPr="0082431A">
              <w:rPr>
                <w:rFonts w:cs="Calibri"/>
                <w:color w:val="000000"/>
                <w:sz w:val="18"/>
                <w:szCs w:val="18"/>
                <w:lang w:eastAsia="hr-HR"/>
              </w:rPr>
              <w:t>programa</w:t>
            </w:r>
            <w:r w:rsidRPr="0082431A">
              <w:rPr>
                <w:rFonts w:cs="Calibri"/>
                <w:color w:val="000000"/>
                <w:sz w:val="18"/>
                <w:szCs w:val="18"/>
                <w:lang w:eastAsia="hr-HR"/>
              </w:rPr>
              <w:t xml:space="preserve"> vrtića</w:t>
            </w:r>
          </w:p>
        </w:tc>
        <w:tc>
          <w:tcPr>
            <w:tcW w:w="950" w:type="dxa"/>
            <w:tcBorders>
              <w:top w:val="nil"/>
              <w:left w:val="nil"/>
              <w:bottom w:val="single" w:sz="4" w:space="0" w:color="auto"/>
              <w:right w:val="single" w:sz="4" w:space="0" w:color="auto"/>
            </w:tcBorders>
            <w:shd w:val="clear" w:color="auto" w:fill="auto"/>
            <w:noWrap/>
            <w:vAlign w:val="bottom"/>
            <w:hideMark/>
          </w:tcPr>
          <w:p w14:paraId="465A487B"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109B7852"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40.000</w:t>
            </w:r>
          </w:p>
        </w:tc>
        <w:tc>
          <w:tcPr>
            <w:tcW w:w="991" w:type="dxa"/>
            <w:tcBorders>
              <w:top w:val="nil"/>
              <w:left w:val="nil"/>
              <w:bottom w:val="single" w:sz="4" w:space="0" w:color="auto"/>
              <w:right w:val="single" w:sz="4" w:space="0" w:color="auto"/>
            </w:tcBorders>
            <w:shd w:val="clear" w:color="auto" w:fill="auto"/>
            <w:noWrap/>
            <w:vAlign w:val="bottom"/>
            <w:hideMark/>
          </w:tcPr>
          <w:p w14:paraId="376388E7"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40.000</w:t>
            </w:r>
          </w:p>
        </w:tc>
        <w:tc>
          <w:tcPr>
            <w:tcW w:w="850" w:type="dxa"/>
            <w:tcBorders>
              <w:top w:val="nil"/>
              <w:left w:val="nil"/>
              <w:bottom w:val="single" w:sz="4" w:space="0" w:color="auto"/>
              <w:right w:val="single" w:sz="4" w:space="0" w:color="auto"/>
            </w:tcBorders>
            <w:shd w:val="clear" w:color="auto" w:fill="auto"/>
            <w:noWrap/>
            <w:vAlign w:val="bottom"/>
            <w:hideMark/>
          </w:tcPr>
          <w:p w14:paraId="0087D8B8"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3,55%</w:t>
            </w:r>
          </w:p>
        </w:tc>
      </w:tr>
      <w:tr w:rsidR="0082431A" w:rsidRPr="0082431A" w14:paraId="39C34DBE"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4E989479"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37219; Novčana potpore za rodiljne naknade za djecu od 1 do 3 godine</w:t>
            </w:r>
          </w:p>
        </w:tc>
        <w:tc>
          <w:tcPr>
            <w:tcW w:w="950" w:type="dxa"/>
            <w:tcBorders>
              <w:top w:val="nil"/>
              <w:left w:val="nil"/>
              <w:bottom w:val="single" w:sz="4" w:space="0" w:color="auto"/>
              <w:right w:val="single" w:sz="4" w:space="0" w:color="auto"/>
            </w:tcBorders>
            <w:shd w:val="clear" w:color="auto" w:fill="auto"/>
            <w:noWrap/>
            <w:vAlign w:val="bottom"/>
            <w:hideMark/>
          </w:tcPr>
          <w:p w14:paraId="4E84C2F1"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56378159"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106.200</w:t>
            </w:r>
          </w:p>
        </w:tc>
        <w:tc>
          <w:tcPr>
            <w:tcW w:w="991" w:type="dxa"/>
            <w:tcBorders>
              <w:top w:val="nil"/>
              <w:left w:val="nil"/>
              <w:bottom w:val="single" w:sz="4" w:space="0" w:color="auto"/>
              <w:right w:val="single" w:sz="4" w:space="0" w:color="auto"/>
            </w:tcBorders>
            <w:shd w:val="clear" w:color="auto" w:fill="auto"/>
            <w:noWrap/>
            <w:vAlign w:val="bottom"/>
            <w:hideMark/>
          </w:tcPr>
          <w:p w14:paraId="2A6A1F75"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106.200</w:t>
            </w:r>
          </w:p>
        </w:tc>
        <w:tc>
          <w:tcPr>
            <w:tcW w:w="850" w:type="dxa"/>
            <w:tcBorders>
              <w:top w:val="nil"/>
              <w:left w:val="nil"/>
              <w:bottom w:val="single" w:sz="4" w:space="0" w:color="auto"/>
              <w:right w:val="single" w:sz="4" w:space="0" w:color="auto"/>
            </w:tcBorders>
            <w:shd w:val="clear" w:color="auto" w:fill="auto"/>
            <w:noWrap/>
            <w:vAlign w:val="bottom"/>
            <w:hideMark/>
          </w:tcPr>
          <w:p w14:paraId="4445831A"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9,42%</w:t>
            </w:r>
          </w:p>
        </w:tc>
      </w:tr>
      <w:tr w:rsidR="0082431A" w:rsidRPr="0082431A" w14:paraId="36B133C4"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148A4EF0"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Jednokratna novčana pomoć obiteljima s 4 ili više malodobne djece</w:t>
            </w:r>
          </w:p>
        </w:tc>
        <w:tc>
          <w:tcPr>
            <w:tcW w:w="950" w:type="dxa"/>
            <w:tcBorders>
              <w:top w:val="nil"/>
              <w:left w:val="nil"/>
              <w:bottom w:val="single" w:sz="4" w:space="0" w:color="auto"/>
              <w:right w:val="single" w:sz="4" w:space="0" w:color="auto"/>
            </w:tcBorders>
            <w:shd w:val="clear" w:color="auto" w:fill="auto"/>
            <w:noWrap/>
            <w:vAlign w:val="bottom"/>
            <w:hideMark/>
          </w:tcPr>
          <w:p w14:paraId="190309A8"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24963BEA"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53.000</w:t>
            </w:r>
          </w:p>
        </w:tc>
        <w:tc>
          <w:tcPr>
            <w:tcW w:w="991" w:type="dxa"/>
            <w:tcBorders>
              <w:top w:val="nil"/>
              <w:left w:val="nil"/>
              <w:bottom w:val="single" w:sz="4" w:space="0" w:color="auto"/>
              <w:right w:val="single" w:sz="4" w:space="0" w:color="auto"/>
            </w:tcBorders>
            <w:shd w:val="clear" w:color="auto" w:fill="auto"/>
            <w:noWrap/>
            <w:vAlign w:val="bottom"/>
            <w:hideMark/>
          </w:tcPr>
          <w:p w14:paraId="3285373B"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53.000</w:t>
            </w:r>
          </w:p>
        </w:tc>
        <w:tc>
          <w:tcPr>
            <w:tcW w:w="850" w:type="dxa"/>
            <w:tcBorders>
              <w:top w:val="nil"/>
              <w:left w:val="nil"/>
              <w:bottom w:val="single" w:sz="4" w:space="0" w:color="auto"/>
              <w:right w:val="single" w:sz="4" w:space="0" w:color="auto"/>
            </w:tcBorders>
            <w:shd w:val="clear" w:color="auto" w:fill="auto"/>
            <w:noWrap/>
            <w:vAlign w:val="bottom"/>
            <w:hideMark/>
          </w:tcPr>
          <w:p w14:paraId="3BA4A741"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4,70%</w:t>
            </w:r>
          </w:p>
        </w:tc>
      </w:tr>
      <w:tr w:rsidR="0082431A" w:rsidRPr="0082431A" w14:paraId="4381A773"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471BC729"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Pomoć prehrane u pučkoj kuhinji</w:t>
            </w:r>
          </w:p>
        </w:tc>
        <w:tc>
          <w:tcPr>
            <w:tcW w:w="950" w:type="dxa"/>
            <w:tcBorders>
              <w:top w:val="nil"/>
              <w:left w:val="nil"/>
              <w:bottom w:val="single" w:sz="4" w:space="0" w:color="auto"/>
              <w:right w:val="single" w:sz="4" w:space="0" w:color="auto"/>
            </w:tcBorders>
            <w:shd w:val="clear" w:color="auto" w:fill="auto"/>
            <w:noWrap/>
            <w:vAlign w:val="bottom"/>
            <w:hideMark/>
          </w:tcPr>
          <w:p w14:paraId="0FB44B63"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12BCC020"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39.900</w:t>
            </w:r>
          </w:p>
        </w:tc>
        <w:tc>
          <w:tcPr>
            <w:tcW w:w="991" w:type="dxa"/>
            <w:tcBorders>
              <w:top w:val="nil"/>
              <w:left w:val="nil"/>
              <w:bottom w:val="single" w:sz="4" w:space="0" w:color="auto"/>
              <w:right w:val="single" w:sz="4" w:space="0" w:color="auto"/>
            </w:tcBorders>
            <w:shd w:val="clear" w:color="auto" w:fill="auto"/>
            <w:noWrap/>
            <w:vAlign w:val="bottom"/>
            <w:hideMark/>
          </w:tcPr>
          <w:p w14:paraId="6E235713"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39.900</w:t>
            </w:r>
          </w:p>
        </w:tc>
        <w:tc>
          <w:tcPr>
            <w:tcW w:w="850" w:type="dxa"/>
            <w:tcBorders>
              <w:top w:val="nil"/>
              <w:left w:val="nil"/>
              <w:bottom w:val="single" w:sz="4" w:space="0" w:color="auto"/>
              <w:right w:val="single" w:sz="4" w:space="0" w:color="auto"/>
            </w:tcBorders>
            <w:shd w:val="clear" w:color="auto" w:fill="auto"/>
            <w:noWrap/>
            <w:vAlign w:val="bottom"/>
            <w:hideMark/>
          </w:tcPr>
          <w:p w14:paraId="5CD070BB"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3,54%</w:t>
            </w:r>
          </w:p>
        </w:tc>
      </w:tr>
      <w:tr w:rsidR="0082431A" w:rsidRPr="0082431A" w14:paraId="6FC6238A"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6001C7BC"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Privremeni smještaj beskućnika u prihvatilište</w:t>
            </w:r>
          </w:p>
        </w:tc>
        <w:tc>
          <w:tcPr>
            <w:tcW w:w="950" w:type="dxa"/>
            <w:tcBorders>
              <w:top w:val="nil"/>
              <w:left w:val="nil"/>
              <w:bottom w:val="single" w:sz="4" w:space="0" w:color="auto"/>
              <w:right w:val="single" w:sz="4" w:space="0" w:color="auto"/>
            </w:tcBorders>
            <w:shd w:val="clear" w:color="auto" w:fill="auto"/>
            <w:noWrap/>
            <w:vAlign w:val="bottom"/>
            <w:hideMark/>
          </w:tcPr>
          <w:p w14:paraId="3F5852C9"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3A6CBA8B"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36.000</w:t>
            </w:r>
          </w:p>
        </w:tc>
        <w:tc>
          <w:tcPr>
            <w:tcW w:w="991" w:type="dxa"/>
            <w:tcBorders>
              <w:top w:val="nil"/>
              <w:left w:val="nil"/>
              <w:bottom w:val="single" w:sz="4" w:space="0" w:color="auto"/>
              <w:right w:val="single" w:sz="4" w:space="0" w:color="auto"/>
            </w:tcBorders>
            <w:shd w:val="clear" w:color="auto" w:fill="auto"/>
            <w:noWrap/>
            <w:vAlign w:val="bottom"/>
            <w:hideMark/>
          </w:tcPr>
          <w:p w14:paraId="783D31F2"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36.000</w:t>
            </w:r>
          </w:p>
        </w:tc>
        <w:tc>
          <w:tcPr>
            <w:tcW w:w="850" w:type="dxa"/>
            <w:tcBorders>
              <w:top w:val="nil"/>
              <w:left w:val="nil"/>
              <w:bottom w:val="single" w:sz="4" w:space="0" w:color="auto"/>
              <w:right w:val="single" w:sz="4" w:space="0" w:color="auto"/>
            </w:tcBorders>
            <w:shd w:val="clear" w:color="auto" w:fill="auto"/>
            <w:noWrap/>
            <w:vAlign w:val="bottom"/>
            <w:hideMark/>
          </w:tcPr>
          <w:p w14:paraId="5EB20DBE"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3,19%</w:t>
            </w:r>
          </w:p>
        </w:tc>
      </w:tr>
      <w:tr w:rsidR="0082431A" w:rsidRPr="0082431A" w14:paraId="4080803F"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1F4E4618"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Dnevni boravak- Dj. dom Miljenko i Dobrila</w:t>
            </w:r>
          </w:p>
        </w:tc>
        <w:tc>
          <w:tcPr>
            <w:tcW w:w="950" w:type="dxa"/>
            <w:tcBorders>
              <w:top w:val="nil"/>
              <w:left w:val="nil"/>
              <w:bottom w:val="single" w:sz="4" w:space="0" w:color="auto"/>
              <w:right w:val="single" w:sz="4" w:space="0" w:color="auto"/>
            </w:tcBorders>
            <w:shd w:val="clear" w:color="auto" w:fill="auto"/>
            <w:noWrap/>
            <w:vAlign w:val="bottom"/>
            <w:hideMark/>
          </w:tcPr>
          <w:p w14:paraId="18E3BBFF"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73AFDEBB"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10.100</w:t>
            </w:r>
          </w:p>
        </w:tc>
        <w:tc>
          <w:tcPr>
            <w:tcW w:w="991" w:type="dxa"/>
            <w:tcBorders>
              <w:top w:val="nil"/>
              <w:left w:val="nil"/>
              <w:bottom w:val="single" w:sz="4" w:space="0" w:color="auto"/>
              <w:right w:val="single" w:sz="4" w:space="0" w:color="auto"/>
            </w:tcBorders>
            <w:shd w:val="clear" w:color="auto" w:fill="auto"/>
            <w:noWrap/>
            <w:vAlign w:val="bottom"/>
            <w:hideMark/>
          </w:tcPr>
          <w:p w14:paraId="3D009582"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10.100</w:t>
            </w:r>
          </w:p>
        </w:tc>
        <w:tc>
          <w:tcPr>
            <w:tcW w:w="850" w:type="dxa"/>
            <w:tcBorders>
              <w:top w:val="nil"/>
              <w:left w:val="nil"/>
              <w:bottom w:val="single" w:sz="4" w:space="0" w:color="auto"/>
              <w:right w:val="single" w:sz="4" w:space="0" w:color="auto"/>
            </w:tcBorders>
            <w:shd w:val="clear" w:color="auto" w:fill="auto"/>
            <w:noWrap/>
            <w:vAlign w:val="bottom"/>
            <w:hideMark/>
          </w:tcPr>
          <w:p w14:paraId="5A747384"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0,90%</w:t>
            </w:r>
          </w:p>
        </w:tc>
      </w:tr>
      <w:tr w:rsidR="0082431A" w:rsidRPr="0082431A" w14:paraId="7F582469"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1CC4BCF1" w14:textId="72387C79"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 xml:space="preserve">37212; Pomoć </w:t>
            </w:r>
            <w:r w:rsidR="00F53B7E" w:rsidRPr="0082431A">
              <w:rPr>
                <w:rFonts w:cs="Calibri"/>
                <w:color w:val="000000"/>
                <w:sz w:val="18"/>
                <w:szCs w:val="18"/>
                <w:lang w:eastAsia="hr-HR"/>
              </w:rPr>
              <w:t>starima</w:t>
            </w:r>
            <w:r w:rsidRPr="0082431A">
              <w:rPr>
                <w:rFonts w:cs="Calibri"/>
                <w:color w:val="000000"/>
                <w:sz w:val="18"/>
                <w:szCs w:val="18"/>
                <w:lang w:eastAsia="hr-HR"/>
              </w:rPr>
              <w:t xml:space="preserve"> i nemoćnima</w:t>
            </w:r>
          </w:p>
        </w:tc>
        <w:tc>
          <w:tcPr>
            <w:tcW w:w="950" w:type="dxa"/>
            <w:tcBorders>
              <w:top w:val="nil"/>
              <w:left w:val="nil"/>
              <w:bottom w:val="single" w:sz="4" w:space="0" w:color="auto"/>
              <w:right w:val="single" w:sz="4" w:space="0" w:color="auto"/>
            </w:tcBorders>
            <w:shd w:val="clear" w:color="auto" w:fill="auto"/>
            <w:noWrap/>
            <w:vAlign w:val="bottom"/>
            <w:hideMark/>
          </w:tcPr>
          <w:p w14:paraId="42912B0A"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562CEF08"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36.000</w:t>
            </w:r>
          </w:p>
        </w:tc>
        <w:tc>
          <w:tcPr>
            <w:tcW w:w="991" w:type="dxa"/>
            <w:tcBorders>
              <w:top w:val="nil"/>
              <w:left w:val="nil"/>
              <w:bottom w:val="single" w:sz="4" w:space="0" w:color="auto"/>
              <w:right w:val="single" w:sz="4" w:space="0" w:color="auto"/>
            </w:tcBorders>
            <w:shd w:val="clear" w:color="auto" w:fill="auto"/>
            <w:noWrap/>
            <w:vAlign w:val="bottom"/>
            <w:hideMark/>
          </w:tcPr>
          <w:p w14:paraId="14DADBED"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36.000</w:t>
            </w:r>
          </w:p>
        </w:tc>
        <w:tc>
          <w:tcPr>
            <w:tcW w:w="850" w:type="dxa"/>
            <w:tcBorders>
              <w:top w:val="nil"/>
              <w:left w:val="nil"/>
              <w:bottom w:val="single" w:sz="4" w:space="0" w:color="auto"/>
              <w:right w:val="single" w:sz="4" w:space="0" w:color="auto"/>
            </w:tcBorders>
            <w:shd w:val="clear" w:color="auto" w:fill="auto"/>
            <w:noWrap/>
            <w:vAlign w:val="bottom"/>
            <w:hideMark/>
          </w:tcPr>
          <w:p w14:paraId="2B33DAA8"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3,19%</w:t>
            </w:r>
          </w:p>
        </w:tc>
      </w:tr>
      <w:tr w:rsidR="0082431A" w:rsidRPr="0082431A" w14:paraId="524D036D"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7379D7FD"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Božićnice umirovljenicima i nezaposlenima</w:t>
            </w:r>
          </w:p>
        </w:tc>
        <w:tc>
          <w:tcPr>
            <w:tcW w:w="950" w:type="dxa"/>
            <w:tcBorders>
              <w:top w:val="nil"/>
              <w:left w:val="nil"/>
              <w:bottom w:val="single" w:sz="4" w:space="0" w:color="auto"/>
              <w:right w:val="single" w:sz="4" w:space="0" w:color="auto"/>
            </w:tcBorders>
            <w:shd w:val="clear" w:color="auto" w:fill="auto"/>
            <w:noWrap/>
            <w:vAlign w:val="bottom"/>
            <w:hideMark/>
          </w:tcPr>
          <w:p w14:paraId="245FEAE4"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0EC2E88D"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162.500</w:t>
            </w:r>
          </w:p>
        </w:tc>
        <w:tc>
          <w:tcPr>
            <w:tcW w:w="991" w:type="dxa"/>
            <w:tcBorders>
              <w:top w:val="nil"/>
              <w:left w:val="nil"/>
              <w:bottom w:val="single" w:sz="4" w:space="0" w:color="auto"/>
              <w:right w:val="single" w:sz="4" w:space="0" w:color="auto"/>
            </w:tcBorders>
            <w:shd w:val="clear" w:color="auto" w:fill="auto"/>
            <w:noWrap/>
            <w:vAlign w:val="bottom"/>
            <w:hideMark/>
          </w:tcPr>
          <w:p w14:paraId="666013C8"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162.500</w:t>
            </w:r>
          </w:p>
        </w:tc>
        <w:tc>
          <w:tcPr>
            <w:tcW w:w="850" w:type="dxa"/>
            <w:tcBorders>
              <w:top w:val="nil"/>
              <w:left w:val="nil"/>
              <w:bottom w:val="single" w:sz="4" w:space="0" w:color="auto"/>
              <w:right w:val="single" w:sz="4" w:space="0" w:color="auto"/>
            </w:tcBorders>
            <w:shd w:val="clear" w:color="auto" w:fill="auto"/>
            <w:noWrap/>
            <w:vAlign w:val="bottom"/>
            <w:hideMark/>
          </w:tcPr>
          <w:p w14:paraId="0EE3C018"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14,42%</w:t>
            </w:r>
          </w:p>
        </w:tc>
      </w:tr>
      <w:tr w:rsidR="0082431A" w:rsidRPr="0082431A" w14:paraId="3CC0070F"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6F895AF7" w14:textId="2DC0DA94"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Pomoć za stanovanje- financi</w:t>
            </w:r>
            <w:r>
              <w:rPr>
                <w:rFonts w:cs="Calibri"/>
                <w:color w:val="000000"/>
                <w:sz w:val="18"/>
                <w:szCs w:val="18"/>
                <w:lang w:eastAsia="hr-HR"/>
              </w:rPr>
              <w:t>.</w:t>
            </w:r>
            <w:r w:rsidRPr="0082431A">
              <w:rPr>
                <w:rFonts w:cs="Calibri"/>
                <w:color w:val="000000"/>
                <w:sz w:val="18"/>
                <w:szCs w:val="18"/>
                <w:lang w:eastAsia="hr-HR"/>
              </w:rPr>
              <w:t>najma, potroška vode i ostalih troškova</w:t>
            </w:r>
          </w:p>
        </w:tc>
        <w:tc>
          <w:tcPr>
            <w:tcW w:w="950" w:type="dxa"/>
            <w:tcBorders>
              <w:top w:val="nil"/>
              <w:left w:val="nil"/>
              <w:bottom w:val="single" w:sz="4" w:space="0" w:color="auto"/>
              <w:right w:val="single" w:sz="4" w:space="0" w:color="auto"/>
            </w:tcBorders>
            <w:shd w:val="clear" w:color="auto" w:fill="auto"/>
            <w:noWrap/>
            <w:vAlign w:val="bottom"/>
            <w:hideMark/>
          </w:tcPr>
          <w:p w14:paraId="0373A4EE"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068AE0DB"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26.000</w:t>
            </w:r>
          </w:p>
        </w:tc>
        <w:tc>
          <w:tcPr>
            <w:tcW w:w="991" w:type="dxa"/>
            <w:tcBorders>
              <w:top w:val="nil"/>
              <w:left w:val="nil"/>
              <w:bottom w:val="single" w:sz="4" w:space="0" w:color="auto"/>
              <w:right w:val="single" w:sz="4" w:space="0" w:color="auto"/>
            </w:tcBorders>
            <w:shd w:val="clear" w:color="auto" w:fill="auto"/>
            <w:noWrap/>
            <w:vAlign w:val="bottom"/>
            <w:hideMark/>
          </w:tcPr>
          <w:p w14:paraId="18E0F359"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26.000</w:t>
            </w:r>
          </w:p>
        </w:tc>
        <w:tc>
          <w:tcPr>
            <w:tcW w:w="850" w:type="dxa"/>
            <w:tcBorders>
              <w:top w:val="nil"/>
              <w:left w:val="nil"/>
              <w:bottom w:val="single" w:sz="4" w:space="0" w:color="auto"/>
              <w:right w:val="single" w:sz="4" w:space="0" w:color="auto"/>
            </w:tcBorders>
            <w:shd w:val="clear" w:color="auto" w:fill="auto"/>
            <w:noWrap/>
            <w:vAlign w:val="bottom"/>
            <w:hideMark/>
          </w:tcPr>
          <w:p w14:paraId="08E4633E"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2,31%</w:t>
            </w:r>
          </w:p>
        </w:tc>
      </w:tr>
      <w:tr w:rsidR="0082431A" w:rsidRPr="0082431A" w14:paraId="392ADA78"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2DDB9381"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Pomoć za stanovanje- financiranje potroška elek. energije</w:t>
            </w:r>
          </w:p>
        </w:tc>
        <w:tc>
          <w:tcPr>
            <w:tcW w:w="950" w:type="dxa"/>
            <w:tcBorders>
              <w:top w:val="nil"/>
              <w:left w:val="nil"/>
              <w:bottom w:val="single" w:sz="4" w:space="0" w:color="auto"/>
              <w:right w:val="single" w:sz="4" w:space="0" w:color="auto"/>
            </w:tcBorders>
            <w:shd w:val="clear" w:color="auto" w:fill="auto"/>
            <w:noWrap/>
            <w:vAlign w:val="bottom"/>
            <w:hideMark/>
          </w:tcPr>
          <w:p w14:paraId="5BB69986"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072C8578"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34.600</w:t>
            </w:r>
          </w:p>
        </w:tc>
        <w:tc>
          <w:tcPr>
            <w:tcW w:w="991" w:type="dxa"/>
            <w:tcBorders>
              <w:top w:val="nil"/>
              <w:left w:val="nil"/>
              <w:bottom w:val="single" w:sz="4" w:space="0" w:color="auto"/>
              <w:right w:val="single" w:sz="4" w:space="0" w:color="auto"/>
            </w:tcBorders>
            <w:shd w:val="clear" w:color="auto" w:fill="auto"/>
            <w:noWrap/>
            <w:vAlign w:val="bottom"/>
            <w:hideMark/>
          </w:tcPr>
          <w:p w14:paraId="520913A0"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34.600</w:t>
            </w:r>
          </w:p>
        </w:tc>
        <w:tc>
          <w:tcPr>
            <w:tcW w:w="850" w:type="dxa"/>
            <w:tcBorders>
              <w:top w:val="nil"/>
              <w:left w:val="nil"/>
              <w:bottom w:val="single" w:sz="4" w:space="0" w:color="auto"/>
              <w:right w:val="single" w:sz="4" w:space="0" w:color="auto"/>
            </w:tcBorders>
            <w:shd w:val="clear" w:color="auto" w:fill="auto"/>
            <w:noWrap/>
            <w:vAlign w:val="bottom"/>
            <w:hideMark/>
          </w:tcPr>
          <w:p w14:paraId="4142C275"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3,07%</w:t>
            </w:r>
          </w:p>
        </w:tc>
      </w:tr>
      <w:tr w:rsidR="0082431A" w:rsidRPr="0082431A" w14:paraId="28BB48FB" w14:textId="77777777" w:rsidTr="0082431A">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3C0C10E0" w14:textId="77777777" w:rsidR="0082431A" w:rsidRPr="0082431A" w:rsidRDefault="0082431A" w:rsidP="0082431A">
            <w:pPr>
              <w:spacing w:after="0" w:line="240" w:lineRule="auto"/>
              <w:rPr>
                <w:rFonts w:cs="Calibri"/>
                <w:color w:val="000000"/>
                <w:sz w:val="18"/>
                <w:szCs w:val="18"/>
                <w:lang w:eastAsia="hr-HR"/>
              </w:rPr>
            </w:pPr>
            <w:r w:rsidRPr="0082431A">
              <w:rPr>
                <w:rFonts w:cs="Calibri"/>
                <w:color w:val="000000"/>
                <w:sz w:val="18"/>
                <w:szCs w:val="18"/>
                <w:lang w:eastAsia="hr-HR"/>
              </w:rPr>
              <w:t>37212; Pomoć obiteljima i kućanstvima za ogrjev</w:t>
            </w:r>
          </w:p>
        </w:tc>
        <w:tc>
          <w:tcPr>
            <w:tcW w:w="950" w:type="dxa"/>
            <w:tcBorders>
              <w:top w:val="nil"/>
              <w:left w:val="nil"/>
              <w:bottom w:val="single" w:sz="4" w:space="0" w:color="auto"/>
              <w:right w:val="single" w:sz="4" w:space="0" w:color="auto"/>
            </w:tcBorders>
            <w:shd w:val="clear" w:color="auto" w:fill="auto"/>
            <w:noWrap/>
            <w:vAlign w:val="bottom"/>
            <w:hideMark/>
          </w:tcPr>
          <w:p w14:paraId="35F02EB4"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5A3C7440"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29.200</w:t>
            </w:r>
          </w:p>
        </w:tc>
        <w:tc>
          <w:tcPr>
            <w:tcW w:w="991" w:type="dxa"/>
            <w:tcBorders>
              <w:top w:val="nil"/>
              <w:left w:val="nil"/>
              <w:bottom w:val="single" w:sz="4" w:space="0" w:color="auto"/>
              <w:right w:val="single" w:sz="4" w:space="0" w:color="auto"/>
            </w:tcBorders>
            <w:shd w:val="clear" w:color="auto" w:fill="auto"/>
            <w:noWrap/>
            <w:vAlign w:val="bottom"/>
            <w:hideMark/>
          </w:tcPr>
          <w:p w14:paraId="5C449251"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29.200</w:t>
            </w:r>
          </w:p>
        </w:tc>
        <w:tc>
          <w:tcPr>
            <w:tcW w:w="850" w:type="dxa"/>
            <w:tcBorders>
              <w:top w:val="nil"/>
              <w:left w:val="nil"/>
              <w:bottom w:val="single" w:sz="4" w:space="0" w:color="auto"/>
              <w:right w:val="single" w:sz="4" w:space="0" w:color="auto"/>
            </w:tcBorders>
            <w:shd w:val="clear" w:color="auto" w:fill="auto"/>
            <w:noWrap/>
            <w:vAlign w:val="bottom"/>
            <w:hideMark/>
          </w:tcPr>
          <w:p w14:paraId="4DAE09D0" w14:textId="77777777" w:rsidR="0082431A" w:rsidRPr="0082431A" w:rsidRDefault="0082431A" w:rsidP="0082431A">
            <w:pPr>
              <w:spacing w:after="0" w:line="240" w:lineRule="auto"/>
              <w:jc w:val="right"/>
              <w:rPr>
                <w:rFonts w:cs="Calibri"/>
                <w:color w:val="000000"/>
                <w:sz w:val="18"/>
                <w:szCs w:val="18"/>
                <w:lang w:eastAsia="hr-HR"/>
              </w:rPr>
            </w:pPr>
            <w:r w:rsidRPr="0082431A">
              <w:rPr>
                <w:rFonts w:cs="Calibri"/>
                <w:color w:val="000000"/>
                <w:sz w:val="18"/>
                <w:szCs w:val="18"/>
                <w:lang w:eastAsia="hr-HR"/>
              </w:rPr>
              <w:t>2,59%</w:t>
            </w:r>
          </w:p>
        </w:tc>
      </w:tr>
      <w:tr w:rsidR="0082431A" w:rsidRPr="0082431A" w14:paraId="59D02342" w14:textId="77777777" w:rsidTr="0082431A">
        <w:trPr>
          <w:trHeight w:val="300"/>
        </w:trPr>
        <w:tc>
          <w:tcPr>
            <w:tcW w:w="5949" w:type="dxa"/>
            <w:tcBorders>
              <w:top w:val="nil"/>
              <w:left w:val="single" w:sz="4" w:space="0" w:color="auto"/>
              <w:bottom w:val="single" w:sz="4" w:space="0" w:color="auto"/>
              <w:right w:val="single" w:sz="4" w:space="0" w:color="auto"/>
            </w:tcBorders>
            <w:shd w:val="clear" w:color="000000" w:fill="FFEB9C"/>
            <w:noWrap/>
            <w:vAlign w:val="bottom"/>
            <w:hideMark/>
          </w:tcPr>
          <w:p w14:paraId="33EB858C" w14:textId="77777777" w:rsidR="0082431A" w:rsidRPr="0082431A" w:rsidRDefault="0082431A" w:rsidP="0082431A">
            <w:pPr>
              <w:spacing w:after="0" w:line="240" w:lineRule="auto"/>
              <w:rPr>
                <w:rFonts w:cs="Calibri"/>
                <w:b/>
                <w:bCs/>
                <w:sz w:val="18"/>
                <w:szCs w:val="18"/>
                <w:lang w:eastAsia="hr-HR"/>
              </w:rPr>
            </w:pPr>
            <w:r w:rsidRPr="0082431A">
              <w:rPr>
                <w:rFonts w:cs="Calibri"/>
                <w:b/>
                <w:bCs/>
                <w:sz w:val="18"/>
                <w:szCs w:val="18"/>
                <w:lang w:eastAsia="hr-HR"/>
              </w:rPr>
              <w:t>SUMA</w:t>
            </w:r>
          </w:p>
        </w:tc>
        <w:tc>
          <w:tcPr>
            <w:tcW w:w="950" w:type="dxa"/>
            <w:tcBorders>
              <w:top w:val="nil"/>
              <w:left w:val="nil"/>
              <w:bottom w:val="single" w:sz="4" w:space="0" w:color="auto"/>
              <w:right w:val="single" w:sz="4" w:space="0" w:color="auto"/>
            </w:tcBorders>
            <w:shd w:val="clear" w:color="000000" w:fill="FFEB9C"/>
            <w:noWrap/>
            <w:vAlign w:val="bottom"/>
            <w:hideMark/>
          </w:tcPr>
          <w:p w14:paraId="6D6F26D2" w14:textId="77777777" w:rsidR="0082431A" w:rsidRPr="0082431A" w:rsidRDefault="0082431A" w:rsidP="0082431A">
            <w:pPr>
              <w:spacing w:after="0" w:line="240" w:lineRule="auto"/>
              <w:jc w:val="right"/>
              <w:rPr>
                <w:rFonts w:cs="Calibri"/>
                <w:b/>
                <w:bCs/>
                <w:sz w:val="18"/>
                <w:szCs w:val="18"/>
                <w:lang w:eastAsia="hr-HR"/>
              </w:rPr>
            </w:pPr>
            <w:r w:rsidRPr="0082431A">
              <w:rPr>
                <w:rFonts w:cs="Calibri"/>
                <w:b/>
                <w:bCs/>
                <w:sz w:val="18"/>
                <w:szCs w:val="18"/>
                <w:lang w:eastAsia="hr-HR"/>
              </w:rPr>
              <w:t>1.126.684</w:t>
            </w:r>
          </w:p>
        </w:tc>
        <w:tc>
          <w:tcPr>
            <w:tcW w:w="892" w:type="dxa"/>
            <w:tcBorders>
              <w:top w:val="nil"/>
              <w:left w:val="nil"/>
              <w:bottom w:val="single" w:sz="4" w:space="0" w:color="auto"/>
              <w:right w:val="single" w:sz="4" w:space="0" w:color="auto"/>
            </w:tcBorders>
            <w:shd w:val="clear" w:color="000000" w:fill="FFEB9C"/>
            <w:noWrap/>
            <w:vAlign w:val="bottom"/>
            <w:hideMark/>
          </w:tcPr>
          <w:p w14:paraId="5C3133C2" w14:textId="77777777" w:rsidR="0082431A" w:rsidRPr="0082431A" w:rsidRDefault="0082431A" w:rsidP="0082431A">
            <w:pPr>
              <w:spacing w:after="0" w:line="240" w:lineRule="auto"/>
              <w:jc w:val="right"/>
              <w:rPr>
                <w:rFonts w:cs="Calibri"/>
                <w:b/>
                <w:bCs/>
                <w:sz w:val="18"/>
                <w:szCs w:val="18"/>
                <w:lang w:eastAsia="hr-HR"/>
              </w:rPr>
            </w:pPr>
            <w:r w:rsidRPr="0082431A">
              <w:rPr>
                <w:rFonts w:cs="Calibri"/>
                <w:b/>
                <w:bCs/>
                <w:sz w:val="18"/>
                <w:szCs w:val="18"/>
                <w:lang w:eastAsia="hr-HR"/>
              </w:rPr>
              <w:t>316</w:t>
            </w:r>
          </w:p>
        </w:tc>
        <w:tc>
          <w:tcPr>
            <w:tcW w:w="991" w:type="dxa"/>
            <w:tcBorders>
              <w:top w:val="nil"/>
              <w:left w:val="nil"/>
              <w:bottom w:val="single" w:sz="4" w:space="0" w:color="auto"/>
              <w:right w:val="single" w:sz="4" w:space="0" w:color="auto"/>
            </w:tcBorders>
            <w:shd w:val="clear" w:color="000000" w:fill="FFEB9C"/>
            <w:noWrap/>
            <w:vAlign w:val="bottom"/>
            <w:hideMark/>
          </w:tcPr>
          <w:p w14:paraId="669B81DA" w14:textId="77777777" w:rsidR="0082431A" w:rsidRPr="0082431A" w:rsidRDefault="0082431A" w:rsidP="0082431A">
            <w:pPr>
              <w:spacing w:after="0" w:line="240" w:lineRule="auto"/>
              <w:jc w:val="right"/>
              <w:rPr>
                <w:rFonts w:cs="Calibri"/>
                <w:b/>
                <w:bCs/>
                <w:sz w:val="18"/>
                <w:szCs w:val="18"/>
                <w:lang w:eastAsia="hr-HR"/>
              </w:rPr>
            </w:pPr>
            <w:r w:rsidRPr="0082431A">
              <w:rPr>
                <w:rFonts w:cs="Calibri"/>
                <w:b/>
                <w:bCs/>
                <w:sz w:val="18"/>
                <w:szCs w:val="18"/>
                <w:lang w:eastAsia="hr-HR"/>
              </w:rPr>
              <w:t>1.127.000</w:t>
            </w:r>
          </w:p>
        </w:tc>
        <w:tc>
          <w:tcPr>
            <w:tcW w:w="850" w:type="dxa"/>
            <w:tcBorders>
              <w:top w:val="nil"/>
              <w:left w:val="nil"/>
              <w:bottom w:val="single" w:sz="4" w:space="0" w:color="auto"/>
              <w:right w:val="single" w:sz="4" w:space="0" w:color="auto"/>
            </w:tcBorders>
            <w:shd w:val="clear" w:color="000000" w:fill="FFEB9C"/>
            <w:noWrap/>
            <w:vAlign w:val="bottom"/>
            <w:hideMark/>
          </w:tcPr>
          <w:p w14:paraId="76D16301" w14:textId="77777777" w:rsidR="0082431A" w:rsidRPr="0082431A" w:rsidRDefault="0082431A" w:rsidP="0082431A">
            <w:pPr>
              <w:spacing w:after="0" w:line="240" w:lineRule="auto"/>
              <w:jc w:val="right"/>
              <w:rPr>
                <w:rFonts w:cs="Calibri"/>
                <w:b/>
                <w:bCs/>
                <w:sz w:val="18"/>
                <w:szCs w:val="18"/>
                <w:lang w:eastAsia="hr-HR"/>
              </w:rPr>
            </w:pPr>
            <w:r w:rsidRPr="0082431A">
              <w:rPr>
                <w:rFonts w:cs="Calibri"/>
                <w:b/>
                <w:bCs/>
                <w:sz w:val="18"/>
                <w:szCs w:val="18"/>
                <w:lang w:eastAsia="hr-HR"/>
              </w:rPr>
              <w:t>100,00%</w:t>
            </w:r>
          </w:p>
        </w:tc>
      </w:tr>
    </w:tbl>
    <w:p w14:paraId="2D75875D" w14:textId="10D6C558" w:rsidR="00954CBD" w:rsidRPr="0082431A" w:rsidRDefault="00954CBD" w:rsidP="005563FB">
      <w:pPr>
        <w:spacing w:after="0"/>
        <w:jc w:val="both"/>
        <w:rPr>
          <w:rFonts w:asciiTheme="minorHAnsi" w:eastAsia="Calibri" w:hAnsiTheme="minorHAnsi" w:cs="Calibri"/>
          <w:sz w:val="18"/>
          <w:szCs w:val="18"/>
        </w:rPr>
      </w:pPr>
    </w:p>
    <w:p w14:paraId="6F0D56B8" w14:textId="77777777" w:rsidR="00370DA2" w:rsidRDefault="00370DA2" w:rsidP="005563FB">
      <w:pPr>
        <w:ind w:firstLine="708"/>
        <w:rPr>
          <w:rFonts w:asciiTheme="minorHAnsi" w:eastAsia="Calibri" w:hAnsiTheme="minorHAnsi" w:cs="Calibri"/>
          <w:b/>
          <w:bCs/>
          <w:sz w:val="24"/>
          <w:szCs w:val="24"/>
        </w:rPr>
      </w:pPr>
    </w:p>
    <w:p w14:paraId="149B4B20" w14:textId="7FD37A72" w:rsidR="005563FB" w:rsidRPr="005563FB" w:rsidRDefault="005563FB" w:rsidP="005563FB">
      <w:pPr>
        <w:ind w:firstLine="708"/>
        <w:rPr>
          <w:rFonts w:asciiTheme="minorHAnsi" w:eastAsia="Calibri" w:hAnsiTheme="minorHAnsi" w:cs="Calibri"/>
          <w:b/>
          <w:bCs/>
          <w:sz w:val="24"/>
          <w:szCs w:val="24"/>
        </w:rPr>
      </w:pPr>
      <w:r w:rsidRPr="005563FB">
        <w:rPr>
          <w:rFonts w:asciiTheme="minorHAnsi" w:eastAsia="Calibri" w:hAnsiTheme="minorHAnsi" w:cs="Calibri"/>
          <w:b/>
          <w:bCs/>
          <w:sz w:val="24"/>
          <w:szCs w:val="24"/>
        </w:rPr>
        <w:t>Ostali rashodi – skupina 38</w:t>
      </w:r>
    </w:p>
    <w:p w14:paraId="249DC226" w14:textId="76C475B6" w:rsidR="005563FB" w:rsidRDefault="005563FB" w:rsidP="005563FB">
      <w:pPr>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Ostali rashodi planiraju se </w:t>
      </w:r>
      <w:r w:rsidR="004B3611">
        <w:rPr>
          <w:rFonts w:asciiTheme="minorHAnsi" w:eastAsia="Calibri" w:hAnsiTheme="minorHAnsi" w:cs="Calibri"/>
          <w:sz w:val="24"/>
          <w:szCs w:val="24"/>
        </w:rPr>
        <w:t>u</w:t>
      </w:r>
      <w:r w:rsidRPr="005563FB">
        <w:rPr>
          <w:rFonts w:asciiTheme="minorHAnsi" w:eastAsia="Calibri" w:hAnsiTheme="minorHAnsi" w:cs="Calibri"/>
          <w:sz w:val="24"/>
          <w:szCs w:val="24"/>
        </w:rPr>
        <w:t xml:space="preserve"> iznos</w:t>
      </w:r>
      <w:r w:rsidR="004B3611">
        <w:rPr>
          <w:rFonts w:asciiTheme="minorHAnsi" w:eastAsia="Calibri" w:hAnsiTheme="minorHAnsi" w:cs="Calibri"/>
          <w:sz w:val="24"/>
          <w:szCs w:val="24"/>
        </w:rPr>
        <w:t>u</w:t>
      </w:r>
      <w:r w:rsidRPr="005563FB">
        <w:rPr>
          <w:rFonts w:asciiTheme="minorHAnsi" w:eastAsia="Calibri" w:hAnsiTheme="minorHAnsi" w:cs="Calibri"/>
          <w:sz w:val="24"/>
          <w:szCs w:val="24"/>
        </w:rPr>
        <w:t xml:space="preserve"> </w:t>
      </w:r>
      <w:r w:rsidR="00945BDF">
        <w:rPr>
          <w:rFonts w:asciiTheme="minorHAnsi" w:eastAsia="Calibri" w:hAnsiTheme="minorHAnsi" w:cs="Calibri"/>
          <w:sz w:val="24"/>
          <w:szCs w:val="24"/>
        </w:rPr>
        <w:t>3</w:t>
      </w:r>
      <w:r w:rsidRPr="005563FB">
        <w:rPr>
          <w:rFonts w:asciiTheme="minorHAnsi" w:eastAsia="Calibri" w:hAnsiTheme="minorHAnsi" w:cs="Calibri"/>
          <w:sz w:val="24"/>
          <w:szCs w:val="24"/>
        </w:rPr>
        <w:t>.</w:t>
      </w:r>
      <w:r w:rsidR="00945BDF">
        <w:rPr>
          <w:rFonts w:asciiTheme="minorHAnsi" w:eastAsia="Calibri" w:hAnsiTheme="minorHAnsi" w:cs="Calibri"/>
          <w:sz w:val="24"/>
          <w:szCs w:val="24"/>
        </w:rPr>
        <w:t>510</w:t>
      </w:r>
      <w:r w:rsidRPr="005563FB">
        <w:rPr>
          <w:rFonts w:asciiTheme="minorHAnsi" w:eastAsia="Calibri" w:hAnsiTheme="minorHAnsi" w:cs="Calibri"/>
          <w:sz w:val="24"/>
          <w:szCs w:val="24"/>
        </w:rPr>
        <w:t>.</w:t>
      </w:r>
      <w:r w:rsidR="00945BDF">
        <w:rPr>
          <w:rFonts w:asciiTheme="minorHAnsi" w:eastAsia="Calibri" w:hAnsiTheme="minorHAnsi" w:cs="Calibri"/>
          <w:sz w:val="24"/>
          <w:szCs w:val="24"/>
        </w:rPr>
        <w:t>305,00 eura</w:t>
      </w:r>
      <w:r w:rsidRPr="005563FB">
        <w:rPr>
          <w:rFonts w:asciiTheme="minorHAnsi" w:eastAsia="Calibri" w:hAnsiTheme="minorHAnsi" w:cs="Calibri"/>
          <w:sz w:val="24"/>
          <w:szCs w:val="24"/>
        </w:rPr>
        <w:t>,</w:t>
      </w:r>
      <w:r w:rsidR="00603415">
        <w:rPr>
          <w:rFonts w:asciiTheme="minorHAnsi" w:eastAsia="Calibri" w:hAnsiTheme="minorHAnsi" w:cs="Calibri"/>
          <w:sz w:val="24"/>
          <w:szCs w:val="24"/>
        </w:rPr>
        <w:t xml:space="preserve"> </w:t>
      </w:r>
      <w:r w:rsidRPr="005563FB">
        <w:rPr>
          <w:rFonts w:asciiTheme="minorHAnsi" w:eastAsia="Calibri" w:hAnsiTheme="minorHAnsi" w:cs="Calibri"/>
          <w:sz w:val="24"/>
          <w:szCs w:val="24"/>
        </w:rPr>
        <w:t>a odnose se  uglavnom na kapitalne pomoći (ViK</w:t>
      </w:r>
      <w:r w:rsidR="004B3611">
        <w:rPr>
          <w:rFonts w:asciiTheme="minorHAnsi" w:eastAsia="Calibri" w:hAnsiTheme="minorHAnsi" w:cs="Calibri"/>
          <w:sz w:val="24"/>
          <w:szCs w:val="24"/>
        </w:rPr>
        <w:t xml:space="preserve"> -</w:t>
      </w:r>
      <w:r w:rsidR="00353F61">
        <w:rPr>
          <w:rFonts w:asciiTheme="minorHAnsi" w:eastAsia="Calibri" w:hAnsiTheme="minorHAnsi" w:cs="Calibri"/>
          <w:sz w:val="24"/>
          <w:szCs w:val="24"/>
        </w:rPr>
        <w:t>u</w:t>
      </w:r>
      <w:r w:rsidRPr="005563FB">
        <w:rPr>
          <w:rFonts w:asciiTheme="minorHAnsi" w:eastAsia="Calibri" w:hAnsiTheme="minorHAnsi" w:cs="Calibri"/>
          <w:sz w:val="24"/>
          <w:szCs w:val="24"/>
        </w:rPr>
        <w:t xml:space="preserve">) i donacije tj. sredstva koja se prenose krajnjim korisnicima (financiranje sporta, DVD-i, dječji vrtići, Crveni križ, , </w:t>
      </w:r>
      <w:r w:rsidR="004B3611">
        <w:rPr>
          <w:rFonts w:asciiTheme="minorHAnsi" w:eastAsia="Calibri" w:hAnsiTheme="minorHAnsi" w:cs="Calibri"/>
          <w:sz w:val="24"/>
          <w:szCs w:val="24"/>
        </w:rPr>
        <w:t xml:space="preserve">promicanje kulture; </w:t>
      </w:r>
      <w:r w:rsidRPr="005563FB">
        <w:rPr>
          <w:rFonts w:asciiTheme="minorHAnsi" w:eastAsia="Calibri" w:hAnsiTheme="minorHAnsi" w:cs="Calibri"/>
          <w:sz w:val="24"/>
          <w:szCs w:val="24"/>
        </w:rPr>
        <w:t>ostale neprofitne udruge: Udruge proizišle iz Domovinskog rada  itd...)</w:t>
      </w:r>
      <w:r w:rsidR="00353F61">
        <w:rPr>
          <w:rFonts w:asciiTheme="minorHAnsi" w:eastAsia="Calibri" w:hAnsiTheme="minorHAnsi" w:cs="Calibri"/>
          <w:sz w:val="24"/>
          <w:szCs w:val="24"/>
        </w:rPr>
        <w:t xml:space="preserve"> kako je </w:t>
      </w:r>
      <w:r w:rsidR="00F53B7E">
        <w:rPr>
          <w:rFonts w:asciiTheme="minorHAnsi" w:eastAsia="Calibri" w:hAnsiTheme="minorHAnsi" w:cs="Calibri"/>
          <w:sz w:val="24"/>
          <w:szCs w:val="24"/>
        </w:rPr>
        <w:t>prikazano</w:t>
      </w:r>
      <w:r w:rsidR="00353F61">
        <w:rPr>
          <w:rFonts w:asciiTheme="minorHAnsi" w:eastAsia="Calibri" w:hAnsiTheme="minorHAnsi" w:cs="Calibri"/>
          <w:sz w:val="24"/>
          <w:szCs w:val="24"/>
        </w:rPr>
        <w:t xml:space="preserve"> u nastavku:</w:t>
      </w:r>
    </w:p>
    <w:tbl>
      <w:tblPr>
        <w:tblW w:w="9872" w:type="dxa"/>
        <w:tblLook w:val="04A0" w:firstRow="1" w:lastRow="0" w:firstColumn="1" w:lastColumn="0" w:noHBand="0" w:noVBand="1"/>
      </w:tblPr>
      <w:tblGrid>
        <w:gridCol w:w="1020"/>
        <w:gridCol w:w="4362"/>
        <w:gridCol w:w="951"/>
        <w:gridCol w:w="892"/>
        <w:gridCol w:w="951"/>
        <w:gridCol w:w="846"/>
        <w:gridCol w:w="850"/>
      </w:tblGrid>
      <w:tr w:rsidR="00945BDF" w:rsidRPr="00945BDF" w14:paraId="39C210F8" w14:textId="77777777" w:rsidTr="00945BDF">
        <w:trPr>
          <w:trHeight w:val="300"/>
        </w:trPr>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06EC0829" w14:textId="77777777" w:rsidR="00945BDF" w:rsidRPr="00945BDF" w:rsidRDefault="00945BDF" w:rsidP="00945BDF">
            <w:pPr>
              <w:spacing w:after="0" w:line="240" w:lineRule="auto"/>
              <w:jc w:val="center"/>
              <w:rPr>
                <w:rFonts w:cs="Calibri"/>
                <w:b/>
                <w:bCs/>
                <w:sz w:val="18"/>
                <w:szCs w:val="18"/>
                <w:lang w:eastAsia="hr-HR"/>
              </w:rPr>
            </w:pPr>
            <w:r w:rsidRPr="00945BDF">
              <w:rPr>
                <w:rFonts w:cs="Calibri"/>
                <w:b/>
                <w:bCs/>
                <w:sz w:val="18"/>
                <w:szCs w:val="18"/>
                <w:lang w:eastAsia="hr-HR"/>
              </w:rPr>
              <w:t>Aktivnost</w:t>
            </w:r>
          </w:p>
        </w:tc>
        <w:tc>
          <w:tcPr>
            <w:tcW w:w="4362" w:type="dxa"/>
            <w:tcBorders>
              <w:top w:val="single" w:sz="4" w:space="0" w:color="auto"/>
              <w:left w:val="nil"/>
              <w:bottom w:val="single" w:sz="4" w:space="0" w:color="auto"/>
              <w:right w:val="single" w:sz="4" w:space="0" w:color="auto"/>
            </w:tcBorders>
            <w:shd w:val="clear" w:color="000000" w:fill="FFEB9C"/>
            <w:noWrap/>
            <w:vAlign w:val="bottom"/>
            <w:hideMark/>
          </w:tcPr>
          <w:p w14:paraId="2801C7DD" w14:textId="77777777" w:rsidR="00945BDF" w:rsidRPr="00945BDF" w:rsidRDefault="00945BDF" w:rsidP="00945BDF">
            <w:pPr>
              <w:spacing w:after="0" w:line="240" w:lineRule="auto"/>
              <w:jc w:val="center"/>
              <w:rPr>
                <w:rFonts w:cs="Calibri"/>
                <w:b/>
                <w:bCs/>
                <w:sz w:val="18"/>
                <w:szCs w:val="18"/>
                <w:lang w:eastAsia="hr-HR"/>
              </w:rPr>
            </w:pPr>
            <w:r w:rsidRPr="00945BDF">
              <w:rPr>
                <w:rFonts w:cs="Calibri"/>
                <w:b/>
                <w:bCs/>
                <w:sz w:val="18"/>
                <w:szCs w:val="18"/>
                <w:lang w:eastAsia="hr-HR"/>
              </w:rPr>
              <w:t>Naziv</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675D4140" w14:textId="77777777" w:rsidR="00945BDF" w:rsidRPr="00945BDF" w:rsidRDefault="00945BDF" w:rsidP="00945BDF">
            <w:pPr>
              <w:spacing w:after="0" w:line="240" w:lineRule="auto"/>
              <w:jc w:val="center"/>
              <w:rPr>
                <w:rFonts w:cs="Calibri"/>
                <w:b/>
                <w:bCs/>
                <w:sz w:val="18"/>
                <w:szCs w:val="18"/>
                <w:lang w:eastAsia="hr-HR"/>
              </w:rPr>
            </w:pPr>
            <w:r w:rsidRPr="00945BDF">
              <w:rPr>
                <w:rFonts w:cs="Calibri"/>
                <w:b/>
                <w:bCs/>
                <w:sz w:val="18"/>
                <w:szCs w:val="18"/>
                <w:lang w:eastAsia="hr-HR"/>
              </w:rPr>
              <w:t>Plan 2022</w:t>
            </w:r>
          </w:p>
        </w:tc>
        <w:tc>
          <w:tcPr>
            <w:tcW w:w="892" w:type="dxa"/>
            <w:tcBorders>
              <w:top w:val="single" w:sz="4" w:space="0" w:color="auto"/>
              <w:left w:val="nil"/>
              <w:bottom w:val="single" w:sz="4" w:space="0" w:color="auto"/>
              <w:right w:val="single" w:sz="4" w:space="0" w:color="auto"/>
            </w:tcBorders>
            <w:shd w:val="clear" w:color="000000" w:fill="FFEB9C"/>
            <w:noWrap/>
            <w:vAlign w:val="bottom"/>
            <w:hideMark/>
          </w:tcPr>
          <w:p w14:paraId="7F9D1787" w14:textId="77777777" w:rsidR="00945BDF" w:rsidRPr="00945BDF" w:rsidRDefault="00945BDF" w:rsidP="00945BDF">
            <w:pPr>
              <w:spacing w:after="0" w:line="240" w:lineRule="auto"/>
              <w:jc w:val="center"/>
              <w:rPr>
                <w:rFonts w:cs="Calibri"/>
                <w:b/>
                <w:bCs/>
                <w:sz w:val="18"/>
                <w:szCs w:val="18"/>
                <w:lang w:eastAsia="hr-HR"/>
              </w:rPr>
            </w:pPr>
            <w:r w:rsidRPr="00945BDF">
              <w:rPr>
                <w:rFonts w:cs="Calibri"/>
                <w:b/>
                <w:bCs/>
                <w:sz w:val="18"/>
                <w:szCs w:val="18"/>
                <w:lang w:eastAsia="hr-HR"/>
              </w:rPr>
              <w:t>Razlika</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489C89BB" w14:textId="45B37FF6" w:rsidR="00945BDF" w:rsidRPr="00945BDF" w:rsidRDefault="00945BDF" w:rsidP="00945BDF">
            <w:pPr>
              <w:spacing w:after="0" w:line="240" w:lineRule="auto"/>
              <w:jc w:val="center"/>
              <w:rPr>
                <w:rFonts w:cs="Calibri"/>
                <w:b/>
                <w:bCs/>
                <w:sz w:val="18"/>
                <w:szCs w:val="18"/>
                <w:lang w:eastAsia="hr-HR"/>
              </w:rPr>
            </w:pPr>
            <w:r w:rsidRPr="00945BDF">
              <w:rPr>
                <w:rFonts w:cs="Calibri"/>
                <w:b/>
                <w:bCs/>
                <w:sz w:val="18"/>
                <w:szCs w:val="18"/>
                <w:lang w:eastAsia="hr-HR"/>
              </w:rPr>
              <w:t>Plan 2023</w:t>
            </w:r>
          </w:p>
        </w:tc>
        <w:tc>
          <w:tcPr>
            <w:tcW w:w="846" w:type="dxa"/>
            <w:tcBorders>
              <w:top w:val="single" w:sz="4" w:space="0" w:color="auto"/>
              <w:left w:val="nil"/>
              <w:bottom w:val="single" w:sz="4" w:space="0" w:color="auto"/>
              <w:right w:val="single" w:sz="4" w:space="0" w:color="auto"/>
            </w:tcBorders>
            <w:shd w:val="clear" w:color="000000" w:fill="FFEB9C"/>
            <w:noWrap/>
            <w:vAlign w:val="bottom"/>
            <w:hideMark/>
          </w:tcPr>
          <w:p w14:paraId="385CB628" w14:textId="77777777" w:rsidR="00945BDF" w:rsidRPr="00945BDF" w:rsidRDefault="00945BDF" w:rsidP="00945BDF">
            <w:pPr>
              <w:spacing w:after="0" w:line="240" w:lineRule="auto"/>
              <w:jc w:val="center"/>
              <w:rPr>
                <w:rFonts w:cs="Calibri"/>
                <w:b/>
                <w:bCs/>
                <w:sz w:val="18"/>
                <w:szCs w:val="18"/>
                <w:lang w:eastAsia="hr-HR"/>
              </w:rPr>
            </w:pPr>
            <w:r w:rsidRPr="00945BDF">
              <w:rPr>
                <w:rFonts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57C4F399" w14:textId="77777777" w:rsidR="00945BDF" w:rsidRPr="00945BDF" w:rsidRDefault="00945BDF" w:rsidP="00945BDF">
            <w:pPr>
              <w:spacing w:after="0" w:line="240" w:lineRule="auto"/>
              <w:jc w:val="center"/>
              <w:rPr>
                <w:rFonts w:cs="Calibri"/>
                <w:b/>
                <w:bCs/>
                <w:sz w:val="18"/>
                <w:szCs w:val="18"/>
                <w:lang w:eastAsia="hr-HR"/>
              </w:rPr>
            </w:pPr>
            <w:r w:rsidRPr="00945BDF">
              <w:rPr>
                <w:rFonts w:cs="Calibri"/>
                <w:b/>
                <w:bCs/>
                <w:sz w:val="18"/>
                <w:szCs w:val="18"/>
                <w:lang w:eastAsia="hr-HR"/>
              </w:rPr>
              <w:t>Udjel</w:t>
            </w:r>
          </w:p>
        </w:tc>
      </w:tr>
      <w:tr w:rsidR="00945BDF" w:rsidRPr="00945BDF" w14:paraId="61B17A69"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511D282"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A1001 01</w:t>
            </w:r>
          </w:p>
        </w:tc>
        <w:tc>
          <w:tcPr>
            <w:tcW w:w="4362" w:type="dxa"/>
            <w:tcBorders>
              <w:top w:val="nil"/>
              <w:left w:val="nil"/>
              <w:bottom w:val="single" w:sz="4" w:space="0" w:color="auto"/>
              <w:right w:val="single" w:sz="4" w:space="0" w:color="auto"/>
            </w:tcBorders>
            <w:shd w:val="clear" w:color="auto" w:fill="auto"/>
            <w:noWrap/>
            <w:vAlign w:val="bottom"/>
            <w:hideMark/>
          </w:tcPr>
          <w:p w14:paraId="77C5ABF3"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Suradnja s gradovima prijateljima</w:t>
            </w:r>
          </w:p>
        </w:tc>
        <w:tc>
          <w:tcPr>
            <w:tcW w:w="951" w:type="dxa"/>
            <w:tcBorders>
              <w:top w:val="nil"/>
              <w:left w:val="nil"/>
              <w:bottom w:val="single" w:sz="4" w:space="0" w:color="auto"/>
              <w:right w:val="single" w:sz="4" w:space="0" w:color="auto"/>
            </w:tcBorders>
            <w:shd w:val="clear" w:color="auto" w:fill="auto"/>
            <w:noWrap/>
            <w:vAlign w:val="bottom"/>
            <w:hideMark/>
          </w:tcPr>
          <w:p w14:paraId="75628A9A"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1.327</w:t>
            </w:r>
          </w:p>
        </w:tc>
        <w:tc>
          <w:tcPr>
            <w:tcW w:w="892" w:type="dxa"/>
            <w:tcBorders>
              <w:top w:val="nil"/>
              <w:left w:val="nil"/>
              <w:bottom w:val="single" w:sz="4" w:space="0" w:color="auto"/>
              <w:right w:val="single" w:sz="4" w:space="0" w:color="auto"/>
            </w:tcBorders>
            <w:shd w:val="clear" w:color="auto" w:fill="auto"/>
            <w:noWrap/>
            <w:vAlign w:val="bottom"/>
            <w:hideMark/>
          </w:tcPr>
          <w:p w14:paraId="606C2390"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2.023</w:t>
            </w:r>
          </w:p>
        </w:tc>
        <w:tc>
          <w:tcPr>
            <w:tcW w:w="951" w:type="dxa"/>
            <w:tcBorders>
              <w:top w:val="nil"/>
              <w:left w:val="nil"/>
              <w:bottom w:val="single" w:sz="4" w:space="0" w:color="auto"/>
              <w:right w:val="single" w:sz="4" w:space="0" w:color="auto"/>
            </w:tcBorders>
            <w:shd w:val="clear" w:color="auto" w:fill="auto"/>
            <w:noWrap/>
            <w:vAlign w:val="bottom"/>
            <w:hideMark/>
          </w:tcPr>
          <w:p w14:paraId="2F9D41A0"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3.350</w:t>
            </w:r>
          </w:p>
        </w:tc>
        <w:tc>
          <w:tcPr>
            <w:tcW w:w="846" w:type="dxa"/>
            <w:tcBorders>
              <w:top w:val="nil"/>
              <w:left w:val="nil"/>
              <w:bottom w:val="single" w:sz="4" w:space="0" w:color="auto"/>
              <w:right w:val="single" w:sz="4" w:space="0" w:color="auto"/>
            </w:tcBorders>
            <w:shd w:val="clear" w:color="auto" w:fill="auto"/>
            <w:noWrap/>
            <w:vAlign w:val="bottom"/>
            <w:hideMark/>
          </w:tcPr>
          <w:p w14:paraId="3EEB69B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252,41%</w:t>
            </w:r>
          </w:p>
        </w:tc>
        <w:tc>
          <w:tcPr>
            <w:tcW w:w="850" w:type="dxa"/>
            <w:tcBorders>
              <w:top w:val="nil"/>
              <w:left w:val="nil"/>
              <w:bottom w:val="single" w:sz="4" w:space="0" w:color="auto"/>
              <w:right w:val="single" w:sz="4" w:space="0" w:color="auto"/>
            </w:tcBorders>
            <w:shd w:val="clear" w:color="auto" w:fill="auto"/>
            <w:noWrap/>
            <w:vAlign w:val="bottom"/>
            <w:hideMark/>
          </w:tcPr>
          <w:p w14:paraId="6842B1F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0,10%</w:t>
            </w:r>
          </w:p>
        </w:tc>
      </w:tr>
      <w:tr w:rsidR="00945BDF" w:rsidRPr="00945BDF" w14:paraId="649C8C83"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0B204C1"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A1001 10</w:t>
            </w:r>
          </w:p>
        </w:tc>
        <w:tc>
          <w:tcPr>
            <w:tcW w:w="4362" w:type="dxa"/>
            <w:tcBorders>
              <w:top w:val="nil"/>
              <w:left w:val="nil"/>
              <w:bottom w:val="single" w:sz="4" w:space="0" w:color="auto"/>
              <w:right w:val="single" w:sz="4" w:space="0" w:color="auto"/>
            </w:tcBorders>
            <w:shd w:val="clear" w:color="auto" w:fill="auto"/>
            <w:noWrap/>
            <w:vAlign w:val="bottom"/>
            <w:hideMark/>
          </w:tcPr>
          <w:p w14:paraId="786D4E8E"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Financiranje političkih stranaka</w:t>
            </w:r>
          </w:p>
        </w:tc>
        <w:tc>
          <w:tcPr>
            <w:tcW w:w="951" w:type="dxa"/>
            <w:tcBorders>
              <w:top w:val="nil"/>
              <w:left w:val="nil"/>
              <w:bottom w:val="single" w:sz="4" w:space="0" w:color="auto"/>
              <w:right w:val="single" w:sz="4" w:space="0" w:color="auto"/>
            </w:tcBorders>
            <w:shd w:val="clear" w:color="auto" w:fill="auto"/>
            <w:noWrap/>
            <w:vAlign w:val="bottom"/>
            <w:hideMark/>
          </w:tcPr>
          <w:p w14:paraId="146B93E7"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33.844</w:t>
            </w:r>
          </w:p>
        </w:tc>
        <w:tc>
          <w:tcPr>
            <w:tcW w:w="892" w:type="dxa"/>
            <w:tcBorders>
              <w:top w:val="nil"/>
              <w:left w:val="nil"/>
              <w:bottom w:val="single" w:sz="4" w:space="0" w:color="auto"/>
              <w:right w:val="single" w:sz="4" w:space="0" w:color="auto"/>
            </w:tcBorders>
            <w:shd w:val="clear" w:color="auto" w:fill="auto"/>
            <w:noWrap/>
            <w:vAlign w:val="bottom"/>
            <w:hideMark/>
          </w:tcPr>
          <w:p w14:paraId="7E15B13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156</w:t>
            </w:r>
          </w:p>
        </w:tc>
        <w:tc>
          <w:tcPr>
            <w:tcW w:w="951" w:type="dxa"/>
            <w:tcBorders>
              <w:top w:val="nil"/>
              <w:left w:val="nil"/>
              <w:bottom w:val="single" w:sz="4" w:space="0" w:color="auto"/>
              <w:right w:val="single" w:sz="4" w:space="0" w:color="auto"/>
            </w:tcBorders>
            <w:shd w:val="clear" w:color="auto" w:fill="auto"/>
            <w:noWrap/>
            <w:vAlign w:val="bottom"/>
            <w:hideMark/>
          </w:tcPr>
          <w:p w14:paraId="213BD8C8"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34.000</w:t>
            </w:r>
          </w:p>
        </w:tc>
        <w:tc>
          <w:tcPr>
            <w:tcW w:w="846" w:type="dxa"/>
            <w:tcBorders>
              <w:top w:val="nil"/>
              <w:left w:val="nil"/>
              <w:bottom w:val="single" w:sz="4" w:space="0" w:color="auto"/>
              <w:right w:val="single" w:sz="4" w:space="0" w:color="auto"/>
            </w:tcBorders>
            <w:shd w:val="clear" w:color="auto" w:fill="auto"/>
            <w:noWrap/>
            <w:vAlign w:val="bottom"/>
            <w:hideMark/>
          </w:tcPr>
          <w:p w14:paraId="0FF82FD3"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100,46%</w:t>
            </w:r>
          </w:p>
        </w:tc>
        <w:tc>
          <w:tcPr>
            <w:tcW w:w="850" w:type="dxa"/>
            <w:tcBorders>
              <w:top w:val="nil"/>
              <w:left w:val="nil"/>
              <w:bottom w:val="single" w:sz="4" w:space="0" w:color="auto"/>
              <w:right w:val="single" w:sz="4" w:space="0" w:color="auto"/>
            </w:tcBorders>
            <w:shd w:val="clear" w:color="auto" w:fill="auto"/>
            <w:noWrap/>
            <w:vAlign w:val="bottom"/>
            <w:hideMark/>
          </w:tcPr>
          <w:p w14:paraId="3F4F69D9"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0,97%</w:t>
            </w:r>
          </w:p>
        </w:tc>
      </w:tr>
      <w:tr w:rsidR="00945BDF" w:rsidRPr="00945BDF" w14:paraId="19337F9D"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4C75FE5"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A1001 11</w:t>
            </w:r>
          </w:p>
        </w:tc>
        <w:tc>
          <w:tcPr>
            <w:tcW w:w="4362" w:type="dxa"/>
            <w:tcBorders>
              <w:top w:val="nil"/>
              <w:left w:val="nil"/>
              <w:bottom w:val="single" w:sz="4" w:space="0" w:color="auto"/>
              <w:right w:val="single" w:sz="4" w:space="0" w:color="auto"/>
            </w:tcBorders>
            <w:shd w:val="clear" w:color="auto" w:fill="auto"/>
            <w:noWrap/>
            <w:vAlign w:val="bottom"/>
            <w:hideMark/>
          </w:tcPr>
          <w:p w14:paraId="4FB6BA05"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Savjet mladih</w:t>
            </w:r>
          </w:p>
        </w:tc>
        <w:tc>
          <w:tcPr>
            <w:tcW w:w="951" w:type="dxa"/>
            <w:tcBorders>
              <w:top w:val="nil"/>
              <w:left w:val="nil"/>
              <w:bottom w:val="single" w:sz="4" w:space="0" w:color="auto"/>
              <w:right w:val="single" w:sz="4" w:space="0" w:color="auto"/>
            </w:tcBorders>
            <w:shd w:val="clear" w:color="auto" w:fill="auto"/>
            <w:noWrap/>
            <w:vAlign w:val="bottom"/>
            <w:hideMark/>
          </w:tcPr>
          <w:p w14:paraId="300B25E3"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1.327</w:t>
            </w:r>
          </w:p>
        </w:tc>
        <w:tc>
          <w:tcPr>
            <w:tcW w:w="892" w:type="dxa"/>
            <w:tcBorders>
              <w:top w:val="nil"/>
              <w:left w:val="nil"/>
              <w:bottom w:val="single" w:sz="4" w:space="0" w:color="auto"/>
              <w:right w:val="single" w:sz="4" w:space="0" w:color="auto"/>
            </w:tcBorders>
            <w:shd w:val="clear" w:color="auto" w:fill="auto"/>
            <w:noWrap/>
            <w:vAlign w:val="bottom"/>
            <w:hideMark/>
          </w:tcPr>
          <w:p w14:paraId="36B947A9"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-327</w:t>
            </w:r>
          </w:p>
        </w:tc>
        <w:tc>
          <w:tcPr>
            <w:tcW w:w="951" w:type="dxa"/>
            <w:tcBorders>
              <w:top w:val="nil"/>
              <w:left w:val="nil"/>
              <w:bottom w:val="single" w:sz="4" w:space="0" w:color="auto"/>
              <w:right w:val="single" w:sz="4" w:space="0" w:color="auto"/>
            </w:tcBorders>
            <w:shd w:val="clear" w:color="auto" w:fill="auto"/>
            <w:noWrap/>
            <w:vAlign w:val="bottom"/>
            <w:hideMark/>
          </w:tcPr>
          <w:p w14:paraId="7CFF023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1.000</w:t>
            </w:r>
          </w:p>
        </w:tc>
        <w:tc>
          <w:tcPr>
            <w:tcW w:w="846" w:type="dxa"/>
            <w:tcBorders>
              <w:top w:val="nil"/>
              <w:left w:val="nil"/>
              <w:bottom w:val="single" w:sz="4" w:space="0" w:color="auto"/>
              <w:right w:val="single" w:sz="4" w:space="0" w:color="auto"/>
            </w:tcBorders>
            <w:shd w:val="clear" w:color="auto" w:fill="auto"/>
            <w:noWrap/>
            <w:vAlign w:val="bottom"/>
            <w:hideMark/>
          </w:tcPr>
          <w:p w14:paraId="5E043644"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75,34%</w:t>
            </w:r>
          </w:p>
        </w:tc>
        <w:tc>
          <w:tcPr>
            <w:tcW w:w="850" w:type="dxa"/>
            <w:tcBorders>
              <w:top w:val="nil"/>
              <w:left w:val="nil"/>
              <w:bottom w:val="single" w:sz="4" w:space="0" w:color="auto"/>
              <w:right w:val="single" w:sz="4" w:space="0" w:color="auto"/>
            </w:tcBorders>
            <w:shd w:val="clear" w:color="auto" w:fill="auto"/>
            <w:noWrap/>
            <w:vAlign w:val="bottom"/>
            <w:hideMark/>
          </w:tcPr>
          <w:p w14:paraId="62A2C384"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0,03%</w:t>
            </w:r>
          </w:p>
        </w:tc>
      </w:tr>
      <w:tr w:rsidR="00945BDF" w:rsidRPr="00945BDF" w14:paraId="71EDB3B1"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7B369A6"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A1002 03</w:t>
            </w:r>
          </w:p>
        </w:tc>
        <w:tc>
          <w:tcPr>
            <w:tcW w:w="4362" w:type="dxa"/>
            <w:tcBorders>
              <w:top w:val="nil"/>
              <w:left w:val="nil"/>
              <w:bottom w:val="single" w:sz="4" w:space="0" w:color="auto"/>
              <w:right w:val="single" w:sz="4" w:space="0" w:color="auto"/>
            </w:tcBorders>
            <w:shd w:val="clear" w:color="auto" w:fill="auto"/>
            <w:noWrap/>
            <w:vAlign w:val="bottom"/>
            <w:hideMark/>
          </w:tcPr>
          <w:p w14:paraId="68E8E74F"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Financijski rashodi</w:t>
            </w:r>
          </w:p>
        </w:tc>
        <w:tc>
          <w:tcPr>
            <w:tcW w:w="951" w:type="dxa"/>
            <w:tcBorders>
              <w:top w:val="nil"/>
              <w:left w:val="nil"/>
              <w:bottom w:val="single" w:sz="4" w:space="0" w:color="auto"/>
              <w:right w:val="single" w:sz="4" w:space="0" w:color="auto"/>
            </w:tcBorders>
            <w:shd w:val="clear" w:color="auto" w:fill="auto"/>
            <w:noWrap/>
            <w:vAlign w:val="bottom"/>
            <w:hideMark/>
          </w:tcPr>
          <w:p w14:paraId="49FEB204"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25.217</w:t>
            </w:r>
          </w:p>
        </w:tc>
        <w:tc>
          <w:tcPr>
            <w:tcW w:w="892" w:type="dxa"/>
            <w:tcBorders>
              <w:top w:val="nil"/>
              <w:left w:val="nil"/>
              <w:bottom w:val="single" w:sz="4" w:space="0" w:color="auto"/>
              <w:right w:val="single" w:sz="4" w:space="0" w:color="auto"/>
            </w:tcBorders>
            <w:shd w:val="clear" w:color="auto" w:fill="auto"/>
            <w:noWrap/>
            <w:vAlign w:val="bottom"/>
            <w:hideMark/>
          </w:tcPr>
          <w:p w14:paraId="4B00280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-217</w:t>
            </w:r>
          </w:p>
        </w:tc>
        <w:tc>
          <w:tcPr>
            <w:tcW w:w="951" w:type="dxa"/>
            <w:tcBorders>
              <w:top w:val="nil"/>
              <w:left w:val="nil"/>
              <w:bottom w:val="single" w:sz="4" w:space="0" w:color="auto"/>
              <w:right w:val="single" w:sz="4" w:space="0" w:color="auto"/>
            </w:tcBorders>
            <w:shd w:val="clear" w:color="auto" w:fill="auto"/>
            <w:noWrap/>
            <w:vAlign w:val="bottom"/>
            <w:hideMark/>
          </w:tcPr>
          <w:p w14:paraId="600BA56C"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25.000</w:t>
            </w:r>
          </w:p>
        </w:tc>
        <w:tc>
          <w:tcPr>
            <w:tcW w:w="846" w:type="dxa"/>
            <w:tcBorders>
              <w:top w:val="nil"/>
              <w:left w:val="nil"/>
              <w:bottom w:val="single" w:sz="4" w:space="0" w:color="auto"/>
              <w:right w:val="single" w:sz="4" w:space="0" w:color="auto"/>
            </w:tcBorders>
            <w:shd w:val="clear" w:color="auto" w:fill="auto"/>
            <w:noWrap/>
            <w:vAlign w:val="bottom"/>
            <w:hideMark/>
          </w:tcPr>
          <w:p w14:paraId="39D61220"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99,14%</w:t>
            </w:r>
          </w:p>
        </w:tc>
        <w:tc>
          <w:tcPr>
            <w:tcW w:w="850" w:type="dxa"/>
            <w:tcBorders>
              <w:top w:val="nil"/>
              <w:left w:val="nil"/>
              <w:bottom w:val="single" w:sz="4" w:space="0" w:color="auto"/>
              <w:right w:val="single" w:sz="4" w:space="0" w:color="auto"/>
            </w:tcBorders>
            <w:shd w:val="clear" w:color="auto" w:fill="auto"/>
            <w:noWrap/>
            <w:vAlign w:val="bottom"/>
            <w:hideMark/>
          </w:tcPr>
          <w:p w14:paraId="6482330F"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0,71%</w:t>
            </w:r>
          </w:p>
        </w:tc>
      </w:tr>
      <w:tr w:rsidR="00945BDF" w:rsidRPr="00945BDF" w14:paraId="66916937"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713870F"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A1003 01</w:t>
            </w:r>
          </w:p>
        </w:tc>
        <w:tc>
          <w:tcPr>
            <w:tcW w:w="4362" w:type="dxa"/>
            <w:tcBorders>
              <w:top w:val="nil"/>
              <w:left w:val="nil"/>
              <w:bottom w:val="single" w:sz="4" w:space="0" w:color="auto"/>
              <w:right w:val="single" w:sz="4" w:space="0" w:color="auto"/>
            </w:tcBorders>
            <w:shd w:val="clear" w:color="auto" w:fill="auto"/>
            <w:noWrap/>
            <w:vAlign w:val="bottom"/>
            <w:hideMark/>
          </w:tcPr>
          <w:p w14:paraId="53312ABB"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Održavanje nerazvrstanih cesta</w:t>
            </w:r>
          </w:p>
        </w:tc>
        <w:tc>
          <w:tcPr>
            <w:tcW w:w="951" w:type="dxa"/>
            <w:tcBorders>
              <w:top w:val="nil"/>
              <w:left w:val="nil"/>
              <w:bottom w:val="single" w:sz="4" w:space="0" w:color="auto"/>
              <w:right w:val="single" w:sz="4" w:space="0" w:color="auto"/>
            </w:tcBorders>
            <w:shd w:val="clear" w:color="auto" w:fill="auto"/>
            <w:noWrap/>
            <w:vAlign w:val="bottom"/>
            <w:hideMark/>
          </w:tcPr>
          <w:p w14:paraId="2041316F"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265.446</w:t>
            </w:r>
          </w:p>
        </w:tc>
        <w:tc>
          <w:tcPr>
            <w:tcW w:w="892" w:type="dxa"/>
            <w:tcBorders>
              <w:top w:val="nil"/>
              <w:left w:val="nil"/>
              <w:bottom w:val="single" w:sz="4" w:space="0" w:color="auto"/>
              <w:right w:val="single" w:sz="4" w:space="0" w:color="auto"/>
            </w:tcBorders>
            <w:shd w:val="clear" w:color="auto" w:fill="auto"/>
            <w:noWrap/>
            <w:vAlign w:val="bottom"/>
            <w:hideMark/>
          </w:tcPr>
          <w:p w14:paraId="00123F94"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-106.446</w:t>
            </w:r>
          </w:p>
        </w:tc>
        <w:tc>
          <w:tcPr>
            <w:tcW w:w="951" w:type="dxa"/>
            <w:tcBorders>
              <w:top w:val="nil"/>
              <w:left w:val="nil"/>
              <w:bottom w:val="single" w:sz="4" w:space="0" w:color="auto"/>
              <w:right w:val="single" w:sz="4" w:space="0" w:color="auto"/>
            </w:tcBorders>
            <w:shd w:val="clear" w:color="auto" w:fill="auto"/>
            <w:noWrap/>
            <w:vAlign w:val="bottom"/>
            <w:hideMark/>
          </w:tcPr>
          <w:p w14:paraId="571DB27B"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159.000</w:t>
            </w:r>
          </w:p>
        </w:tc>
        <w:tc>
          <w:tcPr>
            <w:tcW w:w="846" w:type="dxa"/>
            <w:tcBorders>
              <w:top w:val="nil"/>
              <w:left w:val="nil"/>
              <w:bottom w:val="single" w:sz="4" w:space="0" w:color="auto"/>
              <w:right w:val="single" w:sz="4" w:space="0" w:color="auto"/>
            </w:tcBorders>
            <w:shd w:val="clear" w:color="auto" w:fill="auto"/>
            <w:noWrap/>
            <w:vAlign w:val="bottom"/>
            <w:hideMark/>
          </w:tcPr>
          <w:p w14:paraId="29550ED9"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59,90%</w:t>
            </w:r>
          </w:p>
        </w:tc>
        <w:tc>
          <w:tcPr>
            <w:tcW w:w="850" w:type="dxa"/>
            <w:tcBorders>
              <w:top w:val="nil"/>
              <w:left w:val="nil"/>
              <w:bottom w:val="single" w:sz="4" w:space="0" w:color="auto"/>
              <w:right w:val="single" w:sz="4" w:space="0" w:color="auto"/>
            </w:tcBorders>
            <w:shd w:val="clear" w:color="auto" w:fill="auto"/>
            <w:noWrap/>
            <w:vAlign w:val="bottom"/>
            <w:hideMark/>
          </w:tcPr>
          <w:p w14:paraId="3F276D1B"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4,53%</w:t>
            </w:r>
          </w:p>
        </w:tc>
      </w:tr>
      <w:tr w:rsidR="00945BDF" w:rsidRPr="00945BDF" w14:paraId="6B5963C5"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37E5CF6"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A1012 02</w:t>
            </w:r>
          </w:p>
        </w:tc>
        <w:tc>
          <w:tcPr>
            <w:tcW w:w="4362" w:type="dxa"/>
            <w:tcBorders>
              <w:top w:val="nil"/>
              <w:left w:val="nil"/>
              <w:bottom w:val="single" w:sz="4" w:space="0" w:color="auto"/>
              <w:right w:val="single" w:sz="4" w:space="0" w:color="auto"/>
            </w:tcBorders>
            <w:shd w:val="clear" w:color="auto" w:fill="auto"/>
            <w:noWrap/>
            <w:vAlign w:val="bottom"/>
            <w:hideMark/>
          </w:tcPr>
          <w:p w14:paraId="51C13E7B"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Dječji vrtić "Jordanovac"</w:t>
            </w:r>
          </w:p>
        </w:tc>
        <w:tc>
          <w:tcPr>
            <w:tcW w:w="951" w:type="dxa"/>
            <w:tcBorders>
              <w:top w:val="nil"/>
              <w:left w:val="nil"/>
              <w:bottom w:val="single" w:sz="4" w:space="0" w:color="auto"/>
              <w:right w:val="single" w:sz="4" w:space="0" w:color="auto"/>
            </w:tcBorders>
            <w:shd w:val="clear" w:color="auto" w:fill="auto"/>
            <w:noWrap/>
            <w:vAlign w:val="bottom"/>
            <w:hideMark/>
          </w:tcPr>
          <w:p w14:paraId="7D86CAEC"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119.451</w:t>
            </w:r>
          </w:p>
        </w:tc>
        <w:tc>
          <w:tcPr>
            <w:tcW w:w="892" w:type="dxa"/>
            <w:tcBorders>
              <w:top w:val="nil"/>
              <w:left w:val="nil"/>
              <w:bottom w:val="single" w:sz="4" w:space="0" w:color="auto"/>
              <w:right w:val="single" w:sz="4" w:space="0" w:color="auto"/>
            </w:tcBorders>
            <w:shd w:val="clear" w:color="auto" w:fill="auto"/>
            <w:noWrap/>
            <w:vAlign w:val="bottom"/>
            <w:hideMark/>
          </w:tcPr>
          <w:p w14:paraId="3723C28F"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549</w:t>
            </w:r>
          </w:p>
        </w:tc>
        <w:tc>
          <w:tcPr>
            <w:tcW w:w="951" w:type="dxa"/>
            <w:tcBorders>
              <w:top w:val="nil"/>
              <w:left w:val="nil"/>
              <w:bottom w:val="single" w:sz="4" w:space="0" w:color="auto"/>
              <w:right w:val="single" w:sz="4" w:space="0" w:color="auto"/>
            </w:tcBorders>
            <w:shd w:val="clear" w:color="auto" w:fill="auto"/>
            <w:noWrap/>
            <w:vAlign w:val="bottom"/>
            <w:hideMark/>
          </w:tcPr>
          <w:p w14:paraId="71EBC77B"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120.000</w:t>
            </w:r>
          </w:p>
        </w:tc>
        <w:tc>
          <w:tcPr>
            <w:tcW w:w="846" w:type="dxa"/>
            <w:tcBorders>
              <w:top w:val="nil"/>
              <w:left w:val="nil"/>
              <w:bottom w:val="single" w:sz="4" w:space="0" w:color="auto"/>
              <w:right w:val="single" w:sz="4" w:space="0" w:color="auto"/>
            </w:tcBorders>
            <w:shd w:val="clear" w:color="auto" w:fill="auto"/>
            <w:noWrap/>
            <w:vAlign w:val="bottom"/>
            <w:hideMark/>
          </w:tcPr>
          <w:p w14:paraId="7D50AA39"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100,46%</w:t>
            </w:r>
          </w:p>
        </w:tc>
        <w:tc>
          <w:tcPr>
            <w:tcW w:w="850" w:type="dxa"/>
            <w:tcBorders>
              <w:top w:val="nil"/>
              <w:left w:val="nil"/>
              <w:bottom w:val="single" w:sz="4" w:space="0" w:color="auto"/>
              <w:right w:val="single" w:sz="4" w:space="0" w:color="auto"/>
            </w:tcBorders>
            <w:shd w:val="clear" w:color="auto" w:fill="auto"/>
            <w:noWrap/>
            <w:vAlign w:val="bottom"/>
            <w:hideMark/>
          </w:tcPr>
          <w:p w14:paraId="1A9F4651"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3,42%</w:t>
            </w:r>
          </w:p>
        </w:tc>
      </w:tr>
      <w:tr w:rsidR="00945BDF" w:rsidRPr="00945BDF" w14:paraId="461AD93C"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F556E4E"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A1012 06</w:t>
            </w:r>
          </w:p>
        </w:tc>
        <w:tc>
          <w:tcPr>
            <w:tcW w:w="4362" w:type="dxa"/>
            <w:tcBorders>
              <w:top w:val="nil"/>
              <w:left w:val="nil"/>
              <w:bottom w:val="single" w:sz="4" w:space="0" w:color="auto"/>
              <w:right w:val="single" w:sz="4" w:space="0" w:color="auto"/>
            </w:tcBorders>
            <w:shd w:val="clear" w:color="auto" w:fill="auto"/>
            <w:noWrap/>
            <w:vAlign w:val="bottom"/>
            <w:hideMark/>
          </w:tcPr>
          <w:p w14:paraId="6B759C58"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Dječji vrtić "Blagovijest"</w:t>
            </w:r>
          </w:p>
        </w:tc>
        <w:tc>
          <w:tcPr>
            <w:tcW w:w="951" w:type="dxa"/>
            <w:tcBorders>
              <w:top w:val="nil"/>
              <w:left w:val="nil"/>
              <w:bottom w:val="single" w:sz="4" w:space="0" w:color="auto"/>
              <w:right w:val="single" w:sz="4" w:space="0" w:color="auto"/>
            </w:tcBorders>
            <w:shd w:val="clear" w:color="auto" w:fill="auto"/>
            <w:noWrap/>
            <w:vAlign w:val="bottom"/>
            <w:hideMark/>
          </w:tcPr>
          <w:p w14:paraId="19FBDF65"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106.178</w:t>
            </w:r>
          </w:p>
        </w:tc>
        <w:tc>
          <w:tcPr>
            <w:tcW w:w="892" w:type="dxa"/>
            <w:tcBorders>
              <w:top w:val="nil"/>
              <w:left w:val="nil"/>
              <w:bottom w:val="single" w:sz="4" w:space="0" w:color="auto"/>
              <w:right w:val="single" w:sz="4" w:space="0" w:color="auto"/>
            </w:tcBorders>
            <w:shd w:val="clear" w:color="auto" w:fill="auto"/>
            <w:noWrap/>
            <w:vAlign w:val="bottom"/>
            <w:hideMark/>
          </w:tcPr>
          <w:p w14:paraId="6EB5F03E"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22</w:t>
            </w:r>
          </w:p>
        </w:tc>
        <w:tc>
          <w:tcPr>
            <w:tcW w:w="951" w:type="dxa"/>
            <w:tcBorders>
              <w:top w:val="nil"/>
              <w:left w:val="nil"/>
              <w:bottom w:val="single" w:sz="4" w:space="0" w:color="auto"/>
              <w:right w:val="single" w:sz="4" w:space="0" w:color="auto"/>
            </w:tcBorders>
            <w:shd w:val="clear" w:color="auto" w:fill="auto"/>
            <w:noWrap/>
            <w:vAlign w:val="bottom"/>
            <w:hideMark/>
          </w:tcPr>
          <w:p w14:paraId="54CE7076"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106.200</w:t>
            </w:r>
          </w:p>
        </w:tc>
        <w:tc>
          <w:tcPr>
            <w:tcW w:w="846" w:type="dxa"/>
            <w:tcBorders>
              <w:top w:val="nil"/>
              <w:left w:val="nil"/>
              <w:bottom w:val="single" w:sz="4" w:space="0" w:color="auto"/>
              <w:right w:val="single" w:sz="4" w:space="0" w:color="auto"/>
            </w:tcBorders>
            <w:shd w:val="clear" w:color="auto" w:fill="auto"/>
            <w:noWrap/>
            <w:vAlign w:val="bottom"/>
            <w:hideMark/>
          </w:tcPr>
          <w:p w14:paraId="0EBD351D"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100,02%</w:t>
            </w:r>
          </w:p>
        </w:tc>
        <w:tc>
          <w:tcPr>
            <w:tcW w:w="850" w:type="dxa"/>
            <w:tcBorders>
              <w:top w:val="nil"/>
              <w:left w:val="nil"/>
              <w:bottom w:val="single" w:sz="4" w:space="0" w:color="auto"/>
              <w:right w:val="single" w:sz="4" w:space="0" w:color="auto"/>
            </w:tcBorders>
            <w:shd w:val="clear" w:color="auto" w:fill="auto"/>
            <w:noWrap/>
            <w:vAlign w:val="bottom"/>
            <w:hideMark/>
          </w:tcPr>
          <w:p w14:paraId="0BAB4FA3"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3,03%</w:t>
            </w:r>
          </w:p>
        </w:tc>
      </w:tr>
      <w:tr w:rsidR="00945BDF" w:rsidRPr="00945BDF" w14:paraId="23B92E4D"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F0CB568"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A1012 03</w:t>
            </w:r>
          </w:p>
        </w:tc>
        <w:tc>
          <w:tcPr>
            <w:tcW w:w="4362" w:type="dxa"/>
            <w:tcBorders>
              <w:top w:val="nil"/>
              <w:left w:val="nil"/>
              <w:bottom w:val="single" w:sz="4" w:space="0" w:color="auto"/>
              <w:right w:val="single" w:sz="4" w:space="0" w:color="auto"/>
            </w:tcBorders>
            <w:shd w:val="clear" w:color="auto" w:fill="auto"/>
            <w:noWrap/>
            <w:vAlign w:val="bottom"/>
            <w:hideMark/>
          </w:tcPr>
          <w:p w14:paraId="75980BC1"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Dječji vrtić "Mali Isus"</w:t>
            </w:r>
          </w:p>
        </w:tc>
        <w:tc>
          <w:tcPr>
            <w:tcW w:w="951" w:type="dxa"/>
            <w:tcBorders>
              <w:top w:val="nil"/>
              <w:left w:val="nil"/>
              <w:bottom w:val="single" w:sz="4" w:space="0" w:color="auto"/>
              <w:right w:val="single" w:sz="4" w:space="0" w:color="auto"/>
            </w:tcBorders>
            <w:shd w:val="clear" w:color="auto" w:fill="auto"/>
            <w:noWrap/>
            <w:vAlign w:val="bottom"/>
            <w:hideMark/>
          </w:tcPr>
          <w:p w14:paraId="6507D50F"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53.089</w:t>
            </w:r>
          </w:p>
        </w:tc>
        <w:tc>
          <w:tcPr>
            <w:tcW w:w="892" w:type="dxa"/>
            <w:tcBorders>
              <w:top w:val="nil"/>
              <w:left w:val="nil"/>
              <w:bottom w:val="single" w:sz="4" w:space="0" w:color="auto"/>
              <w:right w:val="single" w:sz="4" w:space="0" w:color="auto"/>
            </w:tcBorders>
            <w:shd w:val="clear" w:color="auto" w:fill="auto"/>
            <w:noWrap/>
            <w:vAlign w:val="bottom"/>
            <w:hideMark/>
          </w:tcPr>
          <w:p w14:paraId="78859AA7"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911</w:t>
            </w:r>
          </w:p>
        </w:tc>
        <w:tc>
          <w:tcPr>
            <w:tcW w:w="951" w:type="dxa"/>
            <w:tcBorders>
              <w:top w:val="nil"/>
              <w:left w:val="nil"/>
              <w:bottom w:val="single" w:sz="4" w:space="0" w:color="auto"/>
              <w:right w:val="single" w:sz="4" w:space="0" w:color="auto"/>
            </w:tcBorders>
            <w:shd w:val="clear" w:color="auto" w:fill="auto"/>
            <w:noWrap/>
            <w:vAlign w:val="bottom"/>
            <w:hideMark/>
          </w:tcPr>
          <w:p w14:paraId="388B02B0"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54.000</w:t>
            </w:r>
          </w:p>
        </w:tc>
        <w:tc>
          <w:tcPr>
            <w:tcW w:w="846" w:type="dxa"/>
            <w:tcBorders>
              <w:top w:val="nil"/>
              <w:left w:val="nil"/>
              <w:bottom w:val="single" w:sz="4" w:space="0" w:color="auto"/>
              <w:right w:val="single" w:sz="4" w:space="0" w:color="auto"/>
            </w:tcBorders>
            <w:shd w:val="clear" w:color="auto" w:fill="auto"/>
            <w:noWrap/>
            <w:vAlign w:val="bottom"/>
            <w:hideMark/>
          </w:tcPr>
          <w:p w14:paraId="47F2E3E4"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101,72%</w:t>
            </w:r>
          </w:p>
        </w:tc>
        <w:tc>
          <w:tcPr>
            <w:tcW w:w="850" w:type="dxa"/>
            <w:tcBorders>
              <w:top w:val="nil"/>
              <w:left w:val="nil"/>
              <w:bottom w:val="single" w:sz="4" w:space="0" w:color="auto"/>
              <w:right w:val="single" w:sz="4" w:space="0" w:color="auto"/>
            </w:tcBorders>
            <w:shd w:val="clear" w:color="auto" w:fill="auto"/>
            <w:noWrap/>
            <w:vAlign w:val="bottom"/>
            <w:hideMark/>
          </w:tcPr>
          <w:p w14:paraId="4C1D866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1,54%</w:t>
            </w:r>
          </w:p>
        </w:tc>
      </w:tr>
      <w:tr w:rsidR="00945BDF" w:rsidRPr="00945BDF" w14:paraId="05517729"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2320B81"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A1012 09</w:t>
            </w:r>
          </w:p>
        </w:tc>
        <w:tc>
          <w:tcPr>
            <w:tcW w:w="4362" w:type="dxa"/>
            <w:tcBorders>
              <w:top w:val="nil"/>
              <w:left w:val="nil"/>
              <w:bottom w:val="single" w:sz="4" w:space="0" w:color="auto"/>
              <w:right w:val="single" w:sz="4" w:space="0" w:color="auto"/>
            </w:tcBorders>
            <w:shd w:val="clear" w:color="auto" w:fill="auto"/>
            <w:noWrap/>
            <w:vAlign w:val="bottom"/>
            <w:hideMark/>
          </w:tcPr>
          <w:p w14:paraId="24F00AF0"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Sufinanciranje vrtića na području Grada Trogira</w:t>
            </w:r>
          </w:p>
        </w:tc>
        <w:tc>
          <w:tcPr>
            <w:tcW w:w="951" w:type="dxa"/>
            <w:tcBorders>
              <w:top w:val="nil"/>
              <w:left w:val="nil"/>
              <w:bottom w:val="single" w:sz="4" w:space="0" w:color="auto"/>
              <w:right w:val="single" w:sz="4" w:space="0" w:color="auto"/>
            </w:tcBorders>
            <w:shd w:val="clear" w:color="auto" w:fill="auto"/>
            <w:noWrap/>
            <w:vAlign w:val="bottom"/>
            <w:hideMark/>
          </w:tcPr>
          <w:p w14:paraId="27E0601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65D265EF"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23.900</w:t>
            </w:r>
          </w:p>
        </w:tc>
        <w:tc>
          <w:tcPr>
            <w:tcW w:w="951" w:type="dxa"/>
            <w:tcBorders>
              <w:top w:val="nil"/>
              <w:left w:val="nil"/>
              <w:bottom w:val="single" w:sz="4" w:space="0" w:color="auto"/>
              <w:right w:val="single" w:sz="4" w:space="0" w:color="auto"/>
            </w:tcBorders>
            <w:shd w:val="clear" w:color="auto" w:fill="auto"/>
            <w:noWrap/>
            <w:vAlign w:val="bottom"/>
            <w:hideMark/>
          </w:tcPr>
          <w:p w14:paraId="539D6208"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23.900</w:t>
            </w:r>
          </w:p>
        </w:tc>
        <w:tc>
          <w:tcPr>
            <w:tcW w:w="846" w:type="dxa"/>
            <w:tcBorders>
              <w:top w:val="nil"/>
              <w:left w:val="nil"/>
              <w:bottom w:val="single" w:sz="4" w:space="0" w:color="auto"/>
              <w:right w:val="single" w:sz="4" w:space="0" w:color="auto"/>
            </w:tcBorders>
            <w:shd w:val="clear" w:color="auto" w:fill="auto"/>
            <w:noWrap/>
            <w:vAlign w:val="bottom"/>
            <w:hideMark/>
          </w:tcPr>
          <w:p w14:paraId="57C6AF70"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7C45300E"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0,68%</w:t>
            </w:r>
          </w:p>
        </w:tc>
      </w:tr>
      <w:tr w:rsidR="00945BDF" w:rsidRPr="00945BDF" w14:paraId="0620FDD1"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1550CEE"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A1012 10</w:t>
            </w:r>
          </w:p>
        </w:tc>
        <w:tc>
          <w:tcPr>
            <w:tcW w:w="4362" w:type="dxa"/>
            <w:tcBorders>
              <w:top w:val="nil"/>
              <w:left w:val="nil"/>
              <w:bottom w:val="single" w:sz="4" w:space="0" w:color="auto"/>
              <w:right w:val="single" w:sz="4" w:space="0" w:color="auto"/>
            </w:tcBorders>
            <w:shd w:val="clear" w:color="auto" w:fill="auto"/>
            <w:noWrap/>
            <w:vAlign w:val="bottom"/>
            <w:hideMark/>
          </w:tcPr>
          <w:p w14:paraId="56DDC04E"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Financiranje širih javnih potreba u predškolskom odgoju</w:t>
            </w:r>
          </w:p>
        </w:tc>
        <w:tc>
          <w:tcPr>
            <w:tcW w:w="951" w:type="dxa"/>
            <w:tcBorders>
              <w:top w:val="nil"/>
              <w:left w:val="nil"/>
              <w:bottom w:val="single" w:sz="4" w:space="0" w:color="auto"/>
              <w:right w:val="single" w:sz="4" w:space="0" w:color="auto"/>
            </w:tcBorders>
            <w:shd w:val="clear" w:color="auto" w:fill="auto"/>
            <w:noWrap/>
            <w:vAlign w:val="bottom"/>
            <w:hideMark/>
          </w:tcPr>
          <w:p w14:paraId="142752DF"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43A2E305"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62.600</w:t>
            </w:r>
          </w:p>
        </w:tc>
        <w:tc>
          <w:tcPr>
            <w:tcW w:w="951" w:type="dxa"/>
            <w:tcBorders>
              <w:top w:val="nil"/>
              <w:left w:val="nil"/>
              <w:bottom w:val="single" w:sz="4" w:space="0" w:color="auto"/>
              <w:right w:val="single" w:sz="4" w:space="0" w:color="auto"/>
            </w:tcBorders>
            <w:shd w:val="clear" w:color="auto" w:fill="auto"/>
            <w:noWrap/>
            <w:vAlign w:val="bottom"/>
            <w:hideMark/>
          </w:tcPr>
          <w:p w14:paraId="5AEBFE85"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62.600</w:t>
            </w:r>
          </w:p>
        </w:tc>
        <w:tc>
          <w:tcPr>
            <w:tcW w:w="846" w:type="dxa"/>
            <w:tcBorders>
              <w:top w:val="nil"/>
              <w:left w:val="nil"/>
              <w:bottom w:val="single" w:sz="4" w:space="0" w:color="auto"/>
              <w:right w:val="single" w:sz="4" w:space="0" w:color="auto"/>
            </w:tcBorders>
            <w:shd w:val="clear" w:color="auto" w:fill="auto"/>
            <w:noWrap/>
            <w:vAlign w:val="bottom"/>
            <w:hideMark/>
          </w:tcPr>
          <w:p w14:paraId="2A902E00"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78418F3D"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1,78%</w:t>
            </w:r>
          </w:p>
        </w:tc>
      </w:tr>
      <w:tr w:rsidR="00945BDF" w:rsidRPr="00945BDF" w14:paraId="3FEAE604"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AB5E8B5"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A1015 07</w:t>
            </w:r>
          </w:p>
        </w:tc>
        <w:tc>
          <w:tcPr>
            <w:tcW w:w="4362" w:type="dxa"/>
            <w:tcBorders>
              <w:top w:val="nil"/>
              <w:left w:val="nil"/>
              <w:bottom w:val="single" w:sz="4" w:space="0" w:color="auto"/>
              <w:right w:val="single" w:sz="4" w:space="0" w:color="auto"/>
            </w:tcBorders>
            <w:shd w:val="clear" w:color="auto" w:fill="auto"/>
            <w:noWrap/>
            <w:vAlign w:val="bottom"/>
            <w:hideMark/>
          </w:tcPr>
          <w:p w14:paraId="6FAD40EA"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Kaštelansko kulturno ljeto</w:t>
            </w:r>
          </w:p>
        </w:tc>
        <w:tc>
          <w:tcPr>
            <w:tcW w:w="951" w:type="dxa"/>
            <w:tcBorders>
              <w:top w:val="nil"/>
              <w:left w:val="nil"/>
              <w:bottom w:val="single" w:sz="4" w:space="0" w:color="auto"/>
              <w:right w:val="single" w:sz="4" w:space="0" w:color="auto"/>
            </w:tcBorders>
            <w:shd w:val="clear" w:color="auto" w:fill="auto"/>
            <w:noWrap/>
            <w:vAlign w:val="bottom"/>
            <w:hideMark/>
          </w:tcPr>
          <w:p w14:paraId="64A0570D"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76388C46"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36.000</w:t>
            </w:r>
          </w:p>
        </w:tc>
        <w:tc>
          <w:tcPr>
            <w:tcW w:w="951" w:type="dxa"/>
            <w:tcBorders>
              <w:top w:val="nil"/>
              <w:left w:val="nil"/>
              <w:bottom w:val="single" w:sz="4" w:space="0" w:color="auto"/>
              <w:right w:val="single" w:sz="4" w:space="0" w:color="auto"/>
            </w:tcBorders>
            <w:shd w:val="clear" w:color="auto" w:fill="auto"/>
            <w:noWrap/>
            <w:vAlign w:val="bottom"/>
            <w:hideMark/>
          </w:tcPr>
          <w:p w14:paraId="726A519D"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36.000</w:t>
            </w:r>
          </w:p>
        </w:tc>
        <w:tc>
          <w:tcPr>
            <w:tcW w:w="846" w:type="dxa"/>
            <w:tcBorders>
              <w:top w:val="nil"/>
              <w:left w:val="nil"/>
              <w:bottom w:val="single" w:sz="4" w:space="0" w:color="auto"/>
              <w:right w:val="single" w:sz="4" w:space="0" w:color="auto"/>
            </w:tcBorders>
            <w:shd w:val="clear" w:color="auto" w:fill="auto"/>
            <w:noWrap/>
            <w:vAlign w:val="bottom"/>
            <w:hideMark/>
          </w:tcPr>
          <w:p w14:paraId="73C9DB5C"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21F144D8"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1,03%</w:t>
            </w:r>
          </w:p>
        </w:tc>
      </w:tr>
      <w:tr w:rsidR="00945BDF" w:rsidRPr="00945BDF" w14:paraId="50989F86"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186EF3C"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A1015 08</w:t>
            </w:r>
          </w:p>
        </w:tc>
        <w:tc>
          <w:tcPr>
            <w:tcW w:w="4362" w:type="dxa"/>
            <w:tcBorders>
              <w:top w:val="nil"/>
              <w:left w:val="nil"/>
              <w:bottom w:val="single" w:sz="4" w:space="0" w:color="auto"/>
              <w:right w:val="single" w:sz="4" w:space="0" w:color="auto"/>
            </w:tcBorders>
            <w:shd w:val="clear" w:color="auto" w:fill="auto"/>
            <w:noWrap/>
            <w:vAlign w:val="bottom"/>
            <w:hideMark/>
          </w:tcPr>
          <w:p w14:paraId="2094AB16"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Advent u Kaštelima</w:t>
            </w:r>
          </w:p>
        </w:tc>
        <w:tc>
          <w:tcPr>
            <w:tcW w:w="951" w:type="dxa"/>
            <w:tcBorders>
              <w:top w:val="nil"/>
              <w:left w:val="nil"/>
              <w:bottom w:val="single" w:sz="4" w:space="0" w:color="auto"/>
              <w:right w:val="single" w:sz="4" w:space="0" w:color="auto"/>
            </w:tcBorders>
            <w:shd w:val="clear" w:color="auto" w:fill="auto"/>
            <w:noWrap/>
            <w:vAlign w:val="bottom"/>
            <w:hideMark/>
          </w:tcPr>
          <w:p w14:paraId="0274401D"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40CC5933"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3.000</w:t>
            </w:r>
          </w:p>
        </w:tc>
        <w:tc>
          <w:tcPr>
            <w:tcW w:w="951" w:type="dxa"/>
            <w:tcBorders>
              <w:top w:val="nil"/>
              <w:left w:val="nil"/>
              <w:bottom w:val="single" w:sz="4" w:space="0" w:color="auto"/>
              <w:right w:val="single" w:sz="4" w:space="0" w:color="auto"/>
            </w:tcBorders>
            <w:shd w:val="clear" w:color="auto" w:fill="auto"/>
            <w:noWrap/>
            <w:vAlign w:val="bottom"/>
            <w:hideMark/>
          </w:tcPr>
          <w:p w14:paraId="7A86CA00"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3.000</w:t>
            </w:r>
          </w:p>
        </w:tc>
        <w:tc>
          <w:tcPr>
            <w:tcW w:w="846" w:type="dxa"/>
            <w:tcBorders>
              <w:top w:val="nil"/>
              <w:left w:val="nil"/>
              <w:bottom w:val="single" w:sz="4" w:space="0" w:color="auto"/>
              <w:right w:val="single" w:sz="4" w:space="0" w:color="auto"/>
            </w:tcBorders>
            <w:shd w:val="clear" w:color="auto" w:fill="auto"/>
            <w:noWrap/>
            <w:vAlign w:val="bottom"/>
            <w:hideMark/>
          </w:tcPr>
          <w:p w14:paraId="200055FE"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47EFABA4"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0,09%</w:t>
            </w:r>
          </w:p>
        </w:tc>
      </w:tr>
      <w:tr w:rsidR="00945BDF" w:rsidRPr="00945BDF" w14:paraId="65D21988"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A2CB592"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A1015 09</w:t>
            </w:r>
          </w:p>
        </w:tc>
        <w:tc>
          <w:tcPr>
            <w:tcW w:w="4362" w:type="dxa"/>
            <w:tcBorders>
              <w:top w:val="nil"/>
              <w:left w:val="nil"/>
              <w:bottom w:val="single" w:sz="4" w:space="0" w:color="auto"/>
              <w:right w:val="single" w:sz="4" w:space="0" w:color="auto"/>
            </w:tcBorders>
            <w:shd w:val="clear" w:color="auto" w:fill="auto"/>
            <w:noWrap/>
            <w:vAlign w:val="bottom"/>
            <w:hideMark/>
          </w:tcPr>
          <w:p w14:paraId="703E4601"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Večer dalmatinske pisme</w:t>
            </w:r>
          </w:p>
        </w:tc>
        <w:tc>
          <w:tcPr>
            <w:tcW w:w="951" w:type="dxa"/>
            <w:tcBorders>
              <w:top w:val="nil"/>
              <w:left w:val="nil"/>
              <w:bottom w:val="single" w:sz="4" w:space="0" w:color="auto"/>
              <w:right w:val="single" w:sz="4" w:space="0" w:color="auto"/>
            </w:tcBorders>
            <w:shd w:val="clear" w:color="auto" w:fill="auto"/>
            <w:noWrap/>
            <w:vAlign w:val="bottom"/>
            <w:hideMark/>
          </w:tcPr>
          <w:p w14:paraId="20107566"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32748639"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46.500</w:t>
            </w:r>
          </w:p>
        </w:tc>
        <w:tc>
          <w:tcPr>
            <w:tcW w:w="951" w:type="dxa"/>
            <w:tcBorders>
              <w:top w:val="nil"/>
              <w:left w:val="nil"/>
              <w:bottom w:val="single" w:sz="4" w:space="0" w:color="auto"/>
              <w:right w:val="single" w:sz="4" w:space="0" w:color="auto"/>
            </w:tcBorders>
            <w:shd w:val="clear" w:color="auto" w:fill="auto"/>
            <w:noWrap/>
            <w:vAlign w:val="bottom"/>
            <w:hideMark/>
          </w:tcPr>
          <w:p w14:paraId="3B4E0D14"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46.500</w:t>
            </w:r>
          </w:p>
        </w:tc>
        <w:tc>
          <w:tcPr>
            <w:tcW w:w="846" w:type="dxa"/>
            <w:tcBorders>
              <w:top w:val="nil"/>
              <w:left w:val="nil"/>
              <w:bottom w:val="single" w:sz="4" w:space="0" w:color="auto"/>
              <w:right w:val="single" w:sz="4" w:space="0" w:color="auto"/>
            </w:tcBorders>
            <w:shd w:val="clear" w:color="auto" w:fill="auto"/>
            <w:noWrap/>
            <w:vAlign w:val="bottom"/>
            <w:hideMark/>
          </w:tcPr>
          <w:p w14:paraId="3C587FF9"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2A3246C7"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1,32%</w:t>
            </w:r>
          </w:p>
        </w:tc>
      </w:tr>
      <w:tr w:rsidR="00945BDF" w:rsidRPr="00945BDF" w14:paraId="317105A1"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82A5D0F"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A1015 10</w:t>
            </w:r>
          </w:p>
        </w:tc>
        <w:tc>
          <w:tcPr>
            <w:tcW w:w="4362" w:type="dxa"/>
            <w:tcBorders>
              <w:top w:val="nil"/>
              <w:left w:val="nil"/>
              <w:bottom w:val="single" w:sz="4" w:space="0" w:color="auto"/>
              <w:right w:val="single" w:sz="4" w:space="0" w:color="auto"/>
            </w:tcBorders>
            <w:shd w:val="clear" w:color="auto" w:fill="auto"/>
            <w:noWrap/>
            <w:vAlign w:val="bottom"/>
            <w:hideMark/>
          </w:tcPr>
          <w:p w14:paraId="1C40DC72"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Dani Miljenka i Dobrile</w:t>
            </w:r>
          </w:p>
        </w:tc>
        <w:tc>
          <w:tcPr>
            <w:tcW w:w="951" w:type="dxa"/>
            <w:tcBorders>
              <w:top w:val="nil"/>
              <w:left w:val="nil"/>
              <w:bottom w:val="single" w:sz="4" w:space="0" w:color="auto"/>
              <w:right w:val="single" w:sz="4" w:space="0" w:color="auto"/>
            </w:tcBorders>
            <w:shd w:val="clear" w:color="auto" w:fill="auto"/>
            <w:noWrap/>
            <w:vAlign w:val="bottom"/>
            <w:hideMark/>
          </w:tcPr>
          <w:p w14:paraId="7F55CCA3"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1998978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2.660</w:t>
            </w:r>
          </w:p>
        </w:tc>
        <w:tc>
          <w:tcPr>
            <w:tcW w:w="951" w:type="dxa"/>
            <w:tcBorders>
              <w:top w:val="nil"/>
              <w:left w:val="nil"/>
              <w:bottom w:val="single" w:sz="4" w:space="0" w:color="auto"/>
              <w:right w:val="single" w:sz="4" w:space="0" w:color="auto"/>
            </w:tcBorders>
            <w:shd w:val="clear" w:color="auto" w:fill="auto"/>
            <w:noWrap/>
            <w:vAlign w:val="bottom"/>
            <w:hideMark/>
          </w:tcPr>
          <w:p w14:paraId="0DF9074F"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2.660</w:t>
            </w:r>
          </w:p>
        </w:tc>
        <w:tc>
          <w:tcPr>
            <w:tcW w:w="846" w:type="dxa"/>
            <w:tcBorders>
              <w:top w:val="nil"/>
              <w:left w:val="nil"/>
              <w:bottom w:val="single" w:sz="4" w:space="0" w:color="auto"/>
              <w:right w:val="single" w:sz="4" w:space="0" w:color="auto"/>
            </w:tcBorders>
            <w:shd w:val="clear" w:color="auto" w:fill="auto"/>
            <w:noWrap/>
            <w:vAlign w:val="bottom"/>
            <w:hideMark/>
          </w:tcPr>
          <w:p w14:paraId="259A1434"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2305D2B4"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0,08%</w:t>
            </w:r>
          </w:p>
        </w:tc>
      </w:tr>
      <w:tr w:rsidR="00945BDF" w:rsidRPr="00945BDF" w14:paraId="54F953C9"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7F1BAD8"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A1015 11</w:t>
            </w:r>
          </w:p>
        </w:tc>
        <w:tc>
          <w:tcPr>
            <w:tcW w:w="4362" w:type="dxa"/>
            <w:tcBorders>
              <w:top w:val="nil"/>
              <w:left w:val="nil"/>
              <w:bottom w:val="single" w:sz="4" w:space="0" w:color="auto"/>
              <w:right w:val="single" w:sz="4" w:space="0" w:color="auto"/>
            </w:tcBorders>
            <w:shd w:val="clear" w:color="auto" w:fill="auto"/>
            <w:noWrap/>
            <w:vAlign w:val="bottom"/>
            <w:hideMark/>
          </w:tcPr>
          <w:p w14:paraId="6F99C3A3"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Ostala kaštelanska kulturna događanja</w:t>
            </w:r>
          </w:p>
        </w:tc>
        <w:tc>
          <w:tcPr>
            <w:tcW w:w="951" w:type="dxa"/>
            <w:tcBorders>
              <w:top w:val="nil"/>
              <w:left w:val="nil"/>
              <w:bottom w:val="single" w:sz="4" w:space="0" w:color="auto"/>
              <w:right w:val="single" w:sz="4" w:space="0" w:color="auto"/>
            </w:tcBorders>
            <w:shd w:val="clear" w:color="auto" w:fill="auto"/>
            <w:noWrap/>
            <w:vAlign w:val="bottom"/>
            <w:hideMark/>
          </w:tcPr>
          <w:p w14:paraId="78F335E1"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2566E7B6"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6.000</w:t>
            </w:r>
          </w:p>
        </w:tc>
        <w:tc>
          <w:tcPr>
            <w:tcW w:w="951" w:type="dxa"/>
            <w:tcBorders>
              <w:top w:val="nil"/>
              <w:left w:val="nil"/>
              <w:bottom w:val="single" w:sz="4" w:space="0" w:color="auto"/>
              <w:right w:val="single" w:sz="4" w:space="0" w:color="auto"/>
            </w:tcBorders>
            <w:shd w:val="clear" w:color="auto" w:fill="auto"/>
            <w:noWrap/>
            <w:vAlign w:val="bottom"/>
            <w:hideMark/>
          </w:tcPr>
          <w:p w14:paraId="77D3E50A"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6.000</w:t>
            </w:r>
          </w:p>
        </w:tc>
        <w:tc>
          <w:tcPr>
            <w:tcW w:w="846" w:type="dxa"/>
            <w:tcBorders>
              <w:top w:val="nil"/>
              <w:left w:val="nil"/>
              <w:bottom w:val="single" w:sz="4" w:space="0" w:color="auto"/>
              <w:right w:val="single" w:sz="4" w:space="0" w:color="auto"/>
            </w:tcBorders>
            <w:shd w:val="clear" w:color="auto" w:fill="auto"/>
            <w:noWrap/>
            <w:vAlign w:val="bottom"/>
            <w:hideMark/>
          </w:tcPr>
          <w:p w14:paraId="1706AC1E"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7605BB8F"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0,17%</w:t>
            </w:r>
          </w:p>
        </w:tc>
      </w:tr>
      <w:tr w:rsidR="00945BDF" w:rsidRPr="00945BDF" w14:paraId="10DF36A6"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C102327"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A1015 03</w:t>
            </w:r>
          </w:p>
        </w:tc>
        <w:tc>
          <w:tcPr>
            <w:tcW w:w="4362" w:type="dxa"/>
            <w:tcBorders>
              <w:top w:val="nil"/>
              <w:left w:val="nil"/>
              <w:bottom w:val="single" w:sz="4" w:space="0" w:color="auto"/>
              <w:right w:val="single" w:sz="4" w:space="0" w:color="auto"/>
            </w:tcBorders>
            <w:shd w:val="clear" w:color="auto" w:fill="auto"/>
            <w:noWrap/>
            <w:vAlign w:val="bottom"/>
            <w:hideMark/>
          </w:tcPr>
          <w:p w14:paraId="122186E8"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Kaštelanska kulturna događanja</w:t>
            </w:r>
          </w:p>
        </w:tc>
        <w:tc>
          <w:tcPr>
            <w:tcW w:w="951" w:type="dxa"/>
            <w:tcBorders>
              <w:top w:val="nil"/>
              <w:left w:val="nil"/>
              <w:bottom w:val="single" w:sz="4" w:space="0" w:color="auto"/>
              <w:right w:val="single" w:sz="4" w:space="0" w:color="auto"/>
            </w:tcBorders>
            <w:shd w:val="clear" w:color="auto" w:fill="auto"/>
            <w:noWrap/>
            <w:vAlign w:val="bottom"/>
            <w:hideMark/>
          </w:tcPr>
          <w:p w14:paraId="2B412FF3"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61.052</w:t>
            </w:r>
          </w:p>
        </w:tc>
        <w:tc>
          <w:tcPr>
            <w:tcW w:w="892" w:type="dxa"/>
            <w:tcBorders>
              <w:top w:val="nil"/>
              <w:left w:val="nil"/>
              <w:bottom w:val="single" w:sz="4" w:space="0" w:color="auto"/>
              <w:right w:val="single" w:sz="4" w:space="0" w:color="auto"/>
            </w:tcBorders>
            <w:shd w:val="clear" w:color="auto" w:fill="auto"/>
            <w:noWrap/>
            <w:vAlign w:val="bottom"/>
            <w:hideMark/>
          </w:tcPr>
          <w:p w14:paraId="7ED9438E"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-61.052</w:t>
            </w:r>
          </w:p>
        </w:tc>
        <w:tc>
          <w:tcPr>
            <w:tcW w:w="951" w:type="dxa"/>
            <w:tcBorders>
              <w:top w:val="nil"/>
              <w:left w:val="nil"/>
              <w:bottom w:val="single" w:sz="4" w:space="0" w:color="auto"/>
              <w:right w:val="single" w:sz="4" w:space="0" w:color="auto"/>
            </w:tcBorders>
            <w:shd w:val="clear" w:color="auto" w:fill="auto"/>
            <w:noWrap/>
            <w:vAlign w:val="bottom"/>
            <w:hideMark/>
          </w:tcPr>
          <w:p w14:paraId="7001AD5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0B63240B"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756A7A35"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r>
      <w:tr w:rsidR="00945BDF" w:rsidRPr="00945BDF" w14:paraId="3244D378"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E40274A"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A1015 04</w:t>
            </w:r>
          </w:p>
        </w:tc>
        <w:tc>
          <w:tcPr>
            <w:tcW w:w="4362" w:type="dxa"/>
            <w:tcBorders>
              <w:top w:val="nil"/>
              <w:left w:val="nil"/>
              <w:bottom w:val="single" w:sz="4" w:space="0" w:color="auto"/>
              <w:right w:val="single" w:sz="4" w:space="0" w:color="auto"/>
            </w:tcBorders>
            <w:shd w:val="clear" w:color="auto" w:fill="auto"/>
            <w:noWrap/>
            <w:vAlign w:val="bottom"/>
            <w:hideMark/>
          </w:tcPr>
          <w:p w14:paraId="5E30296F"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Financiranje kulture po programima</w:t>
            </w:r>
          </w:p>
        </w:tc>
        <w:tc>
          <w:tcPr>
            <w:tcW w:w="951" w:type="dxa"/>
            <w:tcBorders>
              <w:top w:val="nil"/>
              <w:left w:val="nil"/>
              <w:bottom w:val="single" w:sz="4" w:space="0" w:color="auto"/>
              <w:right w:val="single" w:sz="4" w:space="0" w:color="auto"/>
            </w:tcBorders>
            <w:shd w:val="clear" w:color="auto" w:fill="auto"/>
            <w:noWrap/>
            <w:vAlign w:val="bottom"/>
            <w:hideMark/>
          </w:tcPr>
          <w:p w14:paraId="78B26236"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195.766</w:t>
            </w:r>
          </w:p>
        </w:tc>
        <w:tc>
          <w:tcPr>
            <w:tcW w:w="892" w:type="dxa"/>
            <w:tcBorders>
              <w:top w:val="nil"/>
              <w:left w:val="nil"/>
              <w:bottom w:val="single" w:sz="4" w:space="0" w:color="auto"/>
              <w:right w:val="single" w:sz="4" w:space="0" w:color="auto"/>
            </w:tcBorders>
            <w:shd w:val="clear" w:color="auto" w:fill="auto"/>
            <w:noWrap/>
            <w:vAlign w:val="bottom"/>
            <w:hideMark/>
          </w:tcPr>
          <w:p w14:paraId="6E6E981E"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2.734</w:t>
            </w:r>
          </w:p>
        </w:tc>
        <w:tc>
          <w:tcPr>
            <w:tcW w:w="951" w:type="dxa"/>
            <w:tcBorders>
              <w:top w:val="nil"/>
              <w:left w:val="nil"/>
              <w:bottom w:val="single" w:sz="4" w:space="0" w:color="auto"/>
              <w:right w:val="single" w:sz="4" w:space="0" w:color="auto"/>
            </w:tcBorders>
            <w:shd w:val="clear" w:color="auto" w:fill="auto"/>
            <w:noWrap/>
            <w:vAlign w:val="bottom"/>
            <w:hideMark/>
          </w:tcPr>
          <w:p w14:paraId="23CEA35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198.500</w:t>
            </w:r>
          </w:p>
        </w:tc>
        <w:tc>
          <w:tcPr>
            <w:tcW w:w="846" w:type="dxa"/>
            <w:tcBorders>
              <w:top w:val="nil"/>
              <w:left w:val="nil"/>
              <w:bottom w:val="single" w:sz="4" w:space="0" w:color="auto"/>
              <w:right w:val="single" w:sz="4" w:space="0" w:color="auto"/>
            </w:tcBorders>
            <w:shd w:val="clear" w:color="auto" w:fill="auto"/>
            <w:noWrap/>
            <w:vAlign w:val="bottom"/>
            <w:hideMark/>
          </w:tcPr>
          <w:p w14:paraId="495C5455"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101,40%</w:t>
            </w:r>
          </w:p>
        </w:tc>
        <w:tc>
          <w:tcPr>
            <w:tcW w:w="850" w:type="dxa"/>
            <w:tcBorders>
              <w:top w:val="nil"/>
              <w:left w:val="nil"/>
              <w:bottom w:val="single" w:sz="4" w:space="0" w:color="auto"/>
              <w:right w:val="single" w:sz="4" w:space="0" w:color="auto"/>
            </w:tcBorders>
            <w:shd w:val="clear" w:color="auto" w:fill="auto"/>
            <w:noWrap/>
            <w:vAlign w:val="bottom"/>
            <w:hideMark/>
          </w:tcPr>
          <w:p w14:paraId="761C2F05"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5,65%</w:t>
            </w:r>
          </w:p>
        </w:tc>
      </w:tr>
      <w:tr w:rsidR="00945BDF" w:rsidRPr="00945BDF" w14:paraId="7259C247"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57177CA"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A1015 06</w:t>
            </w:r>
          </w:p>
        </w:tc>
        <w:tc>
          <w:tcPr>
            <w:tcW w:w="4362" w:type="dxa"/>
            <w:tcBorders>
              <w:top w:val="nil"/>
              <w:left w:val="nil"/>
              <w:bottom w:val="single" w:sz="4" w:space="0" w:color="auto"/>
              <w:right w:val="single" w:sz="4" w:space="0" w:color="auto"/>
            </w:tcBorders>
            <w:shd w:val="clear" w:color="auto" w:fill="auto"/>
            <w:noWrap/>
            <w:vAlign w:val="bottom"/>
            <w:hideMark/>
          </w:tcPr>
          <w:p w14:paraId="3D0D4804"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Promicanje tehničke kulture</w:t>
            </w:r>
          </w:p>
        </w:tc>
        <w:tc>
          <w:tcPr>
            <w:tcW w:w="951" w:type="dxa"/>
            <w:tcBorders>
              <w:top w:val="nil"/>
              <w:left w:val="nil"/>
              <w:bottom w:val="single" w:sz="4" w:space="0" w:color="auto"/>
              <w:right w:val="single" w:sz="4" w:space="0" w:color="auto"/>
            </w:tcBorders>
            <w:shd w:val="clear" w:color="auto" w:fill="auto"/>
            <w:noWrap/>
            <w:vAlign w:val="bottom"/>
            <w:hideMark/>
          </w:tcPr>
          <w:p w14:paraId="41908DCE"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13.272</w:t>
            </w:r>
          </w:p>
        </w:tc>
        <w:tc>
          <w:tcPr>
            <w:tcW w:w="892" w:type="dxa"/>
            <w:tcBorders>
              <w:top w:val="nil"/>
              <w:left w:val="nil"/>
              <w:bottom w:val="single" w:sz="4" w:space="0" w:color="auto"/>
              <w:right w:val="single" w:sz="4" w:space="0" w:color="auto"/>
            </w:tcBorders>
            <w:shd w:val="clear" w:color="auto" w:fill="auto"/>
            <w:noWrap/>
            <w:vAlign w:val="bottom"/>
            <w:hideMark/>
          </w:tcPr>
          <w:p w14:paraId="619CF53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23.728</w:t>
            </w:r>
          </w:p>
        </w:tc>
        <w:tc>
          <w:tcPr>
            <w:tcW w:w="951" w:type="dxa"/>
            <w:tcBorders>
              <w:top w:val="nil"/>
              <w:left w:val="nil"/>
              <w:bottom w:val="single" w:sz="4" w:space="0" w:color="auto"/>
              <w:right w:val="single" w:sz="4" w:space="0" w:color="auto"/>
            </w:tcBorders>
            <w:shd w:val="clear" w:color="auto" w:fill="auto"/>
            <w:noWrap/>
            <w:vAlign w:val="bottom"/>
            <w:hideMark/>
          </w:tcPr>
          <w:p w14:paraId="5D776571"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37.000</w:t>
            </w:r>
          </w:p>
        </w:tc>
        <w:tc>
          <w:tcPr>
            <w:tcW w:w="846" w:type="dxa"/>
            <w:tcBorders>
              <w:top w:val="nil"/>
              <w:left w:val="nil"/>
              <w:bottom w:val="single" w:sz="4" w:space="0" w:color="auto"/>
              <w:right w:val="single" w:sz="4" w:space="0" w:color="auto"/>
            </w:tcBorders>
            <w:shd w:val="clear" w:color="auto" w:fill="auto"/>
            <w:noWrap/>
            <w:vAlign w:val="bottom"/>
            <w:hideMark/>
          </w:tcPr>
          <w:p w14:paraId="487B7791"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278,78%</w:t>
            </w:r>
          </w:p>
        </w:tc>
        <w:tc>
          <w:tcPr>
            <w:tcW w:w="850" w:type="dxa"/>
            <w:tcBorders>
              <w:top w:val="nil"/>
              <w:left w:val="nil"/>
              <w:bottom w:val="single" w:sz="4" w:space="0" w:color="auto"/>
              <w:right w:val="single" w:sz="4" w:space="0" w:color="auto"/>
            </w:tcBorders>
            <w:shd w:val="clear" w:color="auto" w:fill="auto"/>
            <w:noWrap/>
            <w:vAlign w:val="bottom"/>
            <w:hideMark/>
          </w:tcPr>
          <w:p w14:paraId="43A6D58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1,05%</w:t>
            </w:r>
          </w:p>
        </w:tc>
      </w:tr>
      <w:tr w:rsidR="00945BDF" w:rsidRPr="00945BDF" w14:paraId="2B9EF139"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87F06C4"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A1016 10</w:t>
            </w:r>
          </w:p>
        </w:tc>
        <w:tc>
          <w:tcPr>
            <w:tcW w:w="4362" w:type="dxa"/>
            <w:tcBorders>
              <w:top w:val="nil"/>
              <w:left w:val="nil"/>
              <w:bottom w:val="single" w:sz="4" w:space="0" w:color="auto"/>
              <w:right w:val="single" w:sz="4" w:space="0" w:color="auto"/>
            </w:tcBorders>
            <w:shd w:val="clear" w:color="auto" w:fill="auto"/>
            <w:noWrap/>
            <w:vAlign w:val="bottom"/>
            <w:hideMark/>
          </w:tcPr>
          <w:p w14:paraId="3C33797A"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Financiranje socijalne skrbi i zdravstvene zaštite po programima</w:t>
            </w:r>
          </w:p>
        </w:tc>
        <w:tc>
          <w:tcPr>
            <w:tcW w:w="951" w:type="dxa"/>
            <w:tcBorders>
              <w:top w:val="nil"/>
              <w:left w:val="nil"/>
              <w:bottom w:val="single" w:sz="4" w:space="0" w:color="auto"/>
              <w:right w:val="single" w:sz="4" w:space="0" w:color="auto"/>
            </w:tcBorders>
            <w:shd w:val="clear" w:color="auto" w:fill="auto"/>
            <w:noWrap/>
            <w:vAlign w:val="bottom"/>
            <w:hideMark/>
          </w:tcPr>
          <w:p w14:paraId="1DC802EE"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1D25347D"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237.380</w:t>
            </w:r>
          </w:p>
        </w:tc>
        <w:tc>
          <w:tcPr>
            <w:tcW w:w="951" w:type="dxa"/>
            <w:tcBorders>
              <w:top w:val="nil"/>
              <w:left w:val="nil"/>
              <w:bottom w:val="single" w:sz="4" w:space="0" w:color="auto"/>
              <w:right w:val="single" w:sz="4" w:space="0" w:color="auto"/>
            </w:tcBorders>
            <w:shd w:val="clear" w:color="auto" w:fill="auto"/>
            <w:noWrap/>
            <w:vAlign w:val="bottom"/>
            <w:hideMark/>
          </w:tcPr>
          <w:p w14:paraId="375B5296"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237.380</w:t>
            </w:r>
          </w:p>
        </w:tc>
        <w:tc>
          <w:tcPr>
            <w:tcW w:w="846" w:type="dxa"/>
            <w:tcBorders>
              <w:top w:val="nil"/>
              <w:left w:val="nil"/>
              <w:bottom w:val="single" w:sz="4" w:space="0" w:color="auto"/>
              <w:right w:val="single" w:sz="4" w:space="0" w:color="auto"/>
            </w:tcBorders>
            <w:shd w:val="clear" w:color="auto" w:fill="auto"/>
            <w:noWrap/>
            <w:vAlign w:val="bottom"/>
            <w:hideMark/>
          </w:tcPr>
          <w:p w14:paraId="457C20A7"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45FD908B"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6,76%</w:t>
            </w:r>
          </w:p>
        </w:tc>
      </w:tr>
      <w:tr w:rsidR="00945BDF" w:rsidRPr="00945BDF" w14:paraId="320631E4"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B98F18D"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A1016 02</w:t>
            </w:r>
          </w:p>
        </w:tc>
        <w:tc>
          <w:tcPr>
            <w:tcW w:w="4362" w:type="dxa"/>
            <w:tcBorders>
              <w:top w:val="nil"/>
              <w:left w:val="nil"/>
              <w:bottom w:val="single" w:sz="4" w:space="0" w:color="auto"/>
              <w:right w:val="single" w:sz="4" w:space="0" w:color="auto"/>
            </w:tcBorders>
            <w:shd w:val="clear" w:color="auto" w:fill="auto"/>
            <w:noWrap/>
            <w:vAlign w:val="bottom"/>
            <w:hideMark/>
          </w:tcPr>
          <w:p w14:paraId="05775989"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Crveni križ</w:t>
            </w:r>
          </w:p>
        </w:tc>
        <w:tc>
          <w:tcPr>
            <w:tcW w:w="951" w:type="dxa"/>
            <w:tcBorders>
              <w:top w:val="nil"/>
              <w:left w:val="nil"/>
              <w:bottom w:val="single" w:sz="4" w:space="0" w:color="auto"/>
              <w:right w:val="single" w:sz="4" w:space="0" w:color="auto"/>
            </w:tcBorders>
            <w:shd w:val="clear" w:color="auto" w:fill="auto"/>
            <w:noWrap/>
            <w:vAlign w:val="bottom"/>
            <w:hideMark/>
          </w:tcPr>
          <w:p w14:paraId="4EB28FCC"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153.958</w:t>
            </w:r>
          </w:p>
        </w:tc>
        <w:tc>
          <w:tcPr>
            <w:tcW w:w="892" w:type="dxa"/>
            <w:tcBorders>
              <w:top w:val="nil"/>
              <w:left w:val="nil"/>
              <w:bottom w:val="single" w:sz="4" w:space="0" w:color="auto"/>
              <w:right w:val="single" w:sz="4" w:space="0" w:color="auto"/>
            </w:tcBorders>
            <w:shd w:val="clear" w:color="auto" w:fill="auto"/>
            <w:noWrap/>
            <w:vAlign w:val="bottom"/>
            <w:hideMark/>
          </w:tcPr>
          <w:p w14:paraId="33435356"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9.242</w:t>
            </w:r>
          </w:p>
        </w:tc>
        <w:tc>
          <w:tcPr>
            <w:tcW w:w="951" w:type="dxa"/>
            <w:tcBorders>
              <w:top w:val="nil"/>
              <w:left w:val="nil"/>
              <w:bottom w:val="single" w:sz="4" w:space="0" w:color="auto"/>
              <w:right w:val="single" w:sz="4" w:space="0" w:color="auto"/>
            </w:tcBorders>
            <w:shd w:val="clear" w:color="auto" w:fill="auto"/>
            <w:noWrap/>
            <w:vAlign w:val="bottom"/>
            <w:hideMark/>
          </w:tcPr>
          <w:p w14:paraId="38E0D5FF"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163.200</w:t>
            </w:r>
          </w:p>
        </w:tc>
        <w:tc>
          <w:tcPr>
            <w:tcW w:w="846" w:type="dxa"/>
            <w:tcBorders>
              <w:top w:val="nil"/>
              <w:left w:val="nil"/>
              <w:bottom w:val="single" w:sz="4" w:space="0" w:color="auto"/>
              <w:right w:val="single" w:sz="4" w:space="0" w:color="auto"/>
            </w:tcBorders>
            <w:shd w:val="clear" w:color="auto" w:fill="auto"/>
            <w:noWrap/>
            <w:vAlign w:val="bottom"/>
            <w:hideMark/>
          </w:tcPr>
          <w:p w14:paraId="247E639E"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106,00%</w:t>
            </w:r>
          </w:p>
        </w:tc>
        <w:tc>
          <w:tcPr>
            <w:tcW w:w="850" w:type="dxa"/>
            <w:tcBorders>
              <w:top w:val="nil"/>
              <w:left w:val="nil"/>
              <w:bottom w:val="single" w:sz="4" w:space="0" w:color="auto"/>
              <w:right w:val="single" w:sz="4" w:space="0" w:color="auto"/>
            </w:tcBorders>
            <w:shd w:val="clear" w:color="auto" w:fill="auto"/>
            <w:noWrap/>
            <w:vAlign w:val="bottom"/>
            <w:hideMark/>
          </w:tcPr>
          <w:p w14:paraId="1FC05EEB"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4,65%</w:t>
            </w:r>
          </w:p>
        </w:tc>
      </w:tr>
      <w:tr w:rsidR="00945BDF" w:rsidRPr="00945BDF" w14:paraId="1C8B51BE"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2B4CD79"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A1016 05</w:t>
            </w:r>
          </w:p>
        </w:tc>
        <w:tc>
          <w:tcPr>
            <w:tcW w:w="4362" w:type="dxa"/>
            <w:tcBorders>
              <w:top w:val="nil"/>
              <w:left w:val="nil"/>
              <w:bottom w:val="single" w:sz="4" w:space="0" w:color="auto"/>
              <w:right w:val="single" w:sz="4" w:space="0" w:color="auto"/>
            </w:tcBorders>
            <w:shd w:val="clear" w:color="auto" w:fill="auto"/>
            <w:noWrap/>
            <w:vAlign w:val="bottom"/>
            <w:hideMark/>
          </w:tcPr>
          <w:p w14:paraId="5D3B6609"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Programi udruga iz područja socijalne skrbi</w:t>
            </w:r>
          </w:p>
        </w:tc>
        <w:tc>
          <w:tcPr>
            <w:tcW w:w="951" w:type="dxa"/>
            <w:tcBorders>
              <w:top w:val="nil"/>
              <w:left w:val="nil"/>
              <w:bottom w:val="single" w:sz="4" w:space="0" w:color="auto"/>
              <w:right w:val="single" w:sz="4" w:space="0" w:color="auto"/>
            </w:tcBorders>
            <w:shd w:val="clear" w:color="auto" w:fill="auto"/>
            <w:noWrap/>
            <w:vAlign w:val="bottom"/>
            <w:hideMark/>
          </w:tcPr>
          <w:p w14:paraId="4AC6414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132.723</w:t>
            </w:r>
          </w:p>
        </w:tc>
        <w:tc>
          <w:tcPr>
            <w:tcW w:w="892" w:type="dxa"/>
            <w:tcBorders>
              <w:top w:val="nil"/>
              <w:left w:val="nil"/>
              <w:bottom w:val="single" w:sz="4" w:space="0" w:color="auto"/>
              <w:right w:val="single" w:sz="4" w:space="0" w:color="auto"/>
            </w:tcBorders>
            <w:shd w:val="clear" w:color="auto" w:fill="auto"/>
            <w:noWrap/>
            <w:vAlign w:val="bottom"/>
            <w:hideMark/>
          </w:tcPr>
          <w:p w14:paraId="32C26096"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-132.723</w:t>
            </w:r>
          </w:p>
        </w:tc>
        <w:tc>
          <w:tcPr>
            <w:tcW w:w="951" w:type="dxa"/>
            <w:tcBorders>
              <w:top w:val="nil"/>
              <w:left w:val="nil"/>
              <w:bottom w:val="single" w:sz="4" w:space="0" w:color="auto"/>
              <w:right w:val="single" w:sz="4" w:space="0" w:color="auto"/>
            </w:tcBorders>
            <w:shd w:val="clear" w:color="auto" w:fill="auto"/>
            <w:noWrap/>
            <w:vAlign w:val="bottom"/>
            <w:hideMark/>
          </w:tcPr>
          <w:p w14:paraId="66002BA3"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2F97018E"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4F23694B"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r>
      <w:tr w:rsidR="00945BDF" w:rsidRPr="00945BDF" w14:paraId="6AD389D5"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7CBA44A"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A1016 06</w:t>
            </w:r>
          </w:p>
        </w:tc>
        <w:tc>
          <w:tcPr>
            <w:tcW w:w="4362" w:type="dxa"/>
            <w:tcBorders>
              <w:top w:val="nil"/>
              <w:left w:val="nil"/>
              <w:bottom w:val="single" w:sz="4" w:space="0" w:color="auto"/>
              <w:right w:val="single" w:sz="4" w:space="0" w:color="auto"/>
            </w:tcBorders>
            <w:shd w:val="clear" w:color="auto" w:fill="auto"/>
            <w:noWrap/>
            <w:vAlign w:val="bottom"/>
            <w:hideMark/>
          </w:tcPr>
          <w:p w14:paraId="4A6A828C"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Programi udruga iz područja unapređenja zdravlja</w:t>
            </w:r>
          </w:p>
        </w:tc>
        <w:tc>
          <w:tcPr>
            <w:tcW w:w="951" w:type="dxa"/>
            <w:tcBorders>
              <w:top w:val="nil"/>
              <w:left w:val="nil"/>
              <w:bottom w:val="single" w:sz="4" w:space="0" w:color="auto"/>
              <w:right w:val="single" w:sz="4" w:space="0" w:color="auto"/>
            </w:tcBorders>
            <w:shd w:val="clear" w:color="auto" w:fill="auto"/>
            <w:noWrap/>
            <w:vAlign w:val="bottom"/>
            <w:hideMark/>
          </w:tcPr>
          <w:p w14:paraId="731F22A0"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38.490</w:t>
            </w:r>
          </w:p>
        </w:tc>
        <w:tc>
          <w:tcPr>
            <w:tcW w:w="892" w:type="dxa"/>
            <w:tcBorders>
              <w:top w:val="nil"/>
              <w:left w:val="nil"/>
              <w:bottom w:val="single" w:sz="4" w:space="0" w:color="auto"/>
              <w:right w:val="single" w:sz="4" w:space="0" w:color="auto"/>
            </w:tcBorders>
            <w:shd w:val="clear" w:color="auto" w:fill="auto"/>
            <w:noWrap/>
            <w:vAlign w:val="bottom"/>
            <w:hideMark/>
          </w:tcPr>
          <w:p w14:paraId="0C80584D"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-38.490</w:t>
            </w:r>
          </w:p>
        </w:tc>
        <w:tc>
          <w:tcPr>
            <w:tcW w:w="951" w:type="dxa"/>
            <w:tcBorders>
              <w:top w:val="nil"/>
              <w:left w:val="nil"/>
              <w:bottom w:val="single" w:sz="4" w:space="0" w:color="auto"/>
              <w:right w:val="single" w:sz="4" w:space="0" w:color="auto"/>
            </w:tcBorders>
            <w:shd w:val="clear" w:color="auto" w:fill="auto"/>
            <w:noWrap/>
            <w:vAlign w:val="bottom"/>
            <w:hideMark/>
          </w:tcPr>
          <w:p w14:paraId="32C84556"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4818B308"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76991BFC"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r>
      <w:tr w:rsidR="00945BDF" w:rsidRPr="00945BDF" w14:paraId="0D94DD43"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05B90D0"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A1016 04</w:t>
            </w:r>
          </w:p>
        </w:tc>
        <w:tc>
          <w:tcPr>
            <w:tcW w:w="4362" w:type="dxa"/>
            <w:tcBorders>
              <w:top w:val="nil"/>
              <w:left w:val="nil"/>
              <w:bottom w:val="single" w:sz="4" w:space="0" w:color="auto"/>
              <w:right w:val="single" w:sz="4" w:space="0" w:color="auto"/>
            </w:tcBorders>
            <w:shd w:val="clear" w:color="auto" w:fill="auto"/>
            <w:noWrap/>
            <w:vAlign w:val="bottom"/>
            <w:hideMark/>
          </w:tcPr>
          <w:p w14:paraId="63CF4CB5"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Programi udruga proisteklih iz Domovinskog rata</w:t>
            </w:r>
          </w:p>
        </w:tc>
        <w:tc>
          <w:tcPr>
            <w:tcW w:w="951" w:type="dxa"/>
            <w:tcBorders>
              <w:top w:val="nil"/>
              <w:left w:val="nil"/>
              <w:bottom w:val="single" w:sz="4" w:space="0" w:color="auto"/>
              <w:right w:val="single" w:sz="4" w:space="0" w:color="auto"/>
            </w:tcBorders>
            <w:shd w:val="clear" w:color="auto" w:fill="auto"/>
            <w:noWrap/>
            <w:vAlign w:val="bottom"/>
            <w:hideMark/>
          </w:tcPr>
          <w:p w14:paraId="22BEB118"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94.233</w:t>
            </w:r>
          </w:p>
        </w:tc>
        <w:tc>
          <w:tcPr>
            <w:tcW w:w="892" w:type="dxa"/>
            <w:tcBorders>
              <w:top w:val="nil"/>
              <w:left w:val="nil"/>
              <w:bottom w:val="single" w:sz="4" w:space="0" w:color="auto"/>
              <w:right w:val="single" w:sz="4" w:space="0" w:color="auto"/>
            </w:tcBorders>
            <w:shd w:val="clear" w:color="auto" w:fill="auto"/>
            <w:noWrap/>
            <w:vAlign w:val="bottom"/>
            <w:hideMark/>
          </w:tcPr>
          <w:p w14:paraId="089CAA6F"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-94.233</w:t>
            </w:r>
          </w:p>
        </w:tc>
        <w:tc>
          <w:tcPr>
            <w:tcW w:w="951" w:type="dxa"/>
            <w:tcBorders>
              <w:top w:val="nil"/>
              <w:left w:val="nil"/>
              <w:bottom w:val="single" w:sz="4" w:space="0" w:color="auto"/>
              <w:right w:val="single" w:sz="4" w:space="0" w:color="auto"/>
            </w:tcBorders>
            <w:shd w:val="clear" w:color="auto" w:fill="auto"/>
            <w:noWrap/>
            <w:vAlign w:val="bottom"/>
            <w:hideMark/>
          </w:tcPr>
          <w:p w14:paraId="7D430716"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0F73E1FD"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6BB15849"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r>
      <w:tr w:rsidR="00945BDF" w:rsidRPr="00945BDF" w14:paraId="613EA570"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2F906D1"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A1017 02</w:t>
            </w:r>
          </w:p>
        </w:tc>
        <w:tc>
          <w:tcPr>
            <w:tcW w:w="4362" w:type="dxa"/>
            <w:tcBorders>
              <w:top w:val="nil"/>
              <w:left w:val="nil"/>
              <w:bottom w:val="single" w:sz="4" w:space="0" w:color="auto"/>
              <w:right w:val="single" w:sz="4" w:space="0" w:color="auto"/>
            </w:tcBorders>
            <w:shd w:val="clear" w:color="auto" w:fill="auto"/>
            <w:noWrap/>
            <w:vAlign w:val="bottom"/>
            <w:hideMark/>
          </w:tcPr>
          <w:p w14:paraId="46875199"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Financiranje zajednice športskih udruga</w:t>
            </w:r>
          </w:p>
        </w:tc>
        <w:tc>
          <w:tcPr>
            <w:tcW w:w="951" w:type="dxa"/>
            <w:tcBorders>
              <w:top w:val="nil"/>
              <w:left w:val="nil"/>
              <w:bottom w:val="single" w:sz="4" w:space="0" w:color="auto"/>
              <w:right w:val="single" w:sz="4" w:space="0" w:color="auto"/>
            </w:tcBorders>
            <w:shd w:val="clear" w:color="auto" w:fill="auto"/>
            <w:noWrap/>
            <w:vAlign w:val="bottom"/>
            <w:hideMark/>
          </w:tcPr>
          <w:p w14:paraId="505233F9"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769.792</w:t>
            </w:r>
          </w:p>
        </w:tc>
        <w:tc>
          <w:tcPr>
            <w:tcW w:w="892" w:type="dxa"/>
            <w:tcBorders>
              <w:top w:val="nil"/>
              <w:left w:val="nil"/>
              <w:bottom w:val="single" w:sz="4" w:space="0" w:color="auto"/>
              <w:right w:val="single" w:sz="4" w:space="0" w:color="auto"/>
            </w:tcBorders>
            <w:shd w:val="clear" w:color="auto" w:fill="auto"/>
            <w:noWrap/>
            <w:vAlign w:val="bottom"/>
            <w:hideMark/>
          </w:tcPr>
          <w:p w14:paraId="7CA0A5AE"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132.808</w:t>
            </w:r>
          </w:p>
        </w:tc>
        <w:tc>
          <w:tcPr>
            <w:tcW w:w="951" w:type="dxa"/>
            <w:tcBorders>
              <w:top w:val="nil"/>
              <w:left w:val="nil"/>
              <w:bottom w:val="single" w:sz="4" w:space="0" w:color="auto"/>
              <w:right w:val="single" w:sz="4" w:space="0" w:color="auto"/>
            </w:tcBorders>
            <w:shd w:val="clear" w:color="auto" w:fill="auto"/>
            <w:noWrap/>
            <w:vAlign w:val="bottom"/>
            <w:hideMark/>
          </w:tcPr>
          <w:p w14:paraId="3A00F654"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902.600</w:t>
            </w:r>
          </w:p>
        </w:tc>
        <w:tc>
          <w:tcPr>
            <w:tcW w:w="846" w:type="dxa"/>
            <w:tcBorders>
              <w:top w:val="nil"/>
              <w:left w:val="nil"/>
              <w:bottom w:val="single" w:sz="4" w:space="0" w:color="auto"/>
              <w:right w:val="single" w:sz="4" w:space="0" w:color="auto"/>
            </w:tcBorders>
            <w:shd w:val="clear" w:color="auto" w:fill="auto"/>
            <w:noWrap/>
            <w:vAlign w:val="bottom"/>
            <w:hideMark/>
          </w:tcPr>
          <w:p w14:paraId="51F6C091"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117,25%</w:t>
            </w:r>
          </w:p>
        </w:tc>
        <w:tc>
          <w:tcPr>
            <w:tcW w:w="850" w:type="dxa"/>
            <w:tcBorders>
              <w:top w:val="nil"/>
              <w:left w:val="nil"/>
              <w:bottom w:val="single" w:sz="4" w:space="0" w:color="auto"/>
              <w:right w:val="single" w:sz="4" w:space="0" w:color="auto"/>
            </w:tcBorders>
            <w:shd w:val="clear" w:color="auto" w:fill="auto"/>
            <w:noWrap/>
            <w:vAlign w:val="bottom"/>
            <w:hideMark/>
          </w:tcPr>
          <w:p w14:paraId="02466288"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25,71%</w:t>
            </w:r>
          </w:p>
        </w:tc>
      </w:tr>
      <w:tr w:rsidR="00945BDF" w:rsidRPr="00945BDF" w14:paraId="40C68544"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B5DB612"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A1017 05</w:t>
            </w:r>
          </w:p>
        </w:tc>
        <w:tc>
          <w:tcPr>
            <w:tcW w:w="4362" w:type="dxa"/>
            <w:tcBorders>
              <w:top w:val="nil"/>
              <w:left w:val="nil"/>
              <w:bottom w:val="single" w:sz="4" w:space="0" w:color="auto"/>
              <w:right w:val="single" w:sz="4" w:space="0" w:color="auto"/>
            </w:tcBorders>
            <w:shd w:val="clear" w:color="auto" w:fill="auto"/>
            <w:noWrap/>
            <w:vAlign w:val="bottom"/>
            <w:hideMark/>
          </w:tcPr>
          <w:p w14:paraId="151EAF1A"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Financiranje amaterskih, rekreativnih i ostalih sportskih udruga</w:t>
            </w:r>
          </w:p>
        </w:tc>
        <w:tc>
          <w:tcPr>
            <w:tcW w:w="951" w:type="dxa"/>
            <w:tcBorders>
              <w:top w:val="nil"/>
              <w:left w:val="nil"/>
              <w:bottom w:val="single" w:sz="4" w:space="0" w:color="auto"/>
              <w:right w:val="single" w:sz="4" w:space="0" w:color="auto"/>
            </w:tcBorders>
            <w:shd w:val="clear" w:color="auto" w:fill="auto"/>
            <w:noWrap/>
            <w:vAlign w:val="bottom"/>
            <w:hideMark/>
          </w:tcPr>
          <w:p w14:paraId="553034C3"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87.597</w:t>
            </w:r>
          </w:p>
        </w:tc>
        <w:tc>
          <w:tcPr>
            <w:tcW w:w="892" w:type="dxa"/>
            <w:tcBorders>
              <w:top w:val="nil"/>
              <w:left w:val="nil"/>
              <w:bottom w:val="single" w:sz="4" w:space="0" w:color="auto"/>
              <w:right w:val="single" w:sz="4" w:space="0" w:color="auto"/>
            </w:tcBorders>
            <w:shd w:val="clear" w:color="auto" w:fill="auto"/>
            <w:noWrap/>
            <w:vAlign w:val="bottom"/>
            <w:hideMark/>
          </w:tcPr>
          <w:p w14:paraId="3564FF26"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12.768</w:t>
            </w:r>
          </w:p>
        </w:tc>
        <w:tc>
          <w:tcPr>
            <w:tcW w:w="951" w:type="dxa"/>
            <w:tcBorders>
              <w:top w:val="nil"/>
              <w:left w:val="nil"/>
              <w:bottom w:val="single" w:sz="4" w:space="0" w:color="auto"/>
              <w:right w:val="single" w:sz="4" w:space="0" w:color="auto"/>
            </w:tcBorders>
            <w:shd w:val="clear" w:color="auto" w:fill="auto"/>
            <w:noWrap/>
            <w:vAlign w:val="bottom"/>
            <w:hideMark/>
          </w:tcPr>
          <w:p w14:paraId="7E9D1444"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100.365</w:t>
            </w:r>
          </w:p>
        </w:tc>
        <w:tc>
          <w:tcPr>
            <w:tcW w:w="846" w:type="dxa"/>
            <w:tcBorders>
              <w:top w:val="nil"/>
              <w:left w:val="nil"/>
              <w:bottom w:val="single" w:sz="4" w:space="0" w:color="auto"/>
              <w:right w:val="single" w:sz="4" w:space="0" w:color="auto"/>
            </w:tcBorders>
            <w:shd w:val="clear" w:color="auto" w:fill="auto"/>
            <w:noWrap/>
            <w:vAlign w:val="bottom"/>
            <w:hideMark/>
          </w:tcPr>
          <w:p w14:paraId="6B1F6F2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114,58%</w:t>
            </w:r>
          </w:p>
        </w:tc>
        <w:tc>
          <w:tcPr>
            <w:tcW w:w="850" w:type="dxa"/>
            <w:tcBorders>
              <w:top w:val="nil"/>
              <w:left w:val="nil"/>
              <w:bottom w:val="single" w:sz="4" w:space="0" w:color="auto"/>
              <w:right w:val="single" w:sz="4" w:space="0" w:color="auto"/>
            </w:tcBorders>
            <w:shd w:val="clear" w:color="auto" w:fill="auto"/>
            <w:noWrap/>
            <w:vAlign w:val="bottom"/>
            <w:hideMark/>
          </w:tcPr>
          <w:p w14:paraId="2FF76410"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2,86%</w:t>
            </w:r>
          </w:p>
        </w:tc>
      </w:tr>
      <w:tr w:rsidR="00945BDF" w:rsidRPr="00945BDF" w14:paraId="7FE52F44"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AF3582C"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A1018 01</w:t>
            </w:r>
          </w:p>
        </w:tc>
        <w:tc>
          <w:tcPr>
            <w:tcW w:w="4362" w:type="dxa"/>
            <w:tcBorders>
              <w:top w:val="nil"/>
              <w:left w:val="nil"/>
              <w:bottom w:val="single" w:sz="4" w:space="0" w:color="auto"/>
              <w:right w:val="single" w:sz="4" w:space="0" w:color="auto"/>
            </w:tcBorders>
            <w:shd w:val="clear" w:color="auto" w:fill="auto"/>
            <w:noWrap/>
            <w:vAlign w:val="bottom"/>
            <w:hideMark/>
          </w:tcPr>
          <w:p w14:paraId="048A5AFE"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Financiranje vatrogasne zajednice i DVD-a</w:t>
            </w:r>
          </w:p>
        </w:tc>
        <w:tc>
          <w:tcPr>
            <w:tcW w:w="951" w:type="dxa"/>
            <w:tcBorders>
              <w:top w:val="nil"/>
              <w:left w:val="nil"/>
              <w:bottom w:val="single" w:sz="4" w:space="0" w:color="auto"/>
              <w:right w:val="single" w:sz="4" w:space="0" w:color="auto"/>
            </w:tcBorders>
            <w:shd w:val="clear" w:color="auto" w:fill="auto"/>
            <w:noWrap/>
            <w:vAlign w:val="bottom"/>
            <w:hideMark/>
          </w:tcPr>
          <w:p w14:paraId="4AD16EEE"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639.724</w:t>
            </w:r>
          </w:p>
        </w:tc>
        <w:tc>
          <w:tcPr>
            <w:tcW w:w="892" w:type="dxa"/>
            <w:tcBorders>
              <w:top w:val="nil"/>
              <w:left w:val="nil"/>
              <w:bottom w:val="single" w:sz="4" w:space="0" w:color="auto"/>
              <w:right w:val="single" w:sz="4" w:space="0" w:color="auto"/>
            </w:tcBorders>
            <w:shd w:val="clear" w:color="auto" w:fill="auto"/>
            <w:noWrap/>
            <w:vAlign w:val="bottom"/>
            <w:hideMark/>
          </w:tcPr>
          <w:p w14:paraId="5F998430"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-3.724</w:t>
            </w:r>
          </w:p>
        </w:tc>
        <w:tc>
          <w:tcPr>
            <w:tcW w:w="951" w:type="dxa"/>
            <w:tcBorders>
              <w:top w:val="nil"/>
              <w:left w:val="nil"/>
              <w:bottom w:val="single" w:sz="4" w:space="0" w:color="auto"/>
              <w:right w:val="single" w:sz="4" w:space="0" w:color="auto"/>
            </w:tcBorders>
            <w:shd w:val="clear" w:color="auto" w:fill="auto"/>
            <w:noWrap/>
            <w:vAlign w:val="bottom"/>
            <w:hideMark/>
          </w:tcPr>
          <w:p w14:paraId="1F711C93"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636.000</w:t>
            </w:r>
          </w:p>
        </w:tc>
        <w:tc>
          <w:tcPr>
            <w:tcW w:w="846" w:type="dxa"/>
            <w:tcBorders>
              <w:top w:val="nil"/>
              <w:left w:val="nil"/>
              <w:bottom w:val="single" w:sz="4" w:space="0" w:color="auto"/>
              <w:right w:val="single" w:sz="4" w:space="0" w:color="auto"/>
            </w:tcBorders>
            <w:shd w:val="clear" w:color="auto" w:fill="auto"/>
            <w:noWrap/>
            <w:vAlign w:val="bottom"/>
            <w:hideMark/>
          </w:tcPr>
          <w:p w14:paraId="516205E6"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99,42%</w:t>
            </w:r>
          </w:p>
        </w:tc>
        <w:tc>
          <w:tcPr>
            <w:tcW w:w="850" w:type="dxa"/>
            <w:tcBorders>
              <w:top w:val="nil"/>
              <w:left w:val="nil"/>
              <w:bottom w:val="single" w:sz="4" w:space="0" w:color="auto"/>
              <w:right w:val="single" w:sz="4" w:space="0" w:color="auto"/>
            </w:tcBorders>
            <w:shd w:val="clear" w:color="auto" w:fill="auto"/>
            <w:noWrap/>
            <w:vAlign w:val="bottom"/>
            <w:hideMark/>
          </w:tcPr>
          <w:p w14:paraId="388921DF"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18,12%</w:t>
            </w:r>
          </w:p>
        </w:tc>
      </w:tr>
      <w:tr w:rsidR="00945BDF" w:rsidRPr="00945BDF" w14:paraId="73BE00F8"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65339F1"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A1018 05</w:t>
            </w:r>
          </w:p>
        </w:tc>
        <w:tc>
          <w:tcPr>
            <w:tcW w:w="4362" w:type="dxa"/>
            <w:tcBorders>
              <w:top w:val="nil"/>
              <w:left w:val="nil"/>
              <w:bottom w:val="single" w:sz="4" w:space="0" w:color="auto"/>
              <w:right w:val="single" w:sz="4" w:space="0" w:color="auto"/>
            </w:tcBorders>
            <w:shd w:val="clear" w:color="auto" w:fill="auto"/>
            <w:noWrap/>
            <w:vAlign w:val="bottom"/>
            <w:hideMark/>
          </w:tcPr>
          <w:p w14:paraId="11E29E4E"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Gorska služba spašavanja</w:t>
            </w:r>
          </w:p>
        </w:tc>
        <w:tc>
          <w:tcPr>
            <w:tcW w:w="951" w:type="dxa"/>
            <w:tcBorders>
              <w:top w:val="nil"/>
              <w:left w:val="nil"/>
              <w:bottom w:val="single" w:sz="4" w:space="0" w:color="auto"/>
              <w:right w:val="single" w:sz="4" w:space="0" w:color="auto"/>
            </w:tcBorders>
            <w:shd w:val="clear" w:color="auto" w:fill="auto"/>
            <w:noWrap/>
            <w:vAlign w:val="bottom"/>
            <w:hideMark/>
          </w:tcPr>
          <w:p w14:paraId="3DDFE250"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39.817</w:t>
            </w:r>
          </w:p>
        </w:tc>
        <w:tc>
          <w:tcPr>
            <w:tcW w:w="892" w:type="dxa"/>
            <w:tcBorders>
              <w:top w:val="nil"/>
              <w:left w:val="nil"/>
              <w:bottom w:val="single" w:sz="4" w:space="0" w:color="auto"/>
              <w:right w:val="single" w:sz="4" w:space="0" w:color="auto"/>
            </w:tcBorders>
            <w:shd w:val="clear" w:color="auto" w:fill="auto"/>
            <w:noWrap/>
            <w:vAlign w:val="bottom"/>
            <w:hideMark/>
          </w:tcPr>
          <w:p w14:paraId="50F9F7F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183</w:t>
            </w:r>
          </w:p>
        </w:tc>
        <w:tc>
          <w:tcPr>
            <w:tcW w:w="951" w:type="dxa"/>
            <w:tcBorders>
              <w:top w:val="nil"/>
              <w:left w:val="nil"/>
              <w:bottom w:val="single" w:sz="4" w:space="0" w:color="auto"/>
              <w:right w:val="single" w:sz="4" w:space="0" w:color="auto"/>
            </w:tcBorders>
            <w:shd w:val="clear" w:color="auto" w:fill="auto"/>
            <w:noWrap/>
            <w:vAlign w:val="bottom"/>
            <w:hideMark/>
          </w:tcPr>
          <w:p w14:paraId="20A9D36F"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40.000</w:t>
            </w:r>
          </w:p>
        </w:tc>
        <w:tc>
          <w:tcPr>
            <w:tcW w:w="846" w:type="dxa"/>
            <w:tcBorders>
              <w:top w:val="nil"/>
              <w:left w:val="nil"/>
              <w:bottom w:val="single" w:sz="4" w:space="0" w:color="auto"/>
              <w:right w:val="single" w:sz="4" w:space="0" w:color="auto"/>
            </w:tcBorders>
            <w:shd w:val="clear" w:color="auto" w:fill="auto"/>
            <w:noWrap/>
            <w:vAlign w:val="bottom"/>
            <w:hideMark/>
          </w:tcPr>
          <w:p w14:paraId="2E211EF8"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100,46%</w:t>
            </w:r>
          </w:p>
        </w:tc>
        <w:tc>
          <w:tcPr>
            <w:tcW w:w="850" w:type="dxa"/>
            <w:tcBorders>
              <w:top w:val="nil"/>
              <w:left w:val="nil"/>
              <w:bottom w:val="single" w:sz="4" w:space="0" w:color="auto"/>
              <w:right w:val="single" w:sz="4" w:space="0" w:color="auto"/>
            </w:tcBorders>
            <w:shd w:val="clear" w:color="auto" w:fill="auto"/>
            <w:noWrap/>
            <w:vAlign w:val="bottom"/>
            <w:hideMark/>
          </w:tcPr>
          <w:p w14:paraId="47ADDB2C"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1,14%</w:t>
            </w:r>
          </w:p>
        </w:tc>
      </w:tr>
      <w:tr w:rsidR="00945BDF" w:rsidRPr="00945BDF" w14:paraId="10501CB9"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B383010"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A1007 04</w:t>
            </w:r>
          </w:p>
        </w:tc>
        <w:tc>
          <w:tcPr>
            <w:tcW w:w="4362" w:type="dxa"/>
            <w:tcBorders>
              <w:top w:val="nil"/>
              <w:left w:val="nil"/>
              <w:bottom w:val="single" w:sz="4" w:space="0" w:color="auto"/>
              <w:right w:val="single" w:sz="4" w:space="0" w:color="auto"/>
            </w:tcBorders>
            <w:shd w:val="clear" w:color="auto" w:fill="auto"/>
            <w:noWrap/>
            <w:vAlign w:val="bottom"/>
            <w:hideMark/>
          </w:tcPr>
          <w:p w14:paraId="1598CD53"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 xml:space="preserve"> "Zeleno i modro" d.o.o.</w:t>
            </w:r>
          </w:p>
        </w:tc>
        <w:tc>
          <w:tcPr>
            <w:tcW w:w="951" w:type="dxa"/>
            <w:tcBorders>
              <w:top w:val="nil"/>
              <w:left w:val="nil"/>
              <w:bottom w:val="single" w:sz="4" w:space="0" w:color="auto"/>
              <w:right w:val="single" w:sz="4" w:space="0" w:color="auto"/>
            </w:tcBorders>
            <w:shd w:val="clear" w:color="auto" w:fill="auto"/>
            <w:noWrap/>
            <w:vAlign w:val="bottom"/>
            <w:hideMark/>
          </w:tcPr>
          <w:p w14:paraId="2209B821"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132.723</w:t>
            </w:r>
          </w:p>
        </w:tc>
        <w:tc>
          <w:tcPr>
            <w:tcW w:w="892" w:type="dxa"/>
            <w:tcBorders>
              <w:top w:val="nil"/>
              <w:left w:val="nil"/>
              <w:bottom w:val="single" w:sz="4" w:space="0" w:color="auto"/>
              <w:right w:val="single" w:sz="4" w:space="0" w:color="auto"/>
            </w:tcBorders>
            <w:shd w:val="clear" w:color="auto" w:fill="auto"/>
            <w:noWrap/>
            <w:vAlign w:val="bottom"/>
            <w:hideMark/>
          </w:tcPr>
          <w:p w14:paraId="69E98EB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-132.723</w:t>
            </w:r>
          </w:p>
        </w:tc>
        <w:tc>
          <w:tcPr>
            <w:tcW w:w="951" w:type="dxa"/>
            <w:tcBorders>
              <w:top w:val="nil"/>
              <w:left w:val="nil"/>
              <w:bottom w:val="single" w:sz="4" w:space="0" w:color="auto"/>
              <w:right w:val="single" w:sz="4" w:space="0" w:color="auto"/>
            </w:tcBorders>
            <w:shd w:val="clear" w:color="auto" w:fill="auto"/>
            <w:noWrap/>
            <w:vAlign w:val="bottom"/>
            <w:hideMark/>
          </w:tcPr>
          <w:p w14:paraId="40143228"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61D50D29"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4566B590"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r>
      <w:tr w:rsidR="00945BDF" w:rsidRPr="00945BDF" w14:paraId="43382E7C"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C6A9CA7"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K1005 01</w:t>
            </w:r>
          </w:p>
        </w:tc>
        <w:tc>
          <w:tcPr>
            <w:tcW w:w="4362" w:type="dxa"/>
            <w:tcBorders>
              <w:top w:val="nil"/>
              <w:left w:val="nil"/>
              <w:bottom w:val="single" w:sz="4" w:space="0" w:color="auto"/>
              <w:right w:val="single" w:sz="4" w:space="0" w:color="auto"/>
            </w:tcBorders>
            <w:shd w:val="clear" w:color="auto" w:fill="auto"/>
            <w:noWrap/>
            <w:vAlign w:val="bottom"/>
            <w:hideMark/>
          </w:tcPr>
          <w:p w14:paraId="51089C64"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Vodoopskrba i odvodnja</w:t>
            </w:r>
          </w:p>
        </w:tc>
        <w:tc>
          <w:tcPr>
            <w:tcW w:w="951" w:type="dxa"/>
            <w:tcBorders>
              <w:top w:val="nil"/>
              <w:left w:val="nil"/>
              <w:bottom w:val="single" w:sz="4" w:space="0" w:color="auto"/>
              <w:right w:val="single" w:sz="4" w:space="0" w:color="auto"/>
            </w:tcBorders>
            <w:shd w:val="clear" w:color="auto" w:fill="auto"/>
            <w:noWrap/>
            <w:vAlign w:val="bottom"/>
            <w:hideMark/>
          </w:tcPr>
          <w:p w14:paraId="52648D8E"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676.886</w:t>
            </w:r>
          </w:p>
        </w:tc>
        <w:tc>
          <w:tcPr>
            <w:tcW w:w="892" w:type="dxa"/>
            <w:tcBorders>
              <w:top w:val="nil"/>
              <w:left w:val="nil"/>
              <w:bottom w:val="single" w:sz="4" w:space="0" w:color="auto"/>
              <w:right w:val="single" w:sz="4" w:space="0" w:color="auto"/>
            </w:tcBorders>
            <w:shd w:val="clear" w:color="auto" w:fill="auto"/>
            <w:noWrap/>
            <w:vAlign w:val="bottom"/>
            <w:hideMark/>
          </w:tcPr>
          <w:p w14:paraId="769769A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-340.386</w:t>
            </w:r>
          </w:p>
        </w:tc>
        <w:tc>
          <w:tcPr>
            <w:tcW w:w="951" w:type="dxa"/>
            <w:tcBorders>
              <w:top w:val="nil"/>
              <w:left w:val="nil"/>
              <w:bottom w:val="single" w:sz="4" w:space="0" w:color="auto"/>
              <w:right w:val="single" w:sz="4" w:space="0" w:color="auto"/>
            </w:tcBorders>
            <w:shd w:val="clear" w:color="auto" w:fill="auto"/>
            <w:noWrap/>
            <w:vAlign w:val="bottom"/>
            <w:hideMark/>
          </w:tcPr>
          <w:p w14:paraId="29BC5F05"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336.500</w:t>
            </w:r>
          </w:p>
        </w:tc>
        <w:tc>
          <w:tcPr>
            <w:tcW w:w="846" w:type="dxa"/>
            <w:tcBorders>
              <w:top w:val="nil"/>
              <w:left w:val="nil"/>
              <w:bottom w:val="single" w:sz="4" w:space="0" w:color="auto"/>
              <w:right w:val="single" w:sz="4" w:space="0" w:color="auto"/>
            </w:tcBorders>
            <w:shd w:val="clear" w:color="auto" w:fill="auto"/>
            <w:noWrap/>
            <w:vAlign w:val="bottom"/>
            <w:hideMark/>
          </w:tcPr>
          <w:p w14:paraId="3A95FD56"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49,71%</w:t>
            </w:r>
          </w:p>
        </w:tc>
        <w:tc>
          <w:tcPr>
            <w:tcW w:w="850" w:type="dxa"/>
            <w:tcBorders>
              <w:top w:val="nil"/>
              <w:left w:val="nil"/>
              <w:bottom w:val="single" w:sz="4" w:space="0" w:color="auto"/>
              <w:right w:val="single" w:sz="4" w:space="0" w:color="auto"/>
            </w:tcBorders>
            <w:shd w:val="clear" w:color="auto" w:fill="auto"/>
            <w:noWrap/>
            <w:vAlign w:val="bottom"/>
            <w:hideMark/>
          </w:tcPr>
          <w:p w14:paraId="2724A0C3"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9,59%</w:t>
            </w:r>
          </w:p>
        </w:tc>
      </w:tr>
      <w:tr w:rsidR="00945BDF" w:rsidRPr="00945BDF" w14:paraId="7B512F2C"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D5C1620"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A1019 02</w:t>
            </w:r>
          </w:p>
        </w:tc>
        <w:tc>
          <w:tcPr>
            <w:tcW w:w="4362" w:type="dxa"/>
            <w:tcBorders>
              <w:top w:val="nil"/>
              <w:left w:val="nil"/>
              <w:bottom w:val="single" w:sz="4" w:space="0" w:color="auto"/>
              <w:right w:val="single" w:sz="4" w:space="0" w:color="auto"/>
            </w:tcBorders>
            <w:shd w:val="clear" w:color="auto" w:fill="auto"/>
            <w:noWrap/>
            <w:vAlign w:val="bottom"/>
            <w:hideMark/>
          </w:tcPr>
          <w:p w14:paraId="30C9A39D"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Pomoć zdravstvenim institucijama</w:t>
            </w:r>
          </w:p>
        </w:tc>
        <w:tc>
          <w:tcPr>
            <w:tcW w:w="951" w:type="dxa"/>
            <w:tcBorders>
              <w:top w:val="nil"/>
              <w:left w:val="nil"/>
              <w:bottom w:val="single" w:sz="4" w:space="0" w:color="auto"/>
              <w:right w:val="single" w:sz="4" w:space="0" w:color="auto"/>
            </w:tcBorders>
            <w:shd w:val="clear" w:color="auto" w:fill="auto"/>
            <w:noWrap/>
            <w:vAlign w:val="bottom"/>
            <w:hideMark/>
          </w:tcPr>
          <w:p w14:paraId="42969DA5"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6.636</w:t>
            </w:r>
          </w:p>
        </w:tc>
        <w:tc>
          <w:tcPr>
            <w:tcW w:w="892" w:type="dxa"/>
            <w:tcBorders>
              <w:top w:val="nil"/>
              <w:left w:val="nil"/>
              <w:bottom w:val="single" w:sz="4" w:space="0" w:color="auto"/>
              <w:right w:val="single" w:sz="4" w:space="0" w:color="auto"/>
            </w:tcBorders>
            <w:shd w:val="clear" w:color="auto" w:fill="auto"/>
            <w:noWrap/>
            <w:vAlign w:val="bottom"/>
            <w:hideMark/>
          </w:tcPr>
          <w:p w14:paraId="272A9417"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-6.636</w:t>
            </w:r>
          </w:p>
        </w:tc>
        <w:tc>
          <w:tcPr>
            <w:tcW w:w="951" w:type="dxa"/>
            <w:tcBorders>
              <w:top w:val="nil"/>
              <w:left w:val="nil"/>
              <w:bottom w:val="single" w:sz="4" w:space="0" w:color="auto"/>
              <w:right w:val="single" w:sz="4" w:space="0" w:color="auto"/>
            </w:tcBorders>
            <w:shd w:val="clear" w:color="auto" w:fill="auto"/>
            <w:noWrap/>
            <w:vAlign w:val="bottom"/>
            <w:hideMark/>
          </w:tcPr>
          <w:p w14:paraId="27800555"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75595296"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7EC233FB"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r>
      <w:tr w:rsidR="00945BDF" w:rsidRPr="00945BDF" w14:paraId="58FD21A2"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48BA916"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A1019 04</w:t>
            </w:r>
          </w:p>
        </w:tc>
        <w:tc>
          <w:tcPr>
            <w:tcW w:w="4362" w:type="dxa"/>
            <w:tcBorders>
              <w:top w:val="nil"/>
              <w:left w:val="nil"/>
              <w:bottom w:val="single" w:sz="4" w:space="0" w:color="auto"/>
              <w:right w:val="single" w:sz="4" w:space="0" w:color="auto"/>
            </w:tcBorders>
            <w:shd w:val="clear" w:color="auto" w:fill="auto"/>
            <w:noWrap/>
            <w:vAlign w:val="bottom"/>
            <w:hideMark/>
          </w:tcPr>
          <w:p w14:paraId="2CE2A5CF"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Pomoć školama i institucijama</w:t>
            </w:r>
          </w:p>
        </w:tc>
        <w:tc>
          <w:tcPr>
            <w:tcW w:w="951" w:type="dxa"/>
            <w:tcBorders>
              <w:top w:val="nil"/>
              <w:left w:val="nil"/>
              <w:bottom w:val="single" w:sz="4" w:space="0" w:color="auto"/>
              <w:right w:val="single" w:sz="4" w:space="0" w:color="auto"/>
            </w:tcBorders>
            <w:shd w:val="clear" w:color="auto" w:fill="auto"/>
            <w:noWrap/>
            <w:vAlign w:val="bottom"/>
            <w:hideMark/>
          </w:tcPr>
          <w:p w14:paraId="0DFFB09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134.050</w:t>
            </w:r>
          </w:p>
        </w:tc>
        <w:tc>
          <w:tcPr>
            <w:tcW w:w="892" w:type="dxa"/>
            <w:tcBorders>
              <w:top w:val="nil"/>
              <w:left w:val="nil"/>
              <w:bottom w:val="single" w:sz="4" w:space="0" w:color="auto"/>
              <w:right w:val="single" w:sz="4" w:space="0" w:color="auto"/>
            </w:tcBorders>
            <w:shd w:val="clear" w:color="auto" w:fill="auto"/>
            <w:noWrap/>
            <w:vAlign w:val="bottom"/>
            <w:hideMark/>
          </w:tcPr>
          <w:p w14:paraId="252597A0"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-134.050</w:t>
            </w:r>
          </w:p>
        </w:tc>
        <w:tc>
          <w:tcPr>
            <w:tcW w:w="951" w:type="dxa"/>
            <w:tcBorders>
              <w:top w:val="nil"/>
              <w:left w:val="nil"/>
              <w:bottom w:val="single" w:sz="4" w:space="0" w:color="auto"/>
              <w:right w:val="single" w:sz="4" w:space="0" w:color="auto"/>
            </w:tcBorders>
            <w:shd w:val="clear" w:color="auto" w:fill="auto"/>
            <w:noWrap/>
            <w:vAlign w:val="bottom"/>
            <w:hideMark/>
          </w:tcPr>
          <w:p w14:paraId="2E368CA6"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7DBE86A1"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113FD5E3"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r>
      <w:tr w:rsidR="00945BDF" w:rsidRPr="00945BDF" w14:paraId="4A0632D2"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200183A"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A1019 03</w:t>
            </w:r>
          </w:p>
        </w:tc>
        <w:tc>
          <w:tcPr>
            <w:tcW w:w="4362" w:type="dxa"/>
            <w:tcBorders>
              <w:top w:val="nil"/>
              <w:left w:val="nil"/>
              <w:bottom w:val="single" w:sz="4" w:space="0" w:color="auto"/>
              <w:right w:val="single" w:sz="4" w:space="0" w:color="auto"/>
            </w:tcBorders>
            <w:shd w:val="clear" w:color="auto" w:fill="auto"/>
            <w:noWrap/>
            <w:vAlign w:val="bottom"/>
            <w:hideMark/>
          </w:tcPr>
          <w:p w14:paraId="58AE0A6A"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Pomoć vjerskim zajednicama</w:t>
            </w:r>
          </w:p>
        </w:tc>
        <w:tc>
          <w:tcPr>
            <w:tcW w:w="951" w:type="dxa"/>
            <w:tcBorders>
              <w:top w:val="nil"/>
              <w:left w:val="nil"/>
              <w:bottom w:val="single" w:sz="4" w:space="0" w:color="auto"/>
              <w:right w:val="single" w:sz="4" w:space="0" w:color="auto"/>
            </w:tcBorders>
            <w:shd w:val="clear" w:color="auto" w:fill="auto"/>
            <w:noWrap/>
            <w:vAlign w:val="bottom"/>
            <w:hideMark/>
          </w:tcPr>
          <w:p w14:paraId="27D257D5"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6.636</w:t>
            </w:r>
          </w:p>
        </w:tc>
        <w:tc>
          <w:tcPr>
            <w:tcW w:w="892" w:type="dxa"/>
            <w:tcBorders>
              <w:top w:val="nil"/>
              <w:left w:val="nil"/>
              <w:bottom w:val="single" w:sz="4" w:space="0" w:color="auto"/>
              <w:right w:val="single" w:sz="4" w:space="0" w:color="auto"/>
            </w:tcBorders>
            <w:shd w:val="clear" w:color="auto" w:fill="auto"/>
            <w:noWrap/>
            <w:vAlign w:val="bottom"/>
            <w:hideMark/>
          </w:tcPr>
          <w:p w14:paraId="4B80504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-6.636</w:t>
            </w:r>
          </w:p>
        </w:tc>
        <w:tc>
          <w:tcPr>
            <w:tcW w:w="951" w:type="dxa"/>
            <w:tcBorders>
              <w:top w:val="nil"/>
              <w:left w:val="nil"/>
              <w:bottom w:val="single" w:sz="4" w:space="0" w:color="auto"/>
              <w:right w:val="single" w:sz="4" w:space="0" w:color="auto"/>
            </w:tcBorders>
            <w:shd w:val="clear" w:color="auto" w:fill="auto"/>
            <w:noWrap/>
            <w:vAlign w:val="bottom"/>
            <w:hideMark/>
          </w:tcPr>
          <w:p w14:paraId="1493D191"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05DB5623"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4A842181"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r>
      <w:tr w:rsidR="00945BDF" w:rsidRPr="00945BDF" w14:paraId="38D9676C"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AD87DC6"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A1019 05</w:t>
            </w:r>
          </w:p>
        </w:tc>
        <w:tc>
          <w:tcPr>
            <w:tcW w:w="4362" w:type="dxa"/>
            <w:tcBorders>
              <w:top w:val="nil"/>
              <w:left w:val="nil"/>
              <w:bottom w:val="single" w:sz="4" w:space="0" w:color="auto"/>
              <w:right w:val="single" w:sz="4" w:space="0" w:color="auto"/>
            </w:tcBorders>
            <w:shd w:val="clear" w:color="auto" w:fill="auto"/>
            <w:noWrap/>
            <w:vAlign w:val="bottom"/>
            <w:hideMark/>
          </w:tcPr>
          <w:p w14:paraId="0E5E0CD1"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Pomoć udrugama građana</w:t>
            </w:r>
          </w:p>
        </w:tc>
        <w:tc>
          <w:tcPr>
            <w:tcW w:w="951" w:type="dxa"/>
            <w:tcBorders>
              <w:top w:val="nil"/>
              <w:left w:val="nil"/>
              <w:bottom w:val="single" w:sz="4" w:space="0" w:color="auto"/>
              <w:right w:val="single" w:sz="4" w:space="0" w:color="auto"/>
            </w:tcBorders>
            <w:shd w:val="clear" w:color="auto" w:fill="auto"/>
            <w:noWrap/>
            <w:vAlign w:val="bottom"/>
            <w:hideMark/>
          </w:tcPr>
          <w:p w14:paraId="491E7961"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112.814</w:t>
            </w:r>
          </w:p>
        </w:tc>
        <w:tc>
          <w:tcPr>
            <w:tcW w:w="892" w:type="dxa"/>
            <w:tcBorders>
              <w:top w:val="nil"/>
              <w:left w:val="nil"/>
              <w:bottom w:val="single" w:sz="4" w:space="0" w:color="auto"/>
              <w:right w:val="single" w:sz="4" w:space="0" w:color="auto"/>
            </w:tcBorders>
            <w:shd w:val="clear" w:color="auto" w:fill="auto"/>
            <w:noWrap/>
            <w:vAlign w:val="bottom"/>
            <w:hideMark/>
          </w:tcPr>
          <w:p w14:paraId="312354B5"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-112.814</w:t>
            </w:r>
          </w:p>
        </w:tc>
        <w:tc>
          <w:tcPr>
            <w:tcW w:w="951" w:type="dxa"/>
            <w:tcBorders>
              <w:top w:val="nil"/>
              <w:left w:val="nil"/>
              <w:bottom w:val="single" w:sz="4" w:space="0" w:color="auto"/>
              <w:right w:val="single" w:sz="4" w:space="0" w:color="auto"/>
            </w:tcBorders>
            <w:shd w:val="clear" w:color="auto" w:fill="auto"/>
            <w:noWrap/>
            <w:vAlign w:val="bottom"/>
            <w:hideMark/>
          </w:tcPr>
          <w:p w14:paraId="33756EC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3B26DB7F"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5CBF7ADD"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r>
      <w:tr w:rsidR="00945BDF" w:rsidRPr="00945BDF" w14:paraId="60405D80"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7616CBC"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K1019 06</w:t>
            </w:r>
          </w:p>
        </w:tc>
        <w:tc>
          <w:tcPr>
            <w:tcW w:w="4362" w:type="dxa"/>
            <w:tcBorders>
              <w:top w:val="nil"/>
              <w:left w:val="nil"/>
              <w:bottom w:val="single" w:sz="4" w:space="0" w:color="auto"/>
              <w:right w:val="single" w:sz="4" w:space="0" w:color="auto"/>
            </w:tcBorders>
            <w:shd w:val="clear" w:color="auto" w:fill="auto"/>
            <w:noWrap/>
            <w:vAlign w:val="bottom"/>
            <w:hideMark/>
          </w:tcPr>
          <w:p w14:paraId="3F951B40"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Kapitalne donacije neprofitnim organizacijama</w:t>
            </w:r>
          </w:p>
        </w:tc>
        <w:tc>
          <w:tcPr>
            <w:tcW w:w="951" w:type="dxa"/>
            <w:tcBorders>
              <w:top w:val="nil"/>
              <w:left w:val="nil"/>
              <w:bottom w:val="single" w:sz="4" w:space="0" w:color="auto"/>
              <w:right w:val="single" w:sz="4" w:space="0" w:color="auto"/>
            </w:tcBorders>
            <w:shd w:val="clear" w:color="auto" w:fill="auto"/>
            <w:noWrap/>
            <w:vAlign w:val="bottom"/>
            <w:hideMark/>
          </w:tcPr>
          <w:p w14:paraId="56432D81"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126.087</w:t>
            </w:r>
          </w:p>
        </w:tc>
        <w:tc>
          <w:tcPr>
            <w:tcW w:w="892" w:type="dxa"/>
            <w:tcBorders>
              <w:top w:val="nil"/>
              <w:left w:val="nil"/>
              <w:bottom w:val="single" w:sz="4" w:space="0" w:color="auto"/>
              <w:right w:val="single" w:sz="4" w:space="0" w:color="auto"/>
            </w:tcBorders>
            <w:shd w:val="clear" w:color="auto" w:fill="auto"/>
            <w:noWrap/>
            <w:vAlign w:val="bottom"/>
            <w:hideMark/>
          </w:tcPr>
          <w:p w14:paraId="6A35A419"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-126.087</w:t>
            </w:r>
          </w:p>
        </w:tc>
        <w:tc>
          <w:tcPr>
            <w:tcW w:w="951" w:type="dxa"/>
            <w:tcBorders>
              <w:top w:val="nil"/>
              <w:left w:val="nil"/>
              <w:bottom w:val="single" w:sz="4" w:space="0" w:color="auto"/>
              <w:right w:val="single" w:sz="4" w:space="0" w:color="auto"/>
            </w:tcBorders>
            <w:shd w:val="clear" w:color="auto" w:fill="auto"/>
            <w:noWrap/>
            <w:vAlign w:val="bottom"/>
            <w:hideMark/>
          </w:tcPr>
          <w:p w14:paraId="26E5450D"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4496C1C3"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66943EF6"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0,00%</w:t>
            </w:r>
          </w:p>
        </w:tc>
      </w:tr>
      <w:tr w:rsidR="00945BDF" w:rsidRPr="00945BDF" w14:paraId="4F304783"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04FD430"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A1027 03</w:t>
            </w:r>
          </w:p>
        </w:tc>
        <w:tc>
          <w:tcPr>
            <w:tcW w:w="4362" w:type="dxa"/>
            <w:tcBorders>
              <w:top w:val="nil"/>
              <w:left w:val="nil"/>
              <w:bottom w:val="single" w:sz="4" w:space="0" w:color="auto"/>
              <w:right w:val="single" w:sz="4" w:space="0" w:color="auto"/>
            </w:tcBorders>
            <w:shd w:val="clear" w:color="auto" w:fill="auto"/>
            <w:noWrap/>
            <w:vAlign w:val="bottom"/>
            <w:hideMark/>
          </w:tcPr>
          <w:p w14:paraId="318C035D"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Turistička promidžba</w:t>
            </w:r>
          </w:p>
        </w:tc>
        <w:tc>
          <w:tcPr>
            <w:tcW w:w="951" w:type="dxa"/>
            <w:tcBorders>
              <w:top w:val="nil"/>
              <w:left w:val="nil"/>
              <w:bottom w:val="single" w:sz="4" w:space="0" w:color="auto"/>
              <w:right w:val="single" w:sz="4" w:space="0" w:color="auto"/>
            </w:tcBorders>
            <w:shd w:val="clear" w:color="auto" w:fill="auto"/>
            <w:noWrap/>
            <w:vAlign w:val="bottom"/>
            <w:hideMark/>
          </w:tcPr>
          <w:p w14:paraId="6369DD07"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13.272</w:t>
            </w:r>
          </w:p>
        </w:tc>
        <w:tc>
          <w:tcPr>
            <w:tcW w:w="892" w:type="dxa"/>
            <w:tcBorders>
              <w:top w:val="nil"/>
              <w:left w:val="nil"/>
              <w:bottom w:val="single" w:sz="4" w:space="0" w:color="auto"/>
              <w:right w:val="single" w:sz="4" w:space="0" w:color="auto"/>
            </w:tcBorders>
            <w:shd w:val="clear" w:color="auto" w:fill="auto"/>
            <w:noWrap/>
            <w:vAlign w:val="bottom"/>
            <w:hideMark/>
          </w:tcPr>
          <w:p w14:paraId="6F513200"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w:t>
            </w:r>
          </w:p>
        </w:tc>
        <w:tc>
          <w:tcPr>
            <w:tcW w:w="951" w:type="dxa"/>
            <w:tcBorders>
              <w:top w:val="nil"/>
              <w:left w:val="nil"/>
              <w:bottom w:val="single" w:sz="4" w:space="0" w:color="auto"/>
              <w:right w:val="single" w:sz="4" w:space="0" w:color="auto"/>
            </w:tcBorders>
            <w:shd w:val="clear" w:color="auto" w:fill="auto"/>
            <w:noWrap/>
            <w:vAlign w:val="bottom"/>
            <w:hideMark/>
          </w:tcPr>
          <w:p w14:paraId="18F82FC0"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13.270</w:t>
            </w:r>
          </w:p>
        </w:tc>
        <w:tc>
          <w:tcPr>
            <w:tcW w:w="846" w:type="dxa"/>
            <w:tcBorders>
              <w:top w:val="nil"/>
              <w:left w:val="nil"/>
              <w:bottom w:val="single" w:sz="4" w:space="0" w:color="auto"/>
              <w:right w:val="single" w:sz="4" w:space="0" w:color="auto"/>
            </w:tcBorders>
            <w:shd w:val="clear" w:color="auto" w:fill="auto"/>
            <w:noWrap/>
            <w:vAlign w:val="bottom"/>
            <w:hideMark/>
          </w:tcPr>
          <w:p w14:paraId="044C951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99,98%</w:t>
            </w:r>
          </w:p>
        </w:tc>
        <w:tc>
          <w:tcPr>
            <w:tcW w:w="850" w:type="dxa"/>
            <w:tcBorders>
              <w:top w:val="nil"/>
              <w:left w:val="nil"/>
              <w:bottom w:val="single" w:sz="4" w:space="0" w:color="auto"/>
              <w:right w:val="single" w:sz="4" w:space="0" w:color="auto"/>
            </w:tcBorders>
            <w:shd w:val="clear" w:color="auto" w:fill="auto"/>
            <w:noWrap/>
            <w:vAlign w:val="bottom"/>
            <w:hideMark/>
          </w:tcPr>
          <w:p w14:paraId="08FF8F7C"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0,38%</w:t>
            </w:r>
          </w:p>
        </w:tc>
      </w:tr>
      <w:tr w:rsidR="00945BDF" w:rsidRPr="00945BDF" w14:paraId="168B338E"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A3440AA"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K1027 05</w:t>
            </w:r>
          </w:p>
        </w:tc>
        <w:tc>
          <w:tcPr>
            <w:tcW w:w="4362" w:type="dxa"/>
            <w:tcBorders>
              <w:top w:val="nil"/>
              <w:left w:val="nil"/>
              <w:bottom w:val="single" w:sz="4" w:space="0" w:color="auto"/>
              <w:right w:val="single" w:sz="4" w:space="0" w:color="auto"/>
            </w:tcBorders>
            <w:shd w:val="clear" w:color="auto" w:fill="auto"/>
            <w:noWrap/>
            <w:vAlign w:val="bottom"/>
            <w:hideMark/>
          </w:tcPr>
          <w:p w14:paraId="11A16598"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Sufinanciranje nabave autobusa i ticketinga</w:t>
            </w:r>
          </w:p>
        </w:tc>
        <w:tc>
          <w:tcPr>
            <w:tcW w:w="951" w:type="dxa"/>
            <w:tcBorders>
              <w:top w:val="nil"/>
              <w:left w:val="nil"/>
              <w:bottom w:val="single" w:sz="4" w:space="0" w:color="auto"/>
              <w:right w:val="single" w:sz="4" w:space="0" w:color="auto"/>
            </w:tcBorders>
            <w:shd w:val="clear" w:color="auto" w:fill="auto"/>
            <w:noWrap/>
            <w:vAlign w:val="bottom"/>
            <w:hideMark/>
          </w:tcPr>
          <w:p w14:paraId="77C335A8"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139.359</w:t>
            </w:r>
          </w:p>
        </w:tc>
        <w:tc>
          <w:tcPr>
            <w:tcW w:w="892" w:type="dxa"/>
            <w:tcBorders>
              <w:top w:val="nil"/>
              <w:left w:val="nil"/>
              <w:bottom w:val="single" w:sz="4" w:space="0" w:color="auto"/>
              <w:right w:val="single" w:sz="4" w:space="0" w:color="auto"/>
            </w:tcBorders>
            <w:shd w:val="clear" w:color="auto" w:fill="auto"/>
            <w:noWrap/>
            <w:vAlign w:val="bottom"/>
            <w:hideMark/>
          </w:tcPr>
          <w:p w14:paraId="16EE6C23"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-86.279</w:t>
            </w:r>
          </w:p>
        </w:tc>
        <w:tc>
          <w:tcPr>
            <w:tcW w:w="951" w:type="dxa"/>
            <w:tcBorders>
              <w:top w:val="nil"/>
              <w:left w:val="nil"/>
              <w:bottom w:val="single" w:sz="4" w:space="0" w:color="auto"/>
              <w:right w:val="single" w:sz="4" w:space="0" w:color="auto"/>
            </w:tcBorders>
            <w:shd w:val="clear" w:color="auto" w:fill="auto"/>
            <w:noWrap/>
            <w:vAlign w:val="bottom"/>
            <w:hideMark/>
          </w:tcPr>
          <w:p w14:paraId="53B7492A"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53.080</w:t>
            </w:r>
          </w:p>
        </w:tc>
        <w:tc>
          <w:tcPr>
            <w:tcW w:w="846" w:type="dxa"/>
            <w:tcBorders>
              <w:top w:val="nil"/>
              <w:left w:val="nil"/>
              <w:bottom w:val="single" w:sz="4" w:space="0" w:color="auto"/>
              <w:right w:val="single" w:sz="4" w:space="0" w:color="auto"/>
            </w:tcBorders>
            <w:shd w:val="clear" w:color="auto" w:fill="auto"/>
            <w:noWrap/>
            <w:vAlign w:val="bottom"/>
            <w:hideMark/>
          </w:tcPr>
          <w:p w14:paraId="397EB0EB"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38,09%</w:t>
            </w:r>
          </w:p>
        </w:tc>
        <w:tc>
          <w:tcPr>
            <w:tcW w:w="850" w:type="dxa"/>
            <w:tcBorders>
              <w:top w:val="nil"/>
              <w:left w:val="nil"/>
              <w:bottom w:val="single" w:sz="4" w:space="0" w:color="auto"/>
              <w:right w:val="single" w:sz="4" w:space="0" w:color="auto"/>
            </w:tcBorders>
            <w:shd w:val="clear" w:color="auto" w:fill="auto"/>
            <w:noWrap/>
            <w:vAlign w:val="bottom"/>
            <w:hideMark/>
          </w:tcPr>
          <w:p w14:paraId="4C55E6FC"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1,51%</w:t>
            </w:r>
          </w:p>
        </w:tc>
      </w:tr>
      <w:tr w:rsidR="00945BDF" w:rsidRPr="00945BDF" w14:paraId="0AF1F377"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545988A"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A1029 01</w:t>
            </w:r>
          </w:p>
        </w:tc>
        <w:tc>
          <w:tcPr>
            <w:tcW w:w="4362" w:type="dxa"/>
            <w:tcBorders>
              <w:top w:val="nil"/>
              <w:left w:val="nil"/>
              <w:bottom w:val="single" w:sz="4" w:space="0" w:color="auto"/>
              <w:right w:val="single" w:sz="4" w:space="0" w:color="auto"/>
            </w:tcBorders>
            <w:shd w:val="clear" w:color="auto" w:fill="auto"/>
            <w:noWrap/>
            <w:vAlign w:val="bottom"/>
            <w:hideMark/>
          </w:tcPr>
          <w:p w14:paraId="09F9CAB1"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Pomoć ostalim udrugama građana, korisnicima i društvima</w:t>
            </w:r>
          </w:p>
        </w:tc>
        <w:tc>
          <w:tcPr>
            <w:tcW w:w="951" w:type="dxa"/>
            <w:tcBorders>
              <w:top w:val="nil"/>
              <w:left w:val="nil"/>
              <w:bottom w:val="single" w:sz="4" w:space="0" w:color="auto"/>
              <w:right w:val="single" w:sz="4" w:space="0" w:color="auto"/>
            </w:tcBorders>
            <w:shd w:val="clear" w:color="auto" w:fill="auto"/>
            <w:noWrap/>
            <w:vAlign w:val="bottom"/>
            <w:hideMark/>
          </w:tcPr>
          <w:p w14:paraId="4EE192C9"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3EC9027C"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14.700</w:t>
            </w:r>
          </w:p>
        </w:tc>
        <w:tc>
          <w:tcPr>
            <w:tcW w:w="951" w:type="dxa"/>
            <w:tcBorders>
              <w:top w:val="nil"/>
              <w:left w:val="nil"/>
              <w:bottom w:val="single" w:sz="4" w:space="0" w:color="auto"/>
              <w:right w:val="single" w:sz="4" w:space="0" w:color="auto"/>
            </w:tcBorders>
            <w:shd w:val="clear" w:color="auto" w:fill="auto"/>
            <w:noWrap/>
            <w:vAlign w:val="bottom"/>
            <w:hideMark/>
          </w:tcPr>
          <w:p w14:paraId="4071243E"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14.700</w:t>
            </w:r>
          </w:p>
        </w:tc>
        <w:tc>
          <w:tcPr>
            <w:tcW w:w="846" w:type="dxa"/>
            <w:tcBorders>
              <w:top w:val="nil"/>
              <w:left w:val="nil"/>
              <w:bottom w:val="single" w:sz="4" w:space="0" w:color="auto"/>
              <w:right w:val="single" w:sz="4" w:space="0" w:color="auto"/>
            </w:tcBorders>
            <w:shd w:val="clear" w:color="auto" w:fill="auto"/>
            <w:noWrap/>
            <w:vAlign w:val="bottom"/>
            <w:hideMark/>
          </w:tcPr>
          <w:p w14:paraId="4F882627"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352C98E2"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0,42%</w:t>
            </w:r>
          </w:p>
        </w:tc>
      </w:tr>
      <w:tr w:rsidR="00945BDF" w:rsidRPr="00945BDF" w14:paraId="057D337E"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F15DC24"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A1029 02</w:t>
            </w:r>
          </w:p>
        </w:tc>
        <w:tc>
          <w:tcPr>
            <w:tcW w:w="4362" w:type="dxa"/>
            <w:tcBorders>
              <w:top w:val="nil"/>
              <w:left w:val="nil"/>
              <w:bottom w:val="single" w:sz="4" w:space="0" w:color="auto"/>
              <w:right w:val="single" w:sz="4" w:space="0" w:color="auto"/>
            </w:tcBorders>
            <w:shd w:val="clear" w:color="auto" w:fill="auto"/>
            <w:noWrap/>
            <w:vAlign w:val="bottom"/>
            <w:hideMark/>
          </w:tcPr>
          <w:p w14:paraId="04AB4EF6"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Pomoć vjerskim zajednicama</w:t>
            </w:r>
          </w:p>
        </w:tc>
        <w:tc>
          <w:tcPr>
            <w:tcW w:w="951" w:type="dxa"/>
            <w:tcBorders>
              <w:top w:val="nil"/>
              <w:left w:val="nil"/>
              <w:bottom w:val="single" w:sz="4" w:space="0" w:color="auto"/>
              <w:right w:val="single" w:sz="4" w:space="0" w:color="auto"/>
            </w:tcBorders>
            <w:shd w:val="clear" w:color="auto" w:fill="auto"/>
            <w:noWrap/>
            <w:vAlign w:val="bottom"/>
            <w:hideMark/>
          </w:tcPr>
          <w:p w14:paraId="3B00ECD6"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2D8AB3CC"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72.500</w:t>
            </w:r>
          </w:p>
        </w:tc>
        <w:tc>
          <w:tcPr>
            <w:tcW w:w="951" w:type="dxa"/>
            <w:tcBorders>
              <w:top w:val="nil"/>
              <w:left w:val="nil"/>
              <w:bottom w:val="single" w:sz="4" w:space="0" w:color="auto"/>
              <w:right w:val="single" w:sz="4" w:space="0" w:color="auto"/>
            </w:tcBorders>
            <w:shd w:val="clear" w:color="auto" w:fill="auto"/>
            <w:noWrap/>
            <w:vAlign w:val="bottom"/>
            <w:hideMark/>
          </w:tcPr>
          <w:p w14:paraId="3D205BB9"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72.500</w:t>
            </w:r>
          </w:p>
        </w:tc>
        <w:tc>
          <w:tcPr>
            <w:tcW w:w="846" w:type="dxa"/>
            <w:tcBorders>
              <w:top w:val="nil"/>
              <w:left w:val="nil"/>
              <w:bottom w:val="single" w:sz="4" w:space="0" w:color="auto"/>
              <w:right w:val="single" w:sz="4" w:space="0" w:color="auto"/>
            </w:tcBorders>
            <w:shd w:val="clear" w:color="auto" w:fill="auto"/>
            <w:noWrap/>
            <w:vAlign w:val="bottom"/>
            <w:hideMark/>
          </w:tcPr>
          <w:p w14:paraId="1D6B8E0B"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4234FA90"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2,07%</w:t>
            </w:r>
          </w:p>
        </w:tc>
      </w:tr>
      <w:tr w:rsidR="00945BDF" w:rsidRPr="00945BDF" w14:paraId="07CD287E" w14:textId="77777777" w:rsidTr="00945BD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F2D1FB2"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A1029 03</w:t>
            </w:r>
          </w:p>
        </w:tc>
        <w:tc>
          <w:tcPr>
            <w:tcW w:w="4362" w:type="dxa"/>
            <w:tcBorders>
              <w:top w:val="nil"/>
              <w:left w:val="nil"/>
              <w:bottom w:val="single" w:sz="4" w:space="0" w:color="auto"/>
              <w:right w:val="single" w:sz="4" w:space="0" w:color="auto"/>
            </w:tcBorders>
            <w:shd w:val="clear" w:color="auto" w:fill="auto"/>
            <w:noWrap/>
            <w:vAlign w:val="bottom"/>
            <w:hideMark/>
          </w:tcPr>
          <w:p w14:paraId="7125CEF8" w14:textId="77777777" w:rsidR="00945BDF" w:rsidRPr="00945BDF" w:rsidRDefault="00945BDF" w:rsidP="00945BDF">
            <w:pPr>
              <w:spacing w:after="0" w:line="240" w:lineRule="auto"/>
              <w:rPr>
                <w:rFonts w:cs="Calibri"/>
                <w:color w:val="000000"/>
                <w:sz w:val="18"/>
                <w:szCs w:val="18"/>
                <w:lang w:eastAsia="hr-HR"/>
              </w:rPr>
            </w:pPr>
            <w:r w:rsidRPr="00945BDF">
              <w:rPr>
                <w:rFonts w:cs="Calibri"/>
                <w:color w:val="000000"/>
                <w:sz w:val="18"/>
                <w:szCs w:val="18"/>
                <w:lang w:eastAsia="hr-HR"/>
              </w:rPr>
              <w:t>Pomoći za gospodarsko- turističke manifestacije</w:t>
            </w:r>
          </w:p>
        </w:tc>
        <w:tc>
          <w:tcPr>
            <w:tcW w:w="951" w:type="dxa"/>
            <w:tcBorders>
              <w:top w:val="nil"/>
              <w:left w:val="nil"/>
              <w:bottom w:val="single" w:sz="4" w:space="0" w:color="auto"/>
              <w:right w:val="single" w:sz="4" w:space="0" w:color="auto"/>
            </w:tcBorders>
            <w:shd w:val="clear" w:color="auto" w:fill="auto"/>
            <w:noWrap/>
            <w:vAlign w:val="bottom"/>
            <w:hideMark/>
          </w:tcPr>
          <w:p w14:paraId="52820218"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60973240"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22.000</w:t>
            </w:r>
          </w:p>
        </w:tc>
        <w:tc>
          <w:tcPr>
            <w:tcW w:w="951" w:type="dxa"/>
            <w:tcBorders>
              <w:top w:val="nil"/>
              <w:left w:val="nil"/>
              <w:bottom w:val="single" w:sz="4" w:space="0" w:color="auto"/>
              <w:right w:val="single" w:sz="4" w:space="0" w:color="auto"/>
            </w:tcBorders>
            <w:shd w:val="clear" w:color="auto" w:fill="auto"/>
            <w:noWrap/>
            <w:vAlign w:val="bottom"/>
            <w:hideMark/>
          </w:tcPr>
          <w:p w14:paraId="236FB1CB"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22.000</w:t>
            </w:r>
          </w:p>
        </w:tc>
        <w:tc>
          <w:tcPr>
            <w:tcW w:w="846" w:type="dxa"/>
            <w:tcBorders>
              <w:top w:val="nil"/>
              <w:left w:val="nil"/>
              <w:bottom w:val="single" w:sz="4" w:space="0" w:color="auto"/>
              <w:right w:val="single" w:sz="4" w:space="0" w:color="auto"/>
            </w:tcBorders>
            <w:shd w:val="clear" w:color="auto" w:fill="auto"/>
            <w:noWrap/>
            <w:vAlign w:val="bottom"/>
            <w:hideMark/>
          </w:tcPr>
          <w:p w14:paraId="0F048BD8"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3C75A1CE" w14:textId="77777777" w:rsidR="00945BDF" w:rsidRPr="00945BDF" w:rsidRDefault="00945BDF" w:rsidP="00945BDF">
            <w:pPr>
              <w:spacing w:after="0" w:line="240" w:lineRule="auto"/>
              <w:jc w:val="right"/>
              <w:rPr>
                <w:rFonts w:cs="Calibri"/>
                <w:color w:val="000000"/>
                <w:sz w:val="18"/>
                <w:szCs w:val="18"/>
                <w:lang w:eastAsia="hr-HR"/>
              </w:rPr>
            </w:pPr>
            <w:r w:rsidRPr="00945BDF">
              <w:rPr>
                <w:rFonts w:cs="Calibri"/>
                <w:color w:val="000000"/>
                <w:sz w:val="18"/>
                <w:szCs w:val="18"/>
                <w:lang w:eastAsia="hr-HR"/>
              </w:rPr>
              <w:t>0,63%</w:t>
            </w:r>
          </w:p>
        </w:tc>
      </w:tr>
      <w:tr w:rsidR="00945BDF" w:rsidRPr="00945BDF" w14:paraId="57AD61AD" w14:textId="77777777" w:rsidTr="00945BDF">
        <w:trPr>
          <w:trHeight w:val="300"/>
        </w:trPr>
        <w:tc>
          <w:tcPr>
            <w:tcW w:w="1020" w:type="dxa"/>
            <w:tcBorders>
              <w:top w:val="nil"/>
              <w:left w:val="single" w:sz="4" w:space="0" w:color="auto"/>
              <w:bottom w:val="single" w:sz="4" w:space="0" w:color="auto"/>
              <w:right w:val="single" w:sz="4" w:space="0" w:color="auto"/>
            </w:tcBorders>
            <w:shd w:val="clear" w:color="000000" w:fill="FFEB9C"/>
            <w:noWrap/>
            <w:vAlign w:val="bottom"/>
            <w:hideMark/>
          </w:tcPr>
          <w:p w14:paraId="64971647" w14:textId="77777777" w:rsidR="00945BDF" w:rsidRPr="00945BDF" w:rsidRDefault="00945BDF" w:rsidP="00945BDF">
            <w:pPr>
              <w:spacing w:after="0" w:line="240" w:lineRule="auto"/>
              <w:rPr>
                <w:rFonts w:cs="Calibri"/>
                <w:b/>
                <w:bCs/>
                <w:sz w:val="18"/>
                <w:szCs w:val="18"/>
                <w:lang w:eastAsia="hr-HR"/>
              </w:rPr>
            </w:pPr>
            <w:r w:rsidRPr="00945BDF">
              <w:rPr>
                <w:rFonts w:cs="Calibri"/>
                <w:b/>
                <w:bCs/>
                <w:sz w:val="18"/>
                <w:szCs w:val="18"/>
                <w:lang w:eastAsia="hr-HR"/>
              </w:rPr>
              <w:t> </w:t>
            </w:r>
          </w:p>
        </w:tc>
        <w:tc>
          <w:tcPr>
            <w:tcW w:w="4362" w:type="dxa"/>
            <w:tcBorders>
              <w:top w:val="nil"/>
              <w:left w:val="nil"/>
              <w:bottom w:val="single" w:sz="4" w:space="0" w:color="auto"/>
              <w:right w:val="single" w:sz="4" w:space="0" w:color="auto"/>
            </w:tcBorders>
            <w:shd w:val="clear" w:color="000000" w:fill="FFEB9C"/>
            <w:noWrap/>
            <w:vAlign w:val="bottom"/>
            <w:hideMark/>
          </w:tcPr>
          <w:p w14:paraId="133E9DF4" w14:textId="77777777" w:rsidR="00945BDF" w:rsidRPr="00945BDF" w:rsidRDefault="00945BDF" w:rsidP="00945BDF">
            <w:pPr>
              <w:spacing w:after="0" w:line="240" w:lineRule="auto"/>
              <w:rPr>
                <w:rFonts w:cs="Calibri"/>
                <w:b/>
                <w:bCs/>
                <w:sz w:val="18"/>
                <w:szCs w:val="18"/>
                <w:lang w:eastAsia="hr-HR"/>
              </w:rPr>
            </w:pPr>
            <w:r w:rsidRPr="00945BDF">
              <w:rPr>
                <w:rFonts w:cs="Calibri"/>
                <w:b/>
                <w:bCs/>
                <w:sz w:val="18"/>
                <w:szCs w:val="18"/>
                <w:lang w:eastAsia="hr-HR"/>
              </w:rPr>
              <w:t>SUMA</w:t>
            </w:r>
          </w:p>
        </w:tc>
        <w:tc>
          <w:tcPr>
            <w:tcW w:w="951" w:type="dxa"/>
            <w:tcBorders>
              <w:top w:val="nil"/>
              <w:left w:val="nil"/>
              <w:bottom w:val="single" w:sz="4" w:space="0" w:color="auto"/>
              <w:right w:val="single" w:sz="4" w:space="0" w:color="auto"/>
            </w:tcBorders>
            <w:shd w:val="clear" w:color="000000" w:fill="FFEB9C"/>
            <w:noWrap/>
            <w:vAlign w:val="bottom"/>
            <w:hideMark/>
          </w:tcPr>
          <w:p w14:paraId="643E4C4A" w14:textId="77777777" w:rsidR="00945BDF" w:rsidRPr="00945BDF" w:rsidRDefault="00945BDF" w:rsidP="00945BDF">
            <w:pPr>
              <w:spacing w:after="0" w:line="240" w:lineRule="auto"/>
              <w:jc w:val="right"/>
              <w:rPr>
                <w:rFonts w:cs="Calibri"/>
                <w:b/>
                <w:bCs/>
                <w:sz w:val="18"/>
                <w:szCs w:val="18"/>
                <w:lang w:eastAsia="hr-HR"/>
              </w:rPr>
            </w:pPr>
            <w:r w:rsidRPr="00945BDF">
              <w:rPr>
                <w:rFonts w:cs="Calibri"/>
                <w:b/>
                <w:bCs/>
                <w:sz w:val="18"/>
                <w:szCs w:val="18"/>
                <w:lang w:eastAsia="hr-HR"/>
              </w:rPr>
              <w:t>4.180.768</w:t>
            </w:r>
          </w:p>
        </w:tc>
        <w:tc>
          <w:tcPr>
            <w:tcW w:w="892" w:type="dxa"/>
            <w:tcBorders>
              <w:top w:val="nil"/>
              <w:left w:val="nil"/>
              <w:bottom w:val="single" w:sz="4" w:space="0" w:color="auto"/>
              <w:right w:val="single" w:sz="4" w:space="0" w:color="auto"/>
            </w:tcBorders>
            <w:shd w:val="clear" w:color="000000" w:fill="FFEB9C"/>
            <w:noWrap/>
            <w:vAlign w:val="bottom"/>
            <w:hideMark/>
          </w:tcPr>
          <w:p w14:paraId="4501AAFE" w14:textId="77777777" w:rsidR="00945BDF" w:rsidRPr="00945BDF" w:rsidRDefault="00945BDF" w:rsidP="00945BDF">
            <w:pPr>
              <w:spacing w:after="0" w:line="240" w:lineRule="auto"/>
              <w:jc w:val="right"/>
              <w:rPr>
                <w:rFonts w:cs="Calibri"/>
                <w:b/>
                <w:bCs/>
                <w:sz w:val="18"/>
                <w:szCs w:val="18"/>
                <w:lang w:eastAsia="hr-HR"/>
              </w:rPr>
            </w:pPr>
            <w:r w:rsidRPr="00945BDF">
              <w:rPr>
                <w:rFonts w:cs="Calibri"/>
                <w:b/>
                <w:bCs/>
                <w:sz w:val="18"/>
                <w:szCs w:val="18"/>
                <w:lang w:eastAsia="hr-HR"/>
              </w:rPr>
              <w:t>-670.463</w:t>
            </w:r>
          </w:p>
        </w:tc>
        <w:tc>
          <w:tcPr>
            <w:tcW w:w="951" w:type="dxa"/>
            <w:tcBorders>
              <w:top w:val="nil"/>
              <w:left w:val="nil"/>
              <w:bottom w:val="single" w:sz="4" w:space="0" w:color="auto"/>
              <w:right w:val="single" w:sz="4" w:space="0" w:color="auto"/>
            </w:tcBorders>
            <w:shd w:val="clear" w:color="000000" w:fill="FFEB9C"/>
            <w:noWrap/>
            <w:vAlign w:val="bottom"/>
            <w:hideMark/>
          </w:tcPr>
          <w:p w14:paraId="6C09B2A1" w14:textId="77777777" w:rsidR="00945BDF" w:rsidRPr="00945BDF" w:rsidRDefault="00945BDF" w:rsidP="00945BDF">
            <w:pPr>
              <w:spacing w:after="0" w:line="240" w:lineRule="auto"/>
              <w:jc w:val="right"/>
              <w:rPr>
                <w:rFonts w:cs="Calibri"/>
                <w:b/>
                <w:bCs/>
                <w:sz w:val="18"/>
                <w:szCs w:val="18"/>
                <w:lang w:eastAsia="hr-HR"/>
              </w:rPr>
            </w:pPr>
            <w:r w:rsidRPr="00945BDF">
              <w:rPr>
                <w:rFonts w:cs="Calibri"/>
                <w:b/>
                <w:bCs/>
                <w:sz w:val="18"/>
                <w:szCs w:val="18"/>
                <w:lang w:eastAsia="hr-HR"/>
              </w:rPr>
              <w:t>3.510.305</w:t>
            </w:r>
          </w:p>
        </w:tc>
        <w:tc>
          <w:tcPr>
            <w:tcW w:w="846" w:type="dxa"/>
            <w:tcBorders>
              <w:top w:val="nil"/>
              <w:left w:val="nil"/>
              <w:bottom w:val="single" w:sz="4" w:space="0" w:color="auto"/>
              <w:right w:val="single" w:sz="4" w:space="0" w:color="auto"/>
            </w:tcBorders>
            <w:shd w:val="clear" w:color="000000" w:fill="FFEB9C"/>
            <w:noWrap/>
            <w:vAlign w:val="bottom"/>
            <w:hideMark/>
          </w:tcPr>
          <w:p w14:paraId="4B16BAF5" w14:textId="77777777" w:rsidR="00945BDF" w:rsidRPr="00945BDF" w:rsidRDefault="00945BDF" w:rsidP="00945BDF">
            <w:pPr>
              <w:spacing w:after="0" w:line="240" w:lineRule="auto"/>
              <w:jc w:val="right"/>
              <w:rPr>
                <w:rFonts w:cs="Calibri"/>
                <w:b/>
                <w:bCs/>
                <w:sz w:val="18"/>
                <w:szCs w:val="18"/>
                <w:lang w:eastAsia="hr-HR"/>
              </w:rPr>
            </w:pPr>
            <w:r w:rsidRPr="00945BDF">
              <w:rPr>
                <w:rFonts w:cs="Calibri"/>
                <w:b/>
                <w:bCs/>
                <w:sz w:val="18"/>
                <w:szCs w:val="18"/>
                <w:lang w:eastAsia="hr-HR"/>
              </w:rPr>
              <w:t>83,96%</w:t>
            </w:r>
          </w:p>
        </w:tc>
        <w:tc>
          <w:tcPr>
            <w:tcW w:w="850" w:type="dxa"/>
            <w:tcBorders>
              <w:top w:val="nil"/>
              <w:left w:val="nil"/>
              <w:bottom w:val="single" w:sz="4" w:space="0" w:color="auto"/>
              <w:right w:val="single" w:sz="4" w:space="0" w:color="auto"/>
            </w:tcBorders>
            <w:shd w:val="clear" w:color="000000" w:fill="FFEB9C"/>
            <w:noWrap/>
            <w:vAlign w:val="bottom"/>
            <w:hideMark/>
          </w:tcPr>
          <w:p w14:paraId="420F1535" w14:textId="77777777" w:rsidR="00945BDF" w:rsidRPr="00945BDF" w:rsidRDefault="00945BDF" w:rsidP="00945BDF">
            <w:pPr>
              <w:spacing w:after="0" w:line="240" w:lineRule="auto"/>
              <w:jc w:val="right"/>
              <w:rPr>
                <w:rFonts w:cs="Calibri"/>
                <w:b/>
                <w:bCs/>
                <w:sz w:val="18"/>
                <w:szCs w:val="18"/>
                <w:lang w:eastAsia="hr-HR"/>
              </w:rPr>
            </w:pPr>
            <w:r w:rsidRPr="00945BDF">
              <w:rPr>
                <w:rFonts w:cs="Calibri"/>
                <w:b/>
                <w:bCs/>
                <w:sz w:val="18"/>
                <w:szCs w:val="18"/>
                <w:lang w:eastAsia="hr-HR"/>
              </w:rPr>
              <w:t>100,00%</w:t>
            </w:r>
          </w:p>
        </w:tc>
      </w:tr>
    </w:tbl>
    <w:p w14:paraId="2A6A53DC" w14:textId="4C1FE55B" w:rsidR="00353F61" w:rsidRDefault="00353F61" w:rsidP="005563FB">
      <w:pPr>
        <w:jc w:val="both"/>
        <w:rPr>
          <w:rFonts w:asciiTheme="minorHAnsi" w:eastAsia="Calibri" w:hAnsiTheme="minorHAnsi" w:cs="Calibri"/>
          <w:sz w:val="18"/>
          <w:szCs w:val="18"/>
        </w:rPr>
      </w:pPr>
    </w:p>
    <w:tbl>
      <w:tblPr>
        <w:tblW w:w="9642" w:type="dxa"/>
        <w:tblLook w:val="04A0" w:firstRow="1" w:lastRow="0" w:firstColumn="1" w:lastColumn="0" w:noHBand="0" w:noVBand="1"/>
      </w:tblPr>
      <w:tblGrid>
        <w:gridCol w:w="720"/>
        <w:gridCol w:w="3953"/>
        <w:gridCol w:w="992"/>
        <w:gridCol w:w="993"/>
        <w:gridCol w:w="1134"/>
        <w:gridCol w:w="1000"/>
        <w:gridCol w:w="850"/>
      </w:tblGrid>
      <w:tr w:rsidR="00353F61" w:rsidRPr="00353F61" w14:paraId="351B2E65" w14:textId="77777777" w:rsidTr="00353F61">
        <w:trPr>
          <w:trHeight w:val="300"/>
        </w:trPr>
        <w:tc>
          <w:tcPr>
            <w:tcW w:w="7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F2D0305" w14:textId="77777777" w:rsidR="00353F61" w:rsidRPr="00353F61" w:rsidRDefault="00353F61" w:rsidP="00353F61">
            <w:pPr>
              <w:spacing w:after="0" w:line="240" w:lineRule="auto"/>
              <w:jc w:val="center"/>
              <w:rPr>
                <w:rFonts w:cs="Calibri"/>
                <w:b/>
                <w:bCs/>
                <w:sz w:val="18"/>
                <w:szCs w:val="18"/>
                <w:lang w:eastAsia="hr-HR"/>
              </w:rPr>
            </w:pPr>
            <w:r w:rsidRPr="00353F61">
              <w:rPr>
                <w:rFonts w:cs="Calibri"/>
                <w:b/>
                <w:bCs/>
                <w:sz w:val="18"/>
                <w:szCs w:val="18"/>
                <w:lang w:eastAsia="hr-HR"/>
              </w:rPr>
              <w:t>Konto</w:t>
            </w:r>
          </w:p>
        </w:tc>
        <w:tc>
          <w:tcPr>
            <w:tcW w:w="3953" w:type="dxa"/>
            <w:tcBorders>
              <w:top w:val="single" w:sz="4" w:space="0" w:color="auto"/>
              <w:left w:val="nil"/>
              <w:bottom w:val="single" w:sz="4" w:space="0" w:color="auto"/>
              <w:right w:val="single" w:sz="4" w:space="0" w:color="auto"/>
            </w:tcBorders>
            <w:shd w:val="clear" w:color="000000" w:fill="FFEB9C"/>
            <w:noWrap/>
            <w:vAlign w:val="bottom"/>
            <w:hideMark/>
          </w:tcPr>
          <w:p w14:paraId="6CD9AF28" w14:textId="77777777" w:rsidR="00353F61" w:rsidRPr="00353F61" w:rsidRDefault="00353F61" w:rsidP="00353F61">
            <w:pPr>
              <w:spacing w:after="0" w:line="240" w:lineRule="auto"/>
              <w:jc w:val="center"/>
              <w:rPr>
                <w:rFonts w:cs="Calibri"/>
                <w:b/>
                <w:bCs/>
                <w:sz w:val="18"/>
                <w:szCs w:val="18"/>
                <w:lang w:eastAsia="hr-HR"/>
              </w:rPr>
            </w:pPr>
            <w:r w:rsidRPr="00353F61">
              <w:rPr>
                <w:rFonts w:cs="Calibri"/>
                <w:b/>
                <w:bCs/>
                <w:sz w:val="18"/>
                <w:szCs w:val="18"/>
                <w:lang w:eastAsia="hr-HR"/>
              </w:rPr>
              <w:t>Naziv</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76217149" w14:textId="77777777" w:rsidR="00353F61" w:rsidRPr="00353F61" w:rsidRDefault="00353F61" w:rsidP="00353F61">
            <w:pPr>
              <w:spacing w:after="0" w:line="240" w:lineRule="auto"/>
              <w:jc w:val="center"/>
              <w:rPr>
                <w:rFonts w:cs="Calibri"/>
                <w:b/>
                <w:bCs/>
                <w:sz w:val="18"/>
                <w:szCs w:val="18"/>
                <w:lang w:eastAsia="hr-HR"/>
              </w:rPr>
            </w:pPr>
            <w:r w:rsidRPr="00353F61">
              <w:rPr>
                <w:rFonts w:cs="Calibri"/>
                <w:b/>
                <w:bCs/>
                <w:sz w:val="18"/>
                <w:szCs w:val="18"/>
                <w:lang w:eastAsia="hr-HR"/>
              </w:rPr>
              <w:t>Plan 2022</w:t>
            </w:r>
          </w:p>
        </w:tc>
        <w:tc>
          <w:tcPr>
            <w:tcW w:w="993" w:type="dxa"/>
            <w:tcBorders>
              <w:top w:val="single" w:sz="4" w:space="0" w:color="auto"/>
              <w:left w:val="nil"/>
              <w:bottom w:val="single" w:sz="4" w:space="0" w:color="auto"/>
              <w:right w:val="single" w:sz="4" w:space="0" w:color="auto"/>
            </w:tcBorders>
            <w:shd w:val="clear" w:color="000000" w:fill="FFEB9C"/>
            <w:noWrap/>
            <w:vAlign w:val="bottom"/>
            <w:hideMark/>
          </w:tcPr>
          <w:p w14:paraId="7C04031D" w14:textId="77777777" w:rsidR="00353F61" w:rsidRPr="00353F61" w:rsidRDefault="00353F61" w:rsidP="00353F61">
            <w:pPr>
              <w:spacing w:after="0" w:line="240" w:lineRule="auto"/>
              <w:jc w:val="center"/>
              <w:rPr>
                <w:rFonts w:cs="Calibri"/>
                <w:b/>
                <w:bCs/>
                <w:sz w:val="18"/>
                <w:szCs w:val="18"/>
                <w:lang w:eastAsia="hr-HR"/>
              </w:rPr>
            </w:pPr>
            <w:r w:rsidRPr="00353F61">
              <w:rPr>
                <w:rFonts w:cs="Calibri"/>
                <w:b/>
                <w:bCs/>
                <w:sz w:val="18"/>
                <w:szCs w:val="18"/>
                <w:lang w:eastAsia="hr-HR"/>
              </w:rPr>
              <w:t>Razlika</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40F86AA5" w14:textId="1240DC62" w:rsidR="00353F61" w:rsidRPr="00353F61" w:rsidRDefault="00353F61" w:rsidP="00353F61">
            <w:pPr>
              <w:spacing w:after="0" w:line="240" w:lineRule="auto"/>
              <w:jc w:val="center"/>
              <w:rPr>
                <w:rFonts w:cs="Calibri"/>
                <w:b/>
                <w:bCs/>
                <w:sz w:val="18"/>
                <w:szCs w:val="18"/>
                <w:lang w:eastAsia="hr-HR"/>
              </w:rPr>
            </w:pPr>
            <w:r w:rsidRPr="00353F61">
              <w:rPr>
                <w:rFonts w:cs="Calibri"/>
                <w:b/>
                <w:bCs/>
                <w:sz w:val="18"/>
                <w:szCs w:val="18"/>
                <w:lang w:eastAsia="hr-HR"/>
              </w:rPr>
              <w:t>Plan 2023</w:t>
            </w:r>
          </w:p>
        </w:tc>
        <w:tc>
          <w:tcPr>
            <w:tcW w:w="1000" w:type="dxa"/>
            <w:tcBorders>
              <w:top w:val="single" w:sz="4" w:space="0" w:color="auto"/>
              <w:left w:val="nil"/>
              <w:bottom w:val="single" w:sz="4" w:space="0" w:color="auto"/>
              <w:right w:val="single" w:sz="4" w:space="0" w:color="auto"/>
            </w:tcBorders>
            <w:shd w:val="clear" w:color="000000" w:fill="FFEB9C"/>
            <w:noWrap/>
            <w:vAlign w:val="bottom"/>
            <w:hideMark/>
          </w:tcPr>
          <w:p w14:paraId="15200034" w14:textId="77777777" w:rsidR="00353F61" w:rsidRPr="00353F61" w:rsidRDefault="00353F61" w:rsidP="00353F61">
            <w:pPr>
              <w:spacing w:after="0" w:line="240" w:lineRule="auto"/>
              <w:jc w:val="center"/>
              <w:rPr>
                <w:rFonts w:cs="Calibri"/>
                <w:b/>
                <w:bCs/>
                <w:sz w:val="18"/>
                <w:szCs w:val="18"/>
                <w:lang w:eastAsia="hr-HR"/>
              </w:rPr>
            </w:pPr>
            <w:r w:rsidRPr="00353F61">
              <w:rPr>
                <w:rFonts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07B49094" w14:textId="77777777" w:rsidR="00353F61" w:rsidRPr="00353F61" w:rsidRDefault="00353F61" w:rsidP="00353F61">
            <w:pPr>
              <w:spacing w:after="0" w:line="240" w:lineRule="auto"/>
              <w:jc w:val="center"/>
              <w:rPr>
                <w:rFonts w:cs="Calibri"/>
                <w:b/>
                <w:bCs/>
                <w:sz w:val="18"/>
                <w:szCs w:val="18"/>
                <w:lang w:eastAsia="hr-HR"/>
              </w:rPr>
            </w:pPr>
            <w:r w:rsidRPr="00353F61">
              <w:rPr>
                <w:rFonts w:cs="Calibri"/>
                <w:b/>
                <w:bCs/>
                <w:sz w:val="18"/>
                <w:szCs w:val="18"/>
                <w:lang w:eastAsia="hr-HR"/>
              </w:rPr>
              <w:t>Udjel</w:t>
            </w:r>
          </w:p>
        </w:tc>
      </w:tr>
      <w:tr w:rsidR="00353F61" w:rsidRPr="00353F61" w14:paraId="10DB3302" w14:textId="77777777" w:rsidTr="00353F6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ECFAE1B"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38</w:t>
            </w:r>
          </w:p>
        </w:tc>
        <w:tc>
          <w:tcPr>
            <w:tcW w:w="3953" w:type="dxa"/>
            <w:tcBorders>
              <w:top w:val="nil"/>
              <w:left w:val="nil"/>
              <w:bottom w:val="single" w:sz="4" w:space="0" w:color="auto"/>
              <w:right w:val="single" w:sz="4" w:space="0" w:color="auto"/>
            </w:tcBorders>
            <w:shd w:val="clear" w:color="auto" w:fill="auto"/>
            <w:noWrap/>
            <w:vAlign w:val="bottom"/>
            <w:hideMark/>
          </w:tcPr>
          <w:p w14:paraId="305744B6"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Ostali rashodi</w:t>
            </w:r>
          </w:p>
        </w:tc>
        <w:tc>
          <w:tcPr>
            <w:tcW w:w="992" w:type="dxa"/>
            <w:tcBorders>
              <w:top w:val="nil"/>
              <w:left w:val="nil"/>
              <w:bottom w:val="single" w:sz="4" w:space="0" w:color="auto"/>
              <w:right w:val="single" w:sz="4" w:space="0" w:color="auto"/>
            </w:tcBorders>
            <w:shd w:val="clear" w:color="auto" w:fill="auto"/>
            <w:noWrap/>
            <w:vAlign w:val="bottom"/>
            <w:hideMark/>
          </w:tcPr>
          <w:p w14:paraId="1EF3BA2F"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4.180.768</w:t>
            </w:r>
          </w:p>
        </w:tc>
        <w:tc>
          <w:tcPr>
            <w:tcW w:w="993" w:type="dxa"/>
            <w:tcBorders>
              <w:top w:val="nil"/>
              <w:left w:val="nil"/>
              <w:bottom w:val="single" w:sz="4" w:space="0" w:color="auto"/>
              <w:right w:val="single" w:sz="4" w:space="0" w:color="auto"/>
            </w:tcBorders>
            <w:shd w:val="clear" w:color="auto" w:fill="auto"/>
            <w:noWrap/>
            <w:vAlign w:val="bottom"/>
            <w:hideMark/>
          </w:tcPr>
          <w:p w14:paraId="073A5C2B"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-670.463</w:t>
            </w:r>
          </w:p>
        </w:tc>
        <w:tc>
          <w:tcPr>
            <w:tcW w:w="1134" w:type="dxa"/>
            <w:tcBorders>
              <w:top w:val="nil"/>
              <w:left w:val="nil"/>
              <w:bottom w:val="single" w:sz="4" w:space="0" w:color="auto"/>
              <w:right w:val="single" w:sz="4" w:space="0" w:color="auto"/>
            </w:tcBorders>
            <w:shd w:val="clear" w:color="auto" w:fill="auto"/>
            <w:noWrap/>
            <w:vAlign w:val="bottom"/>
            <w:hideMark/>
          </w:tcPr>
          <w:p w14:paraId="64EE8ED9"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3.510.305</w:t>
            </w:r>
          </w:p>
        </w:tc>
        <w:tc>
          <w:tcPr>
            <w:tcW w:w="1000" w:type="dxa"/>
            <w:tcBorders>
              <w:top w:val="nil"/>
              <w:left w:val="nil"/>
              <w:bottom w:val="single" w:sz="4" w:space="0" w:color="auto"/>
              <w:right w:val="single" w:sz="4" w:space="0" w:color="auto"/>
            </w:tcBorders>
            <w:shd w:val="clear" w:color="auto" w:fill="auto"/>
            <w:noWrap/>
            <w:vAlign w:val="bottom"/>
            <w:hideMark/>
          </w:tcPr>
          <w:p w14:paraId="2EEB01A3"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83,96%</w:t>
            </w:r>
          </w:p>
        </w:tc>
        <w:tc>
          <w:tcPr>
            <w:tcW w:w="850" w:type="dxa"/>
            <w:tcBorders>
              <w:top w:val="nil"/>
              <w:left w:val="nil"/>
              <w:bottom w:val="single" w:sz="4" w:space="0" w:color="auto"/>
              <w:right w:val="single" w:sz="4" w:space="0" w:color="auto"/>
            </w:tcBorders>
            <w:shd w:val="clear" w:color="auto" w:fill="auto"/>
            <w:noWrap/>
            <w:vAlign w:val="bottom"/>
            <w:hideMark/>
          </w:tcPr>
          <w:p w14:paraId="08AA85C9"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100,00%</w:t>
            </w:r>
          </w:p>
        </w:tc>
      </w:tr>
      <w:tr w:rsidR="00353F61" w:rsidRPr="00353F61" w14:paraId="63275F2F" w14:textId="77777777" w:rsidTr="00353F6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440960A"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381</w:t>
            </w:r>
          </w:p>
        </w:tc>
        <w:tc>
          <w:tcPr>
            <w:tcW w:w="3953" w:type="dxa"/>
            <w:tcBorders>
              <w:top w:val="nil"/>
              <w:left w:val="nil"/>
              <w:bottom w:val="single" w:sz="4" w:space="0" w:color="auto"/>
              <w:right w:val="single" w:sz="4" w:space="0" w:color="auto"/>
            </w:tcBorders>
            <w:shd w:val="clear" w:color="auto" w:fill="auto"/>
            <w:noWrap/>
            <w:vAlign w:val="bottom"/>
            <w:hideMark/>
          </w:tcPr>
          <w:p w14:paraId="7CC8CDF4"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Tekuće donacije</w:t>
            </w:r>
          </w:p>
        </w:tc>
        <w:tc>
          <w:tcPr>
            <w:tcW w:w="992" w:type="dxa"/>
            <w:tcBorders>
              <w:top w:val="nil"/>
              <w:left w:val="nil"/>
              <w:bottom w:val="single" w:sz="4" w:space="0" w:color="auto"/>
              <w:right w:val="single" w:sz="4" w:space="0" w:color="auto"/>
            </w:tcBorders>
            <w:shd w:val="clear" w:color="auto" w:fill="auto"/>
            <w:noWrap/>
            <w:vAlign w:val="bottom"/>
            <w:hideMark/>
          </w:tcPr>
          <w:p w14:paraId="3E91FF0E"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2.554.914</w:t>
            </w:r>
          </w:p>
        </w:tc>
        <w:tc>
          <w:tcPr>
            <w:tcW w:w="993" w:type="dxa"/>
            <w:tcBorders>
              <w:top w:val="nil"/>
              <w:left w:val="nil"/>
              <w:bottom w:val="single" w:sz="4" w:space="0" w:color="auto"/>
              <w:right w:val="single" w:sz="4" w:space="0" w:color="auto"/>
            </w:tcBorders>
            <w:shd w:val="clear" w:color="auto" w:fill="auto"/>
            <w:noWrap/>
            <w:vAlign w:val="bottom"/>
            <w:hideMark/>
          </w:tcPr>
          <w:p w14:paraId="01F287D8"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17.311</w:t>
            </w:r>
          </w:p>
        </w:tc>
        <w:tc>
          <w:tcPr>
            <w:tcW w:w="1134" w:type="dxa"/>
            <w:tcBorders>
              <w:top w:val="nil"/>
              <w:left w:val="nil"/>
              <w:bottom w:val="single" w:sz="4" w:space="0" w:color="auto"/>
              <w:right w:val="single" w:sz="4" w:space="0" w:color="auto"/>
            </w:tcBorders>
            <w:shd w:val="clear" w:color="auto" w:fill="auto"/>
            <w:noWrap/>
            <w:vAlign w:val="bottom"/>
            <w:hideMark/>
          </w:tcPr>
          <w:p w14:paraId="50520F15"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2.572.225</w:t>
            </w:r>
          </w:p>
        </w:tc>
        <w:tc>
          <w:tcPr>
            <w:tcW w:w="1000" w:type="dxa"/>
            <w:tcBorders>
              <w:top w:val="nil"/>
              <w:left w:val="nil"/>
              <w:bottom w:val="single" w:sz="4" w:space="0" w:color="auto"/>
              <w:right w:val="single" w:sz="4" w:space="0" w:color="auto"/>
            </w:tcBorders>
            <w:shd w:val="clear" w:color="auto" w:fill="auto"/>
            <w:noWrap/>
            <w:vAlign w:val="bottom"/>
            <w:hideMark/>
          </w:tcPr>
          <w:p w14:paraId="77197983"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100,68%</w:t>
            </w:r>
          </w:p>
        </w:tc>
        <w:tc>
          <w:tcPr>
            <w:tcW w:w="850" w:type="dxa"/>
            <w:tcBorders>
              <w:top w:val="nil"/>
              <w:left w:val="nil"/>
              <w:bottom w:val="single" w:sz="4" w:space="0" w:color="auto"/>
              <w:right w:val="single" w:sz="4" w:space="0" w:color="auto"/>
            </w:tcBorders>
            <w:shd w:val="clear" w:color="auto" w:fill="auto"/>
            <w:noWrap/>
            <w:vAlign w:val="bottom"/>
            <w:hideMark/>
          </w:tcPr>
          <w:p w14:paraId="2757821D"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73,28%</w:t>
            </w:r>
          </w:p>
        </w:tc>
      </w:tr>
      <w:tr w:rsidR="00353F61" w:rsidRPr="00353F61" w14:paraId="632F3349" w14:textId="77777777" w:rsidTr="00353F6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87B874E"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38111</w:t>
            </w:r>
          </w:p>
        </w:tc>
        <w:tc>
          <w:tcPr>
            <w:tcW w:w="3953" w:type="dxa"/>
            <w:tcBorders>
              <w:top w:val="nil"/>
              <w:left w:val="nil"/>
              <w:bottom w:val="single" w:sz="4" w:space="0" w:color="auto"/>
              <w:right w:val="single" w:sz="4" w:space="0" w:color="auto"/>
            </w:tcBorders>
            <w:shd w:val="clear" w:color="auto" w:fill="auto"/>
            <w:noWrap/>
            <w:vAlign w:val="bottom"/>
            <w:hideMark/>
          </w:tcPr>
          <w:p w14:paraId="3602B77E"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Tekuće donacije zdravstvenim neprofitnim organizacijama</w:t>
            </w:r>
          </w:p>
        </w:tc>
        <w:tc>
          <w:tcPr>
            <w:tcW w:w="992" w:type="dxa"/>
            <w:tcBorders>
              <w:top w:val="nil"/>
              <w:left w:val="nil"/>
              <w:bottom w:val="single" w:sz="4" w:space="0" w:color="auto"/>
              <w:right w:val="single" w:sz="4" w:space="0" w:color="auto"/>
            </w:tcBorders>
            <w:shd w:val="clear" w:color="auto" w:fill="auto"/>
            <w:noWrap/>
            <w:vAlign w:val="bottom"/>
            <w:hideMark/>
          </w:tcPr>
          <w:p w14:paraId="214635DE"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6.636</w:t>
            </w:r>
          </w:p>
        </w:tc>
        <w:tc>
          <w:tcPr>
            <w:tcW w:w="993" w:type="dxa"/>
            <w:tcBorders>
              <w:top w:val="nil"/>
              <w:left w:val="nil"/>
              <w:bottom w:val="single" w:sz="4" w:space="0" w:color="auto"/>
              <w:right w:val="single" w:sz="4" w:space="0" w:color="auto"/>
            </w:tcBorders>
            <w:shd w:val="clear" w:color="auto" w:fill="auto"/>
            <w:noWrap/>
            <w:vAlign w:val="bottom"/>
            <w:hideMark/>
          </w:tcPr>
          <w:p w14:paraId="1D8D3801"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-5.306</w:t>
            </w:r>
          </w:p>
        </w:tc>
        <w:tc>
          <w:tcPr>
            <w:tcW w:w="1134" w:type="dxa"/>
            <w:tcBorders>
              <w:top w:val="nil"/>
              <w:left w:val="nil"/>
              <w:bottom w:val="single" w:sz="4" w:space="0" w:color="auto"/>
              <w:right w:val="single" w:sz="4" w:space="0" w:color="auto"/>
            </w:tcBorders>
            <w:shd w:val="clear" w:color="auto" w:fill="auto"/>
            <w:noWrap/>
            <w:vAlign w:val="bottom"/>
            <w:hideMark/>
          </w:tcPr>
          <w:p w14:paraId="4DAA343C"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1.330</w:t>
            </w:r>
          </w:p>
        </w:tc>
        <w:tc>
          <w:tcPr>
            <w:tcW w:w="1000" w:type="dxa"/>
            <w:tcBorders>
              <w:top w:val="nil"/>
              <w:left w:val="nil"/>
              <w:bottom w:val="single" w:sz="4" w:space="0" w:color="auto"/>
              <w:right w:val="single" w:sz="4" w:space="0" w:color="auto"/>
            </w:tcBorders>
            <w:shd w:val="clear" w:color="auto" w:fill="auto"/>
            <w:noWrap/>
            <w:vAlign w:val="bottom"/>
            <w:hideMark/>
          </w:tcPr>
          <w:p w14:paraId="15A2D2A4"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20,04%</w:t>
            </w:r>
          </w:p>
        </w:tc>
        <w:tc>
          <w:tcPr>
            <w:tcW w:w="850" w:type="dxa"/>
            <w:tcBorders>
              <w:top w:val="nil"/>
              <w:left w:val="nil"/>
              <w:bottom w:val="single" w:sz="4" w:space="0" w:color="auto"/>
              <w:right w:val="single" w:sz="4" w:space="0" w:color="auto"/>
            </w:tcBorders>
            <w:shd w:val="clear" w:color="auto" w:fill="auto"/>
            <w:noWrap/>
            <w:vAlign w:val="bottom"/>
            <w:hideMark/>
          </w:tcPr>
          <w:p w14:paraId="2277A630"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0,04%</w:t>
            </w:r>
          </w:p>
        </w:tc>
      </w:tr>
      <w:tr w:rsidR="00353F61" w:rsidRPr="00353F61" w14:paraId="13202079" w14:textId="77777777" w:rsidTr="00353F6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4CF6C09"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38112</w:t>
            </w:r>
          </w:p>
        </w:tc>
        <w:tc>
          <w:tcPr>
            <w:tcW w:w="3953" w:type="dxa"/>
            <w:tcBorders>
              <w:top w:val="nil"/>
              <w:left w:val="nil"/>
              <w:bottom w:val="single" w:sz="4" w:space="0" w:color="auto"/>
              <w:right w:val="single" w:sz="4" w:space="0" w:color="auto"/>
            </w:tcBorders>
            <w:shd w:val="clear" w:color="auto" w:fill="auto"/>
            <w:noWrap/>
            <w:vAlign w:val="bottom"/>
            <w:hideMark/>
          </w:tcPr>
          <w:p w14:paraId="44705A0E"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Tekuće donacije vjerskim zajednicama</w:t>
            </w:r>
          </w:p>
        </w:tc>
        <w:tc>
          <w:tcPr>
            <w:tcW w:w="992" w:type="dxa"/>
            <w:tcBorders>
              <w:top w:val="nil"/>
              <w:left w:val="nil"/>
              <w:bottom w:val="single" w:sz="4" w:space="0" w:color="auto"/>
              <w:right w:val="single" w:sz="4" w:space="0" w:color="auto"/>
            </w:tcBorders>
            <w:shd w:val="clear" w:color="auto" w:fill="auto"/>
            <w:noWrap/>
            <w:vAlign w:val="bottom"/>
            <w:hideMark/>
          </w:tcPr>
          <w:p w14:paraId="253B9B30"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278.718</w:t>
            </w:r>
          </w:p>
        </w:tc>
        <w:tc>
          <w:tcPr>
            <w:tcW w:w="993" w:type="dxa"/>
            <w:tcBorders>
              <w:top w:val="nil"/>
              <w:left w:val="nil"/>
              <w:bottom w:val="single" w:sz="4" w:space="0" w:color="auto"/>
              <w:right w:val="single" w:sz="4" w:space="0" w:color="auto"/>
            </w:tcBorders>
            <w:shd w:val="clear" w:color="auto" w:fill="auto"/>
            <w:noWrap/>
            <w:vAlign w:val="bottom"/>
            <w:hideMark/>
          </w:tcPr>
          <w:p w14:paraId="7ABD3A94"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7.482</w:t>
            </w:r>
          </w:p>
        </w:tc>
        <w:tc>
          <w:tcPr>
            <w:tcW w:w="1134" w:type="dxa"/>
            <w:tcBorders>
              <w:top w:val="nil"/>
              <w:left w:val="nil"/>
              <w:bottom w:val="single" w:sz="4" w:space="0" w:color="auto"/>
              <w:right w:val="single" w:sz="4" w:space="0" w:color="auto"/>
            </w:tcBorders>
            <w:shd w:val="clear" w:color="auto" w:fill="auto"/>
            <w:noWrap/>
            <w:vAlign w:val="bottom"/>
            <w:hideMark/>
          </w:tcPr>
          <w:p w14:paraId="487D3E2B"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286.200</w:t>
            </w:r>
          </w:p>
        </w:tc>
        <w:tc>
          <w:tcPr>
            <w:tcW w:w="1000" w:type="dxa"/>
            <w:tcBorders>
              <w:top w:val="nil"/>
              <w:left w:val="nil"/>
              <w:bottom w:val="single" w:sz="4" w:space="0" w:color="auto"/>
              <w:right w:val="single" w:sz="4" w:space="0" w:color="auto"/>
            </w:tcBorders>
            <w:shd w:val="clear" w:color="auto" w:fill="auto"/>
            <w:noWrap/>
            <w:vAlign w:val="bottom"/>
            <w:hideMark/>
          </w:tcPr>
          <w:p w14:paraId="07C6E1F3"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102,68%</w:t>
            </w:r>
          </w:p>
        </w:tc>
        <w:tc>
          <w:tcPr>
            <w:tcW w:w="850" w:type="dxa"/>
            <w:tcBorders>
              <w:top w:val="nil"/>
              <w:left w:val="nil"/>
              <w:bottom w:val="single" w:sz="4" w:space="0" w:color="auto"/>
              <w:right w:val="single" w:sz="4" w:space="0" w:color="auto"/>
            </w:tcBorders>
            <w:shd w:val="clear" w:color="auto" w:fill="auto"/>
            <w:noWrap/>
            <w:vAlign w:val="bottom"/>
            <w:hideMark/>
          </w:tcPr>
          <w:p w14:paraId="73D6D116"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8,15%</w:t>
            </w:r>
          </w:p>
        </w:tc>
      </w:tr>
      <w:tr w:rsidR="00353F61" w:rsidRPr="00353F61" w14:paraId="79426BF8" w14:textId="77777777" w:rsidTr="00353F6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28A6F96"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38114</w:t>
            </w:r>
          </w:p>
        </w:tc>
        <w:tc>
          <w:tcPr>
            <w:tcW w:w="3953" w:type="dxa"/>
            <w:tcBorders>
              <w:top w:val="nil"/>
              <w:left w:val="nil"/>
              <w:bottom w:val="single" w:sz="4" w:space="0" w:color="auto"/>
              <w:right w:val="single" w:sz="4" w:space="0" w:color="auto"/>
            </w:tcBorders>
            <w:shd w:val="clear" w:color="auto" w:fill="auto"/>
            <w:noWrap/>
            <w:vAlign w:val="bottom"/>
            <w:hideMark/>
          </w:tcPr>
          <w:p w14:paraId="23E7BF16"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Tekuće donacije udrugama građana i političkim strankama</w:t>
            </w:r>
          </w:p>
        </w:tc>
        <w:tc>
          <w:tcPr>
            <w:tcW w:w="992" w:type="dxa"/>
            <w:tcBorders>
              <w:top w:val="nil"/>
              <w:left w:val="nil"/>
              <w:bottom w:val="single" w:sz="4" w:space="0" w:color="auto"/>
              <w:right w:val="single" w:sz="4" w:space="0" w:color="auto"/>
            </w:tcBorders>
            <w:shd w:val="clear" w:color="auto" w:fill="auto"/>
            <w:noWrap/>
            <w:vAlign w:val="bottom"/>
            <w:hideMark/>
          </w:tcPr>
          <w:p w14:paraId="0C9A708F"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322.516</w:t>
            </w:r>
          </w:p>
        </w:tc>
        <w:tc>
          <w:tcPr>
            <w:tcW w:w="993" w:type="dxa"/>
            <w:tcBorders>
              <w:top w:val="nil"/>
              <w:left w:val="nil"/>
              <w:bottom w:val="single" w:sz="4" w:space="0" w:color="auto"/>
              <w:right w:val="single" w:sz="4" w:space="0" w:color="auto"/>
            </w:tcBorders>
            <w:shd w:val="clear" w:color="auto" w:fill="auto"/>
            <w:noWrap/>
            <w:vAlign w:val="bottom"/>
            <w:hideMark/>
          </w:tcPr>
          <w:p w14:paraId="1BDCCEF4"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-77.966</w:t>
            </w:r>
          </w:p>
        </w:tc>
        <w:tc>
          <w:tcPr>
            <w:tcW w:w="1134" w:type="dxa"/>
            <w:tcBorders>
              <w:top w:val="nil"/>
              <w:left w:val="nil"/>
              <w:bottom w:val="single" w:sz="4" w:space="0" w:color="auto"/>
              <w:right w:val="single" w:sz="4" w:space="0" w:color="auto"/>
            </w:tcBorders>
            <w:shd w:val="clear" w:color="auto" w:fill="auto"/>
            <w:noWrap/>
            <w:vAlign w:val="bottom"/>
            <w:hideMark/>
          </w:tcPr>
          <w:p w14:paraId="00FC388B"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244.550</w:t>
            </w:r>
          </w:p>
        </w:tc>
        <w:tc>
          <w:tcPr>
            <w:tcW w:w="1000" w:type="dxa"/>
            <w:tcBorders>
              <w:top w:val="nil"/>
              <w:left w:val="nil"/>
              <w:bottom w:val="single" w:sz="4" w:space="0" w:color="auto"/>
              <w:right w:val="single" w:sz="4" w:space="0" w:color="auto"/>
            </w:tcBorders>
            <w:shd w:val="clear" w:color="auto" w:fill="auto"/>
            <w:noWrap/>
            <w:vAlign w:val="bottom"/>
            <w:hideMark/>
          </w:tcPr>
          <w:p w14:paraId="6711CE10"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75,83%</w:t>
            </w:r>
          </w:p>
        </w:tc>
        <w:tc>
          <w:tcPr>
            <w:tcW w:w="850" w:type="dxa"/>
            <w:tcBorders>
              <w:top w:val="nil"/>
              <w:left w:val="nil"/>
              <w:bottom w:val="single" w:sz="4" w:space="0" w:color="auto"/>
              <w:right w:val="single" w:sz="4" w:space="0" w:color="auto"/>
            </w:tcBorders>
            <w:shd w:val="clear" w:color="auto" w:fill="auto"/>
            <w:noWrap/>
            <w:vAlign w:val="bottom"/>
            <w:hideMark/>
          </w:tcPr>
          <w:p w14:paraId="311B240A"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6,97%</w:t>
            </w:r>
          </w:p>
        </w:tc>
      </w:tr>
      <w:tr w:rsidR="00353F61" w:rsidRPr="00353F61" w14:paraId="64F2DA03" w14:textId="77777777" w:rsidTr="00353F6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4350F38"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38115</w:t>
            </w:r>
          </w:p>
        </w:tc>
        <w:tc>
          <w:tcPr>
            <w:tcW w:w="3953" w:type="dxa"/>
            <w:tcBorders>
              <w:top w:val="nil"/>
              <w:left w:val="nil"/>
              <w:bottom w:val="single" w:sz="4" w:space="0" w:color="auto"/>
              <w:right w:val="single" w:sz="4" w:space="0" w:color="auto"/>
            </w:tcBorders>
            <w:shd w:val="clear" w:color="auto" w:fill="auto"/>
            <w:noWrap/>
            <w:vAlign w:val="bottom"/>
            <w:hideMark/>
          </w:tcPr>
          <w:p w14:paraId="02959038"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Tekuće donacije sportskim društvima</w:t>
            </w:r>
          </w:p>
        </w:tc>
        <w:tc>
          <w:tcPr>
            <w:tcW w:w="992" w:type="dxa"/>
            <w:tcBorders>
              <w:top w:val="nil"/>
              <w:left w:val="nil"/>
              <w:bottom w:val="single" w:sz="4" w:space="0" w:color="auto"/>
              <w:right w:val="single" w:sz="4" w:space="0" w:color="auto"/>
            </w:tcBorders>
            <w:shd w:val="clear" w:color="auto" w:fill="auto"/>
            <w:noWrap/>
            <w:vAlign w:val="bottom"/>
            <w:hideMark/>
          </w:tcPr>
          <w:p w14:paraId="3ECA62A6"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857.389</w:t>
            </w:r>
          </w:p>
        </w:tc>
        <w:tc>
          <w:tcPr>
            <w:tcW w:w="993" w:type="dxa"/>
            <w:tcBorders>
              <w:top w:val="nil"/>
              <w:left w:val="nil"/>
              <w:bottom w:val="single" w:sz="4" w:space="0" w:color="auto"/>
              <w:right w:val="single" w:sz="4" w:space="0" w:color="auto"/>
            </w:tcBorders>
            <w:shd w:val="clear" w:color="auto" w:fill="auto"/>
            <w:noWrap/>
            <w:vAlign w:val="bottom"/>
            <w:hideMark/>
          </w:tcPr>
          <w:p w14:paraId="75375DE2"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125.576</w:t>
            </w:r>
          </w:p>
        </w:tc>
        <w:tc>
          <w:tcPr>
            <w:tcW w:w="1134" w:type="dxa"/>
            <w:tcBorders>
              <w:top w:val="nil"/>
              <w:left w:val="nil"/>
              <w:bottom w:val="single" w:sz="4" w:space="0" w:color="auto"/>
              <w:right w:val="single" w:sz="4" w:space="0" w:color="auto"/>
            </w:tcBorders>
            <w:shd w:val="clear" w:color="auto" w:fill="auto"/>
            <w:noWrap/>
            <w:vAlign w:val="bottom"/>
            <w:hideMark/>
          </w:tcPr>
          <w:p w14:paraId="6819A74D"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982.965</w:t>
            </w:r>
          </w:p>
        </w:tc>
        <w:tc>
          <w:tcPr>
            <w:tcW w:w="1000" w:type="dxa"/>
            <w:tcBorders>
              <w:top w:val="nil"/>
              <w:left w:val="nil"/>
              <w:bottom w:val="single" w:sz="4" w:space="0" w:color="auto"/>
              <w:right w:val="single" w:sz="4" w:space="0" w:color="auto"/>
            </w:tcBorders>
            <w:shd w:val="clear" w:color="auto" w:fill="auto"/>
            <w:noWrap/>
            <w:vAlign w:val="bottom"/>
            <w:hideMark/>
          </w:tcPr>
          <w:p w14:paraId="3B342D15"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114,65%</w:t>
            </w:r>
          </w:p>
        </w:tc>
        <w:tc>
          <w:tcPr>
            <w:tcW w:w="850" w:type="dxa"/>
            <w:tcBorders>
              <w:top w:val="nil"/>
              <w:left w:val="nil"/>
              <w:bottom w:val="single" w:sz="4" w:space="0" w:color="auto"/>
              <w:right w:val="single" w:sz="4" w:space="0" w:color="auto"/>
            </w:tcBorders>
            <w:shd w:val="clear" w:color="auto" w:fill="auto"/>
            <w:noWrap/>
            <w:vAlign w:val="bottom"/>
            <w:hideMark/>
          </w:tcPr>
          <w:p w14:paraId="5BB25EFC"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28,00%</w:t>
            </w:r>
          </w:p>
        </w:tc>
      </w:tr>
      <w:tr w:rsidR="00353F61" w:rsidRPr="00353F61" w14:paraId="67982480" w14:textId="77777777" w:rsidTr="00353F6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3A29794"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38117</w:t>
            </w:r>
          </w:p>
        </w:tc>
        <w:tc>
          <w:tcPr>
            <w:tcW w:w="3953" w:type="dxa"/>
            <w:tcBorders>
              <w:top w:val="nil"/>
              <w:left w:val="nil"/>
              <w:bottom w:val="single" w:sz="4" w:space="0" w:color="auto"/>
              <w:right w:val="single" w:sz="4" w:space="0" w:color="auto"/>
            </w:tcBorders>
            <w:shd w:val="clear" w:color="auto" w:fill="auto"/>
            <w:noWrap/>
            <w:vAlign w:val="bottom"/>
            <w:hideMark/>
          </w:tcPr>
          <w:p w14:paraId="1F9DF796"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Tekuće donacije građanima i kućanstvima</w:t>
            </w:r>
          </w:p>
        </w:tc>
        <w:tc>
          <w:tcPr>
            <w:tcW w:w="992" w:type="dxa"/>
            <w:tcBorders>
              <w:top w:val="nil"/>
              <w:left w:val="nil"/>
              <w:bottom w:val="single" w:sz="4" w:space="0" w:color="auto"/>
              <w:right w:val="single" w:sz="4" w:space="0" w:color="auto"/>
            </w:tcBorders>
            <w:shd w:val="clear" w:color="auto" w:fill="auto"/>
            <w:noWrap/>
            <w:vAlign w:val="bottom"/>
            <w:hideMark/>
          </w:tcPr>
          <w:p w14:paraId="0A3001C6"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17.254</w:t>
            </w:r>
          </w:p>
        </w:tc>
        <w:tc>
          <w:tcPr>
            <w:tcW w:w="993" w:type="dxa"/>
            <w:tcBorders>
              <w:top w:val="nil"/>
              <w:left w:val="nil"/>
              <w:bottom w:val="single" w:sz="4" w:space="0" w:color="auto"/>
              <w:right w:val="single" w:sz="4" w:space="0" w:color="auto"/>
            </w:tcBorders>
            <w:shd w:val="clear" w:color="auto" w:fill="auto"/>
            <w:noWrap/>
            <w:vAlign w:val="bottom"/>
            <w:hideMark/>
          </w:tcPr>
          <w:p w14:paraId="6EC0B8F5"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1.246</w:t>
            </w:r>
          </w:p>
        </w:tc>
        <w:tc>
          <w:tcPr>
            <w:tcW w:w="1134" w:type="dxa"/>
            <w:tcBorders>
              <w:top w:val="nil"/>
              <w:left w:val="nil"/>
              <w:bottom w:val="single" w:sz="4" w:space="0" w:color="auto"/>
              <w:right w:val="single" w:sz="4" w:space="0" w:color="auto"/>
            </w:tcBorders>
            <w:shd w:val="clear" w:color="auto" w:fill="auto"/>
            <w:noWrap/>
            <w:vAlign w:val="bottom"/>
            <w:hideMark/>
          </w:tcPr>
          <w:p w14:paraId="72847966"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18.500</w:t>
            </w:r>
          </w:p>
        </w:tc>
        <w:tc>
          <w:tcPr>
            <w:tcW w:w="1000" w:type="dxa"/>
            <w:tcBorders>
              <w:top w:val="nil"/>
              <w:left w:val="nil"/>
              <w:bottom w:val="single" w:sz="4" w:space="0" w:color="auto"/>
              <w:right w:val="single" w:sz="4" w:space="0" w:color="auto"/>
            </w:tcBorders>
            <w:shd w:val="clear" w:color="auto" w:fill="auto"/>
            <w:noWrap/>
            <w:vAlign w:val="bottom"/>
            <w:hideMark/>
          </w:tcPr>
          <w:p w14:paraId="5F323B8F"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107,22%</w:t>
            </w:r>
          </w:p>
        </w:tc>
        <w:tc>
          <w:tcPr>
            <w:tcW w:w="850" w:type="dxa"/>
            <w:tcBorders>
              <w:top w:val="nil"/>
              <w:left w:val="nil"/>
              <w:bottom w:val="single" w:sz="4" w:space="0" w:color="auto"/>
              <w:right w:val="single" w:sz="4" w:space="0" w:color="auto"/>
            </w:tcBorders>
            <w:shd w:val="clear" w:color="auto" w:fill="auto"/>
            <w:noWrap/>
            <w:vAlign w:val="bottom"/>
            <w:hideMark/>
          </w:tcPr>
          <w:p w14:paraId="2523C062"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0,53%</w:t>
            </w:r>
          </w:p>
        </w:tc>
      </w:tr>
      <w:tr w:rsidR="00353F61" w:rsidRPr="00353F61" w14:paraId="5F2AC229" w14:textId="77777777" w:rsidTr="00353F6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2BD257B"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38119</w:t>
            </w:r>
          </w:p>
        </w:tc>
        <w:tc>
          <w:tcPr>
            <w:tcW w:w="3953" w:type="dxa"/>
            <w:tcBorders>
              <w:top w:val="nil"/>
              <w:left w:val="nil"/>
              <w:bottom w:val="single" w:sz="4" w:space="0" w:color="auto"/>
              <w:right w:val="single" w:sz="4" w:space="0" w:color="auto"/>
            </w:tcBorders>
            <w:shd w:val="clear" w:color="auto" w:fill="auto"/>
            <w:noWrap/>
            <w:vAlign w:val="bottom"/>
            <w:hideMark/>
          </w:tcPr>
          <w:p w14:paraId="3D53B780"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Ostale tekuće donacije</w:t>
            </w:r>
          </w:p>
        </w:tc>
        <w:tc>
          <w:tcPr>
            <w:tcW w:w="992" w:type="dxa"/>
            <w:tcBorders>
              <w:top w:val="nil"/>
              <w:left w:val="nil"/>
              <w:bottom w:val="single" w:sz="4" w:space="0" w:color="auto"/>
              <w:right w:val="single" w:sz="4" w:space="0" w:color="auto"/>
            </w:tcBorders>
            <w:shd w:val="clear" w:color="auto" w:fill="auto"/>
            <w:noWrap/>
            <w:vAlign w:val="bottom"/>
            <w:hideMark/>
          </w:tcPr>
          <w:p w14:paraId="4FB37ED8"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1.072.400</w:t>
            </w:r>
          </w:p>
        </w:tc>
        <w:tc>
          <w:tcPr>
            <w:tcW w:w="993" w:type="dxa"/>
            <w:tcBorders>
              <w:top w:val="nil"/>
              <w:left w:val="nil"/>
              <w:bottom w:val="single" w:sz="4" w:space="0" w:color="auto"/>
              <w:right w:val="single" w:sz="4" w:space="0" w:color="auto"/>
            </w:tcBorders>
            <w:shd w:val="clear" w:color="auto" w:fill="auto"/>
            <w:noWrap/>
            <w:vAlign w:val="bottom"/>
            <w:hideMark/>
          </w:tcPr>
          <w:p w14:paraId="3415FA0A"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-33.720</w:t>
            </w:r>
          </w:p>
        </w:tc>
        <w:tc>
          <w:tcPr>
            <w:tcW w:w="1134" w:type="dxa"/>
            <w:tcBorders>
              <w:top w:val="nil"/>
              <w:left w:val="nil"/>
              <w:bottom w:val="single" w:sz="4" w:space="0" w:color="auto"/>
              <w:right w:val="single" w:sz="4" w:space="0" w:color="auto"/>
            </w:tcBorders>
            <w:shd w:val="clear" w:color="auto" w:fill="auto"/>
            <w:noWrap/>
            <w:vAlign w:val="bottom"/>
            <w:hideMark/>
          </w:tcPr>
          <w:p w14:paraId="4A2615BE"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1.038.680</w:t>
            </w:r>
          </w:p>
        </w:tc>
        <w:tc>
          <w:tcPr>
            <w:tcW w:w="1000" w:type="dxa"/>
            <w:tcBorders>
              <w:top w:val="nil"/>
              <w:left w:val="nil"/>
              <w:bottom w:val="single" w:sz="4" w:space="0" w:color="auto"/>
              <w:right w:val="single" w:sz="4" w:space="0" w:color="auto"/>
            </w:tcBorders>
            <w:shd w:val="clear" w:color="auto" w:fill="auto"/>
            <w:noWrap/>
            <w:vAlign w:val="bottom"/>
            <w:hideMark/>
          </w:tcPr>
          <w:p w14:paraId="321CF822"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96,86%</w:t>
            </w:r>
          </w:p>
        </w:tc>
        <w:tc>
          <w:tcPr>
            <w:tcW w:w="850" w:type="dxa"/>
            <w:tcBorders>
              <w:top w:val="nil"/>
              <w:left w:val="nil"/>
              <w:bottom w:val="single" w:sz="4" w:space="0" w:color="auto"/>
              <w:right w:val="single" w:sz="4" w:space="0" w:color="auto"/>
            </w:tcBorders>
            <w:shd w:val="clear" w:color="auto" w:fill="auto"/>
            <w:noWrap/>
            <w:vAlign w:val="bottom"/>
            <w:hideMark/>
          </w:tcPr>
          <w:p w14:paraId="1C680F97"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29,59%</w:t>
            </w:r>
          </w:p>
        </w:tc>
      </w:tr>
      <w:tr w:rsidR="00353F61" w:rsidRPr="00353F61" w14:paraId="4EBD11F9" w14:textId="77777777" w:rsidTr="00353F6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667827A"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382</w:t>
            </w:r>
          </w:p>
        </w:tc>
        <w:tc>
          <w:tcPr>
            <w:tcW w:w="3953" w:type="dxa"/>
            <w:tcBorders>
              <w:top w:val="nil"/>
              <w:left w:val="nil"/>
              <w:bottom w:val="single" w:sz="4" w:space="0" w:color="auto"/>
              <w:right w:val="single" w:sz="4" w:space="0" w:color="auto"/>
            </w:tcBorders>
            <w:shd w:val="clear" w:color="auto" w:fill="auto"/>
            <w:noWrap/>
            <w:vAlign w:val="bottom"/>
            <w:hideMark/>
          </w:tcPr>
          <w:p w14:paraId="4C054528"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Kapitalne donacije</w:t>
            </w:r>
          </w:p>
        </w:tc>
        <w:tc>
          <w:tcPr>
            <w:tcW w:w="992" w:type="dxa"/>
            <w:tcBorders>
              <w:top w:val="nil"/>
              <w:left w:val="nil"/>
              <w:bottom w:val="single" w:sz="4" w:space="0" w:color="auto"/>
              <w:right w:val="single" w:sz="4" w:space="0" w:color="auto"/>
            </w:tcBorders>
            <w:shd w:val="clear" w:color="auto" w:fill="auto"/>
            <w:noWrap/>
            <w:vAlign w:val="bottom"/>
            <w:hideMark/>
          </w:tcPr>
          <w:p w14:paraId="013AEA46"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386.223</w:t>
            </w:r>
          </w:p>
        </w:tc>
        <w:tc>
          <w:tcPr>
            <w:tcW w:w="993" w:type="dxa"/>
            <w:tcBorders>
              <w:top w:val="nil"/>
              <w:left w:val="nil"/>
              <w:bottom w:val="single" w:sz="4" w:space="0" w:color="auto"/>
              <w:right w:val="single" w:sz="4" w:space="0" w:color="auto"/>
            </w:tcBorders>
            <w:shd w:val="clear" w:color="auto" w:fill="auto"/>
            <w:noWrap/>
            <w:vAlign w:val="bottom"/>
            <w:hideMark/>
          </w:tcPr>
          <w:p w14:paraId="4C3A31A2"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-21.723</w:t>
            </w:r>
          </w:p>
        </w:tc>
        <w:tc>
          <w:tcPr>
            <w:tcW w:w="1134" w:type="dxa"/>
            <w:tcBorders>
              <w:top w:val="nil"/>
              <w:left w:val="nil"/>
              <w:bottom w:val="single" w:sz="4" w:space="0" w:color="auto"/>
              <w:right w:val="single" w:sz="4" w:space="0" w:color="auto"/>
            </w:tcBorders>
            <w:shd w:val="clear" w:color="auto" w:fill="auto"/>
            <w:noWrap/>
            <w:vAlign w:val="bottom"/>
            <w:hideMark/>
          </w:tcPr>
          <w:p w14:paraId="6F8EE226"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364.500</w:t>
            </w:r>
          </w:p>
        </w:tc>
        <w:tc>
          <w:tcPr>
            <w:tcW w:w="1000" w:type="dxa"/>
            <w:tcBorders>
              <w:top w:val="nil"/>
              <w:left w:val="nil"/>
              <w:bottom w:val="single" w:sz="4" w:space="0" w:color="auto"/>
              <w:right w:val="single" w:sz="4" w:space="0" w:color="auto"/>
            </w:tcBorders>
            <w:shd w:val="clear" w:color="auto" w:fill="auto"/>
            <w:noWrap/>
            <w:vAlign w:val="bottom"/>
            <w:hideMark/>
          </w:tcPr>
          <w:p w14:paraId="5786D05A"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94,38%</w:t>
            </w:r>
          </w:p>
        </w:tc>
        <w:tc>
          <w:tcPr>
            <w:tcW w:w="850" w:type="dxa"/>
            <w:tcBorders>
              <w:top w:val="nil"/>
              <w:left w:val="nil"/>
              <w:bottom w:val="single" w:sz="4" w:space="0" w:color="auto"/>
              <w:right w:val="single" w:sz="4" w:space="0" w:color="auto"/>
            </w:tcBorders>
            <w:shd w:val="clear" w:color="auto" w:fill="auto"/>
            <w:noWrap/>
            <w:vAlign w:val="bottom"/>
            <w:hideMark/>
          </w:tcPr>
          <w:p w14:paraId="69F3F2F8"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10,38%</w:t>
            </w:r>
          </w:p>
        </w:tc>
      </w:tr>
      <w:tr w:rsidR="00353F61" w:rsidRPr="00353F61" w14:paraId="398A1E40" w14:textId="77777777" w:rsidTr="00353F6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6675D4A"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38212</w:t>
            </w:r>
          </w:p>
        </w:tc>
        <w:tc>
          <w:tcPr>
            <w:tcW w:w="3953" w:type="dxa"/>
            <w:tcBorders>
              <w:top w:val="nil"/>
              <w:left w:val="nil"/>
              <w:bottom w:val="single" w:sz="4" w:space="0" w:color="auto"/>
              <w:right w:val="single" w:sz="4" w:space="0" w:color="auto"/>
            </w:tcBorders>
            <w:shd w:val="clear" w:color="auto" w:fill="auto"/>
            <w:noWrap/>
            <w:vAlign w:val="bottom"/>
            <w:hideMark/>
          </w:tcPr>
          <w:p w14:paraId="0672C5F0"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Kapitalne donacije vjerskim zajednicama</w:t>
            </w:r>
          </w:p>
        </w:tc>
        <w:tc>
          <w:tcPr>
            <w:tcW w:w="992" w:type="dxa"/>
            <w:tcBorders>
              <w:top w:val="nil"/>
              <w:left w:val="nil"/>
              <w:bottom w:val="single" w:sz="4" w:space="0" w:color="auto"/>
              <w:right w:val="single" w:sz="4" w:space="0" w:color="auto"/>
            </w:tcBorders>
            <w:shd w:val="clear" w:color="auto" w:fill="auto"/>
            <w:noWrap/>
            <w:vAlign w:val="bottom"/>
            <w:hideMark/>
          </w:tcPr>
          <w:p w14:paraId="7C204ACC"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72.998</w:t>
            </w:r>
          </w:p>
        </w:tc>
        <w:tc>
          <w:tcPr>
            <w:tcW w:w="993" w:type="dxa"/>
            <w:tcBorders>
              <w:top w:val="nil"/>
              <w:left w:val="nil"/>
              <w:bottom w:val="single" w:sz="4" w:space="0" w:color="auto"/>
              <w:right w:val="single" w:sz="4" w:space="0" w:color="auto"/>
            </w:tcBorders>
            <w:shd w:val="clear" w:color="auto" w:fill="auto"/>
            <w:noWrap/>
            <w:vAlign w:val="bottom"/>
            <w:hideMark/>
          </w:tcPr>
          <w:p w14:paraId="7DE2604D"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-72.998</w:t>
            </w:r>
          </w:p>
        </w:tc>
        <w:tc>
          <w:tcPr>
            <w:tcW w:w="1134" w:type="dxa"/>
            <w:tcBorders>
              <w:top w:val="nil"/>
              <w:left w:val="nil"/>
              <w:bottom w:val="single" w:sz="4" w:space="0" w:color="auto"/>
              <w:right w:val="single" w:sz="4" w:space="0" w:color="auto"/>
            </w:tcBorders>
            <w:shd w:val="clear" w:color="auto" w:fill="auto"/>
            <w:noWrap/>
            <w:vAlign w:val="bottom"/>
            <w:hideMark/>
          </w:tcPr>
          <w:p w14:paraId="70957543"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 </w:t>
            </w:r>
          </w:p>
        </w:tc>
        <w:tc>
          <w:tcPr>
            <w:tcW w:w="1000" w:type="dxa"/>
            <w:tcBorders>
              <w:top w:val="nil"/>
              <w:left w:val="nil"/>
              <w:bottom w:val="single" w:sz="4" w:space="0" w:color="auto"/>
              <w:right w:val="single" w:sz="4" w:space="0" w:color="auto"/>
            </w:tcBorders>
            <w:shd w:val="clear" w:color="auto" w:fill="auto"/>
            <w:noWrap/>
            <w:vAlign w:val="bottom"/>
            <w:hideMark/>
          </w:tcPr>
          <w:p w14:paraId="30C07EF5"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63D33AF8"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0,00%</w:t>
            </w:r>
          </w:p>
        </w:tc>
      </w:tr>
      <w:tr w:rsidR="00353F61" w:rsidRPr="00353F61" w14:paraId="34A521B9" w14:textId="77777777" w:rsidTr="00353F6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2B75525"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38214</w:t>
            </w:r>
          </w:p>
        </w:tc>
        <w:tc>
          <w:tcPr>
            <w:tcW w:w="3953" w:type="dxa"/>
            <w:tcBorders>
              <w:top w:val="nil"/>
              <w:left w:val="nil"/>
              <w:bottom w:val="single" w:sz="4" w:space="0" w:color="auto"/>
              <w:right w:val="single" w:sz="4" w:space="0" w:color="auto"/>
            </w:tcBorders>
            <w:shd w:val="clear" w:color="auto" w:fill="auto"/>
            <w:noWrap/>
            <w:vAlign w:val="bottom"/>
            <w:hideMark/>
          </w:tcPr>
          <w:p w14:paraId="4E4A2264"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Kapitalne donacije udrugama građana i političkim strankama</w:t>
            </w:r>
          </w:p>
        </w:tc>
        <w:tc>
          <w:tcPr>
            <w:tcW w:w="992" w:type="dxa"/>
            <w:tcBorders>
              <w:top w:val="nil"/>
              <w:left w:val="nil"/>
              <w:bottom w:val="single" w:sz="4" w:space="0" w:color="auto"/>
              <w:right w:val="single" w:sz="4" w:space="0" w:color="auto"/>
            </w:tcBorders>
            <w:shd w:val="clear" w:color="auto" w:fill="auto"/>
            <w:noWrap/>
            <w:vAlign w:val="bottom"/>
            <w:hideMark/>
          </w:tcPr>
          <w:p w14:paraId="0D1627C8"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664</w:t>
            </w:r>
          </w:p>
        </w:tc>
        <w:tc>
          <w:tcPr>
            <w:tcW w:w="993" w:type="dxa"/>
            <w:tcBorders>
              <w:top w:val="nil"/>
              <w:left w:val="nil"/>
              <w:bottom w:val="single" w:sz="4" w:space="0" w:color="auto"/>
              <w:right w:val="single" w:sz="4" w:space="0" w:color="auto"/>
            </w:tcBorders>
            <w:shd w:val="clear" w:color="auto" w:fill="auto"/>
            <w:noWrap/>
            <w:vAlign w:val="bottom"/>
            <w:hideMark/>
          </w:tcPr>
          <w:p w14:paraId="2600D8C8"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-664</w:t>
            </w:r>
          </w:p>
        </w:tc>
        <w:tc>
          <w:tcPr>
            <w:tcW w:w="1134" w:type="dxa"/>
            <w:tcBorders>
              <w:top w:val="nil"/>
              <w:left w:val="nil"/>
              <w:bottom w:val="single" w:sz="4" w:space="0" w:color="auto"/>
              <w:right w:val="single" w:sz="4" w:space="0" w:color="auto"/>
            </w:tcBorders>
            <w:shd w:val="clear" w:color="auto" w:fill="auto"/>
            <w:noWrap/>
            <w:vAlign w:val="bottom"/>
            <w:hideMark/>
          </w:tcPr>
          <w:p w14:paraId="0989422F"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 </w:t>
            </w:r>
          </w:p>
        </w:tc>
        <w:tc>
          <w:tcPr>
            <w:tcW w:w="1000" w:type="dxa"/>
            <w:tcBorders>
              <w:top w:val="nil"/>
              <w:left w:val="nil"/>
              <w:bottom w:val="single" w:sz="4" w:space="0" w:color="auto"/>
              <w:right w:val="single" w:sz="4" w:space="0" w:color="auto"/>
            </w:tcBorders>
            <w:shd w:val="clear" w:color="auto" w:fill="auto"/>
            <w:noWrap/>
            <w:vAlign w:val="bottom"/>
            <w:hideMark/>
          </w:tcPr>
          <w:p w14:paraId="71BCAA29"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6DD8E3B9"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0,00%</w:t>
            </w:r>
          </w:p>
        </w:tc>
      </w:tr>
      <w:tr w:rsidR="00353F61" w:rsidRPr="00353F61" w14:paraId="1A378B03" w14:textId="77777777" w:rsidTr="00353F6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E0B973D"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38215</w:t>
            </w:r>
          </w:p>
        </w:tc>
        <w:tc>
          <w:tcPr>
            <w:tcW w:w="3953" w:type="dxa"/>
            <w:tcBorders>
              <w:top w:val="nil"/>
              <w:left w:val="nil"/>
              <w:bottom w:val="single" w:sz="4" w:space="0" w:color="auto"/>
              <w:right w:val="single" w:sz="4" w:space="0" w:color="auto"/>
            </w:tcBorders>
            <w:shd w:val="clear" w:color="auto" w:fill="auto"/>
            <w:noWrap/>
            <w:vAlign w:val="bottom"/>
            <w:hideMark/>
          </w:tcPr>
          <w:p w14:paraId="5DB5E19D"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Kapitalne donacije športskim društvima</w:t>
            </w:r>
          </w:p>
        </w:tc>
        <w:tc>
          <w:tcPr>
            <w:tcW w:w="992" w:type="dxa"/>
            <w:tcBorders>
              <w:top w:val="nil"/>
              <w:left w:val="nil"/>
              <w:bottom w:val="single" w:sz="4" w:space="0" w:color="auto"/>
              <w:right w:val="single" w:sz="4" w:space="0" w:color="auto"/>
            </w:tcBorders>
            <w:shd w:val="clear" w:color="auto" w:fill="auto"/>
            <w:noWrap/>
            <w:vAlign w:val="bottom"/>
            <w:hideMark/>
          </w:tcPr>
          <w:p w14:paraId="259D37CD"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19.908</w:t>
            </w:r>
          </w:p>
        </w:tc>
        <w:tc>
          <w:tcPr>
            <w:tcW w:w="993" w:type="dxa"/>
            <w:tcBorders>
              <w:top w:val="nil"/>
              <w:left w:val="nil"/>
              <w:bottom w:val="single" w:sz="4" w:space="0" w:color="auto"/>
              <w:right w:val="single" w:sz="4" w:space="0" w:color="auto"/>
            </w:tcBorders>
            <w:shd w:val="clear" w:color="auto" w:fill="auto"/>
            <w:noWrap/>
            <w:vAlign w:val="bottom"/>
            <w:hideMark/>
          </w:tcPr>
          <w:p w14:paraId="1B727F4D"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-5.908</w:t>
            </w:r>
          </w:p>
        </w:tc>
        <w:tc>
          <w:tcPr>
            <w:tcW w:w="1134" w:type="dxa"/>
            <w:tcBorders>
              <w:top w:val="nil"/>
              <w:left w:val="nil"/>
              <w:bottom w:val="single" w:sz="4" w:space="0" w:color="auto"/>
              <w:right w:val="single" w:sz="4" w:space="0" w:color="auto"/>
            </w:tcBorders>
            <w:shd w:val="clear" w:color="auto" w:fill="auto"/>
            <w:noWrap/>
            <w:vAlign w:val="bottom"/>
            <w:hideMark/>
          </w:tcPr>
          <w:p w14:paraId="128A7FEC"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14.000</w:t>
            </w:r>
          </w:p>
        </w:tc>
        <w:tc>
          <w:tcPr>
            <w:tcW w:w="1000" w:type="dxa"/>
            <w:tcBorders>
              <w:top w:val="nil"/>
              <w:left w:val="nil"/>
              <w:bottom w:val="single" w:sz="4" w:space="0" w:color="auto"/>
              <w:right w:val="single" w:sz="4" w:space="0" w:color="auto"/>
            </w:tcBorders>
            <w:shd w:val="clear" w:color="auto" w:fill="auto"/>
            <w:noWrap/>
            <w:vAlign w:val="bottom"/>
            <w:hideMark/>
          </w:tcPr>
          <w:p w14:paraId="665A3721"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70,32%</w:t>
            </w:r>
          </w:p>
        </w:tc>
        <w:tc>
          <w:tcPr>
            <w:tcW w:w="850" w:type="dxa"/>
            <w:tcBorders>
              <w:top w:val="nil"/>
              <w:left w:val="nil"/>
              <w:bottom w:val="single" w:sz="4" w:space="0" w:color="auto"/>
              <w:right w:val="single" w:sz="4" w:space="0" w:color="auto"/>
            </w:tcBorders>
            <w:shd w:val="clear" w:color="auto" w:fill="auto"/>
            <w:noWrap/>
            <w:vAlign w:val="bottom"/>
            <w:hideMark/>
          </w:tcPr>
          <w:p w14:paraId="2E01E83F"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0,40%</w:t>
            </w:r>
          </w:p>
        </w:tc>
      </w:tr>
      <w:tr w:rsidR="00353F61" w:rsidRPr="00353F61" w14:paraId="0A14863A" w14:textId="77777777" w:rsidTr="00353F6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FDCA890"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38219</w:t>
            </w:r>
          </w:p>
        </w:tc>
        <w:tc>
          <w:tcPr>
            <w:tcW w:w="3953" w:type="dxa"/>
            <w:tcBorders>
              <w:top w:val="nil"/>
              <w:left w:val="nil"/>
              <w:bottom w:val="single" w:sz="4" w:space="0" w:color="auto"/>
              <w:right w:val="single" w:sz="4" w:space="0" w:color="auto"/>
            </w:tcBorders>
            <w:shd w:val="clear" w:color="auto" w:fill="auto"/>
            <w:noWrap/>
            <w:vAlign w:val="bottom"/>
            <w:hideMark/>
          </w:tcPr>
          <w:p w14:paraId="2F3B782D"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Kapitalne donacije ostalim neprofitnim organizacijama</w:t>
            </w:r>
          </w:p>
        </w:tc>
        <w:tc>
          <w:tcPr>
            <w:tcW w:w="992" w:type="dxa"/>
            <w:tcBorders>
              <w:top w:val="nil"/>
              <w:left w:val="nil"/>
              <w:bottom w:val="single" w:sz="4" w:space="0" w:color="auto"/>
              <w:right w:val="single" w:sz="4" w:space="0" w:color="auto"/>
            </w:tcBorders>
            <w:shd w:val="clear" w:color="auto" w:fill="auto"/>
            <w:noWrap/>
            <w:vAlign w:val="bottom"/>
            <w:hideMark/>
          </w:tcPr>
          <w:p w14:paraId="177E245A"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292.654</w:t>
            </w:r>
          </w:p>
        </w:tc>
        <w:tc>
          <w:tcPr>
            <w:tcW w:w="993" w:type="dxa"/>
            <w:tcBorders>
              <w:top w:val="nil"/>
              <w:left w:val="nil"/>
              <w:bottom w:val="single" w:sz="4" w:space="0" w:color="auto"/>
              <w:right w:val="single" w:sz="4" w:space="0" w:color="auto"/>
            </w:tcBorders>
            <w:shd w:val="clear" w:color="auto" w:fill="auto"/>
            <w:noWrap/>
            <w:vAlign w:val="bottom"/>
            <w:hideMark/>
          </w:tcPr>
          <w:p w14:paraId="5D45478B"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57.846</w:t>
            </w:r>
          </w:p>
        </w:tc>
        <w:tc>
          <w:tcPr>
            <w:tcW w:w="1134" w:type="dxa"/>
            <w:tcBorders>
              <w:top w:val="nil"/>
              <w:left w:val="nil"/>
              <w:bottom w:val="single" w:sz="4" w:space="0" w:color="auto"/>
              <w:right w:val="single" w:sz="4" w:space="0" w:color="auto"/>
            </w:tcBorders>
            <w:shd w:val="clear" w:color="auto" w:fill="auto"/>
            <w:noWrap/>
            <w:vAlign w:val="bottom"/>
            <w:hideMark/>
          </w:tcPr>
          <w:p w14:paraId="45D677D6"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350.500</w:t>
            </w:r>
          </w:p>
        </w:tc>
        <w:tc>
          <w:tcPr>
            <w:tcW w:w="1000" w:type="dxa"/>
            <w:tcBorders>
              <w:top w:val="nil"/>
              <w:left w:val="nil"/>
              <w:bottom w:val="single" w:sz="4" w:space="0" w:color="auto"/>
              <w:right w:val="single" w:sz="4" w:space="0" w:color="auto"/>
            </w:tcBorders>
            <w:shd w:val="clear" w:color="auto" w:fill="auto"/>
            <w:noWrap/>
            <w:vAlign w:val="bottom"/>
            <w:hideMark/>
          </w:tcPr>
          <w:p w14:paraId="4FC02C80"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119,77%</w:t>
            </w:r>
          </w:p>
        </w:tc>
        <w:tc>
          <w:tcPr>
            <w:tcW w:w="850" w:type="dxa"/>
            <w:tcBorders>
              <w:top w:val="nil"/>
              <w:left w:val="nil"/>
              <w:bottom w:val="single" w:sz="4" w:space="0" w:color="auto"/>
              <w:right w:val="single" w:sz="4" w:space="0" w:color="auto"/>
            </w:tcBorders>
            <w:shd w:val="clear" w:color="auto" w:fill="auto"/>
            <w:noWrap/>
            <w:vAlign w:val="bottom"/>
            <w:hideMark/>
          </w:tcPr>
          <w:p w14:paraId="1A780996"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9,98%</w:t>
            </w:r>
          </w:p>
        </w:tc>
      </w:tr>
      <w:tr w:rsidR="00353F61" w:rsidRPr="00353F61" w14:paraId="7B631B6F" w14:textId="77777777" w:rsidTr="00353F6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06E2487"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383</w:t>
            </w:r>
          </w:p>
        </w:tc>
        <w:tc>
          <w:tcPr>
            <w:tcW w:w="3953" w:type="dxa"/>
            <w:tcBorders>
              <w:top w:val="nil"/>
              <w:left w:val="nil"/>
              <w:bottom w:val="single" w:sz="4" w:space="0" w:color="auto"/>
              <w:right w:val="single" w:sz="4" w:space="0" w:color="auto"/>
            </w:tcBorders>
            <w:shd w:val="clear" w:color="auto" w:fill="auto"/>
            <w:noWrap/>
            <w:vAlign w:val="bottom"/>
            <w:hideMark/>
          </w:tcPr>
          <w:p w14:paraId="2C7C377F"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Kazne, penali i naknade štete</w:t>
            </w:r>
          </w:p>
        </w:tc>
        <w:tc>
          <w:tcPr>
            <w:tcW w:w="992" w:type="dxa"/>
            <w:tcBorders>
              <w:top w:val="nil"/>
              <w:left w:val="nil"/>
              <w:bottom w:val="single" w:sz="4" w:space="0" w:color="auto"/>
              <w:right w:val="single" w:sz="4" w:space="0" w:color="auto"/>
            </w:tcBorders>
            <w:shd w:val="clear" w:color="auto" w:fill="auto"/>
            <w:noWrap/>
            <w:vAlign w:val="bottom"/>
            <w:hideMark/>
          </w:tcPr>
          <w:p w14:paraId="3469BE8E"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25.217</w:t>
            </w:r>
          </w:p>
        </w:tc>
        <w:tc>
          <w:tcPr>
            <w:tcW w:w="993" w:type="dxa"/>
            <w:tcBorders>
              <w:top w:val="nil"/>
              <w:left w:val="nil"/>
              <w:bottom w:val="single" w:sz="4" w:space="0" w:color="auto"/>
              <w:right w:val="single" w:sz="4" w:space="0" w:color="auto"/>
            </w:tcBorders>
            <w:shd w:val="clear" w:color="auto" w:fill="auto"/>
            <w:noWrap/>
            <w:vAlign w:val="bottom"/>
            <w:hideMark/>
          </w:tcPr>
          <w:p w14:paraId="57C028FF"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-217</w:t>
            </w:r>
          </w:p>
        </w:tc>
        <w:tc>
          <w:tcPr>
            <w:tcW w:w="1134" w:type="dxa"/>
            <w:tcBorders>
              <w:top w:val="nil"/>
              <w:left w:val="nil"/>
              <w:bottom w:val="single" w:sz="4" w:space="0" w:color="auto"/>
              <w:right w:val="single" w:sz="4" w:space="0" w:color="auto"/>
            </w:tcBorders>
            <w:shd w:val="clear" w:color="auto" w:fill="auto"/>
            <w:noWrap/>
            <w:vAlign w:val="bottom"/>
            <w:hideMark/>
          </w:tcPr>
          <w:p w14:paraId="01F1AF8F"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25.000</w:t>
            </w:r>
          </w:p>
        </w:tc>
        <w:tc>
          <w:tcPr>
            <w:tcW w:w="1000" w:type="dxa"/>
            <w:tcBorders>
              <w:top w:val="nil"/>
              <w:left w:val="nil"/>
              <w:bottom w:val="single" w:sz="4" w:space="0" w:color="auto"/>
              <w:right w:val="single" w:sz="4" w:space="0" w:color="auto"/>
            </w:tcBorders>
            <w:shd w:val="clear" w:color="auto" w:fill="auto"/>
            <w:noWrap/>
            <w:vAlign w:val="bottom"/>
            <w:hideMark/>
          </w:tcPr>
          <w:p w14:paraId="2FE8AA29"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99,14%</w:t>
            </w:r>
          </w:p>
        </w:tc>
        <w:tc>
          <w:tcPr>
            <w:tcW w:w="850" w:type="dxa"/>
            <w:tcBorders>
              <w:top w:val="nil"/>
              <w:left w:val="nil"/>
              <w:bottom w:val="single" w:sz="4" w:space="0" w:color="auto"/>
              <w:right w:val="single" w:sz="4" w:space="0" w:color="auto"/>
            </w:tcBorders>
            <w:shd w:val="clear" w:color="auto" w:fill="auto"/>
            <w:noWrap/>
            <w:vAlign w:val="bottom"/>
            <w:hideMark/>
          </w:tcPr>
          <w:p w14:paraId="0BD4BCFE"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0,71%</w:t>
            </w:r>
          </w:p>
        </w:tc>
      </w:tr>
      <w:tr w:rsidR="00353F61" w:rsidRPr="00353F61" w14:paraId="252A14E4" w14:textId="77777777" w:rsidTr="00353F6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4207640"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38319</w:t>
            </w:r>
          </w:p>
        </w:tc>
        <w:tc>
          <w:tcPr>
            <w:tcW w:w="3953" w:type="dxa"/>
            <w:tcBorders>
              <w:top w:val="nil"/>
              <w:left w:val="nil"/>
              <w:bottom w:val="single" w:sz="4" w:space="0" w:color="auto"/>
              <w:right w:val="single" w:sz="4" w:space="0" w:color="auto"/>
            </w:tcBorders>
            <w:shd w:val="clear" w:color="auto" w:fill="auto"/>
            <w:noWrap/>
            <w:vAlign w:val="bottom"/>
            <w:hideMark/>
          </w:tcPr>
          <w:p w14:paraId="0C6531B8"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Ostale naknade šteta pravnim i fizičkim osobama</w:t>
            </w:r>
          </w:p>
        </w:tc>
        <w:tc>
          <w:tcPr>
            <w:tcW w:w="992" w:type="dxa"/>
            <w:tcBorders>
              <w:top w:val="nil"/>
              <w:left w:val="nil"/>
              <w:bottom w:val="single" w:sz="4" w:space="0" w:color="auto"/>
              <w:right w:val="single" w:sz="4" w:space="0" w:color="auto"/>
            </w:tcBorders>
            <w:shd w:val="clear" w:color="auto" w:fill="auto"/>
            <w:noWrap/>
            <w:vAlign w:val="bottom"/>
            <w:hideMark/>
          </w:tcPr>
          <w:p w14:paraId="213129BA"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25.217</w:t>
            </w:r>
          </w:p>
        </w:tc>
        <w:tc>
          <w:tcPr>
            <w:tcW w:w="993" w:type="dxa"/>
            <w:tcBorders>
              <w:top w:val="nil"/>
              <w:left w:val="nil"/>
              <w:bottom w:val="single" w:sz="4" w:space="0" w:color="auto"/>
              <w:right w:val="single" w:sz="4" w:space="0" w:color="auto"/>
            </w:tcBorders>
            <w:shd w:val="clear" w:color="auto" w:fill="auto"/>
            <w:noWrap/>
            <w:vAlign w:val="bottom"/>
            <w:hideMark/>
          </w:tcPr>
          <w:p w14:paraId="761A7BCA"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-217</w:t>
            </w:r>
          </w:p>
        </w:tc>
        <w:tc>
          <w:tcPr>
            <w:tcW w:w="1134" w:type="dxa"/>
            <w:tcBorders>
              <w:top w:val="nil"/>
              <w:left w:val="nil"/>
              <w:bottom w:val="single" w:sz="4" w:space="0" w:color="auto"/>
              <w:right w:val="single" w:sz="4" w:space="0" w:color="auto"/>
            </w:tcBorders>
            <w:shd w:val="clear" w:color="auto" w:fill="auto"/>
            <w:noWrap/>
            <w:vAlign w:val="bottom"/>
            <w:hideMark/>
          </w:tcPr>
          <w:p w14:paraId="710BEF90"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25.000</w:t>
            </w:r>
          </w:p>
        </w:tc>
        <w:tc>
          <w:tcPr>
            <w:tcW w:w="1000" w:type="dxa"/>
            <w:tcBorders>
              <w:top w:val="nil"/>
              <w:left w:val="nil"/>
              <w:bottom w:val="single" w:sz="4" w:space="0" w:color="auto"/>
              <w:right w:val="single" w:sz="4" w:space="0" w:color="auto"/>
            </w:tcBorders>
            <w:shd w:val="clear" w:color="auto" w:fill="auto"/>
            <w:noWrap/>
            <w:vAlign w:val="bottom"/>
            <w:hideMark/>
          </w:tcPr>
          <w:p w14:paraId="71F258D3"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99,14%</w:t>
            </w:r>
          </w:p>
        </w:tc>
        <w:tc>
          <w:tcPr>
            <w:tcW w:w="850" w:type="dxa"/>
            <w:tcBorders>
              <w:top w:val="nil"/>
              <w:left w:val="nil"/>
              <w:bottom w:val="single" w:sz="4" w:space="0" w:color="auto"/>
              <w:right w:val="single" w:sz="4" w:space="0" w:color="auto"/>
            </w:tcBorders>
            <w:shd w:val="clear" w:color="auto" w:fill="auto"/>
            <w:noWrap/>
            <w:vAlign w:val="bottom"/>
            <w:hideMark/>
          </w:tcPr>
          <w:p w14:paraId="79469E0B"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0,71%</w:t>
            </w:r>
          </w:p>
        </w:tc>
      </w:tr>
      <w:tr w:rsidR="00353F61" w:rsidRPr="00353F61" w14:paraId="07AA460C" w14:textId="77777777" w:rsidTr="00353F6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A704345"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386</w:t>
            </w:r>
          </w:p>
        </w:tc>
        <w:tc>
          <w:tcPr>
            <w:tcW w:w="3953" w:type="dxa"/>
            <w:tcBorders>
              <w:top w:val="nil"/>
              <w:left w:val="nil"/>
              <w:bottom w:val="single" w:sz="4" w:space="0" w:color="auto"/>
              <w:right w:val="single" w:sz="4" w:space="0" w:color="auto"/>
            </w:tcBorders>
            <w:shd w:val="clear" w:color="auto" w:fill="auto"/>
            <w:noWrap/>
            <w:vAlign w:val="bottom"/>
            <w:hideMark/>
          </w:tcPr>
          <w:p w14:paraId="1FD1A31B"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Kapitalne pomoći</w:t>
            </w:r>
          </w:p>
        </w:tc>
        <w:tc>
          <w:tcPr>
            <w:tcW w:w="992" w:type="dxa"/>
            <w:tcBorders>
              <w:top w:val="nil"/>
              <w:left w:val="nil"/>
              <w:bottom w:val="single" w:sz="4" w:space="0" w:color="auto"/>
              <w:right w:val="single" w:sz="4" w:space="0" w:color="auto"/>
            </w:tcBorders>
            <w:shd w:val="clear" w:color="auto" w:fill="auto"/>
            <w:noWrap/>
            <w:vAlign w:val="bottom"/>
            <w:hideMark/>
          </w:tcPr>
          <w:p w14:paraId="486B1202"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1.214.414</w:t>
            </w:r>
          </w:p>
        </w:tc>
        <w:tc>
          <w:tcPr>
            <w:tcW w:w="993" w:type="dxa"/>
            <w:tcBorders>
              <w:top w:val="nil"/>
              <w:left w:val="nil"/>
              <w:bottom w:val="single" w:sz="4" w:space="0" w:color="auto"/>
              <w:right w:val="single" w:sz="4" w:space="0" w:color="auto"/>
            </w:tcBorders>
            <w:shd w:val="clear" w:color="auto" w:fill="auto"/>
            <w:noWrap/>
            <w:vAlign w:val="bottom"/>
            <w:hideMark/>
          </w:tcPr>
          <w:p w14:paraId="4E9EB057"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-665.834</w:t>
            </w:r>
          </w:p>
        </w:tc>
        <w:tc>
          <w:tcPr>
            <w:tcW w:w="1134" w:type="dxa"/>
            <w:tcBorders>
              <w:top w:val="nil"/>
              <w:left w:val="nil"/>
              <w:bottom w:val="single" w:sz="4" w:space="0" w:color="auto"/>
              <w:right w:val="single" w:sz="4" w:space="0" w:color="auto"/>
            </w:tcBorders>
            <w:shd w:val="clear" w:color="auto" w:fill="auto"/>
            <w:noWrap/>
            <w:vAlign w:val="bottom"/>
            <w:hideMark/>
          </w:tcPr>
          <w:p w14:paraId="38DFDCBD"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548.580</w:t>
            </w:r>
          </w:p>
        </w:tc>
        <w:tc>
          <w:tcPr>
            <w:tcW w:w="1000" w:type="dxa"/>
            <w:tcBorders>
              <w:top w:val="nil"/>
              <w:left w:val="nil"/>
              <w:bottom w:val="single" w:sz="4" w:space="0" w:color="auto"/>
              <w:right w:val="single" w:sz="4" w:space="0" w:color="auto"/>
            </w:tcBorders>
            <w:shd w:val="clear" w:color="auto" w:fill="auto"/>
            <w:noWrap/>
            <w:vAlign w:val="bottom"/>
            <w:hideMark/>
          </w:tcPr>
          <w:p w14:paraId="7F23FE0C"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45,17%</w:t>
            </w:r>
          </w:p>
        </w:tc>
        <w:tc>
          <w:tcPr>
            <w:tcW w:w="850" w:type="dxa"/>
            <w:tcBorders>
              <w:top w:val="nil"/>
              <w:left w:val="nil"/>
              <w:bottom w:val="single" w:sz="4" w:space="0" w:color="auto"/>
              <w:right w:val="single" w:sz="4" w:space="0" w:color="auto"/>
            </w:tcBorders>
            <w:shd w:val="clear" w:color="auto" w:fill="auto"/>
            <w:noWrap/>
            <w:vAlign w:val="bottom"/>
            <w:hideMark/>
          </w:tcPr>
          <w:p w14:paraId="22D605D3"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15,63%</w:t>
            </w:r>
          </w:p>
        </w:tc>
      </w:tr>
      <w:tr w:rsidR="00353F61" w:rsidRPr="00353F61" w14:paraId="5C44E1D6" w14:textId="77777777" w:rsidTr="00353F6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A4DFE65"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38612</w:t>
            </w:r>
          </w:p>
        </w:tc>
        <w:tc>
          <w:tcPr>
            <w:tcW w:w="3953" w:type="dxa"/>
            <w:tcBorders>
              <w:top w:val="nil"/>
              <w:left w:val="nil"/>
              <w:bottom w:val="single" w:sz="4" w:space="0" w:color="auto"/>
              <w:right w:val="single" w:sz="4" w:space="0" w:color="auto"/>
            </w:tcBorders>
            <w:shd w:val="clear" w:color="auto" w:fill="auto"/>
            <w:noWrap/>
            <w:vAlign w:val="bottom"/>
            <w:hideMark/>
          </w:tcPr>
          <w:p w14:paraId="0D253FD6" w14:textId="77777777" w:rsidR="00353F61" w:rsidRPr="00353F61" w:rsidRDefault="00353F61" w:rsidP="00353F61">
            <w:pPr>
              <w:spacing w:after="0" w:line="240" w:lineRule="auto"/>
              <w:rPr>
                <w:rFonts w:cs="Calibri"/>
                <w:color w:val="000000"/>
                <w:sz w:val="18"/>
                <w:szCs w:val="18"/>
                <w:lang w:eastAsia="hr-HR"/>
              </w:rPr>
            </w:pPr>
            <w:r w:rsidRPr="00353F61">
              <w:rPr>
                <w:rFonts w:cs="Calibri"/>
                <w:color w:val="000000"/>
                <w:sz w:val="18"/>
                <w:szCs w:val="18"/>
                <w:lang w:eastAsia="hr-HR"/>
              </w:rPr>
              <w:t>Kapitalne pomoći trg.društvima u javnom sektoru</w:t>
            </w:r>
          </w:p>
        </w:tc>
        <w:tc>
          <w:tcPr>
            <w:tcW w:w="992" w:type="dxa"/>
            <w:tcBorders>
              <w:top w:val="nil"/>
              <w:left w:val="nil"/>
              <w:bottom w:val="single" w:sz="4" w:space="0" w:color="auto"/>
              <w:right w:val="single" w:sz="4" w:space="0" w:color="auto"/>
            </w:tcBorders>
            <w:shd w:val="clear" w:color="auto" w:fill="auto"/>
            <w:noWrap/>
            <w:vAlign w:val="bottom"/>
            <w:hideMark/>
          </w:tcPr>
          <w:p w14:paraId="690EB1BB"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1.214.414</w:t>
            </w:r>
          </w:p>
        </w:tc>
        <w:tc>
          <w:tcPr>
            <w:tcW w:w="993" w:type="dxa"/>
            <w:tcBorders>
              <w:top w:val="nil"/>
              <w:left w:val="nil"/>
              <w:bottom w:val="single" w:sz="4" w:space="0" w:color="auto"/>
              <w:right w:val="single" w:sz="4" w:space="0" w:color="auto"/>
            </w:tcBorders>
            <w:shd w:val="clear" w:color="auto" w:fill="auto"/>
            <w:noWrap/>
            <w:vAlign w:val="bottom"/>
            <w:hideMark/>
          </w:tcPr>
          <w:p w14:paraId="73C54D97"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-665.834</w:t>
            </w:r>
          </w:p>
        </w:tc>
        <w:tc>
          <w:tcPr>
            <w:tcW w:w="1134" w:type="dxa"/>
            <w:tcBorders>
              <w:top w:val="nil"/>
              <w:left w:val="nil"/>
              <w:bottom w:val="single" w:sz="4" w:space="0" w:color="auto"/>
              <w:right w:val="single" w:sz="4" w:space="0" w:color="auto"/>
            </w:tcBorders>
            <w:shd w:val="clear" w:color="auto" w:fill="auto"/>
            <w:noWrap/>
            <w:vAlign w:val="bottom"/>
            <w:hideMark/>
          </w:tcPr>
          <w:p w14:paraId="733E80F4"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548.580</w:t>
            </w:r>
          </w:p>
        </w:tc>
        <w:tc>
          <w:tcPr>
            <w:tcW w:w="1000" w:type="dxa"/>
            <w:tcBorders>
              <w:top w:val="nil"/>
              <w:left w:val="nil"/>
              <w:bottom w:val="single" w:sz="4" w:space="0" w:color="auto"/>
              <w:right w:val="single" w:sz="4" w:space="0" w:color="auto"/>
            </w:tcBorders>
            <w:shd w:val="clear" w:color="auto" w:fill="auto"/>
            <w:noWrap/>
            <w:vAlign w:val="bottom"/>
            <w:hideMark/>
          </w:tcPr>
          <w:p w14:paraId="3FE60E72"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45,17%</w:t>
            </w:r>
          </w:p>
        </w:tc>
        <w:tc>
          <w:tcPr>
            <w:tcW w:w="850" w:type="dxa"/>
            <w:tcBorders>
              <w:top w:val="nil"/>
              <w:left w:val="nil"/>
              <w:bottom w:val="single" w:sz="4" w:space="0" w:color="auto"/>
              <w:right w:val="single" w:sz="4" w:space="0" w:color="auto"/>
            </w:tcBorders>
            <w:shd w:val="clear" w:color="auto" w:fill="auto"/>
            <w:noWrap/>
            <w:vAlign w:val="bottom"/>
            <w:hideMark/>
          </w:tcPr>
          <w:p w14:paraId="77C5045A" w14:textId="77777777" w:rsidR="00353F61" w:rsidRPr="00353F61" w:rsidRDefault="00353F61" w:rsidP="00353F61">
            <w:pPr>
              <w:spacing w:after="0" w:line="240" w:lineRule="auto"/>
              <w:jc w:val="right"/>
              <w:rPr>
                <w:rFonts w:cs="Calibri"/>
                <w:color w:val="000000"/>
                <w:sz w:val="18"/>
                <w:szCs w:val="18"/>
                <w:lang w:eastAsia="hr-HR"/>
              </w:rPr>
            </w:pPr>
            <w:r w:rsidRPr="00353F61">
              <w:rPr>
                <w:rFonts w:cs="Calibri"/>
                <w:color w:val="000000"/>
                <w:sz w:val="18"/>
                <w:szCs w:val="18"/>
                <w:lang w:eastAsia="hr-HR"/>
              </w:rPr>
              <w:t>15,63%</w:t>
            </w:r>
          </w:p>
        </w:tc>
      </w:tr>
      <w:tr w:rsidR="00353F61" w:rsidRPr="00353F61" w14:paraId="2FCD418F" w14:textId="77777777" w:rsidTr="00353F61">
        <w:trPr>
          <w:trHeight w:val="300"/>
        </w:trPr>
        <w:tc>
          <w:tcPr>
            <w:tcW w:w="720" w:type="dxa"/>
            <w:tcBorders>
              <w:top w:val="nil"/>
              <w:left w:val="single" w:sz="4" w:space="0" w:color="auto"/>
              <w:bottom w:val="single" w:sz="4" w:space="0" w:color="auto"/>
              <w:right w:val="single" w:sz="4" w:space="0" w:color="auto"/>
            </w:tcBorders>
            <w:shd w:val="clear" w:color="000000" w:fill="FFEB9C"/>
            <w:noWrap/>
            <w:vAlign w:val="bottom"/>
            <w:hideMark/>
          </w:tcPr>
          <w:p w14:paraId="5998B35F" w14:textId="77777777" w:rsidR="00353F61" w:rsidRPr="00353F61" w:rsidRDefault="00353F61" w:rsidP="00353F61">
            <w:pPr>
              <w:spacing w:after="0" w:line="240" w:lineRule="auto"/>
              <w:rPr>
                <w:rFonts w:cs="Calibri"/>
                <w:b/>
                <w:bCs/>
                <w:sz w:val="18"/>
                <w:szCs w:val="18"/>
                <w:lang w:eastAsia="hr-HR"/>
              </w:rPr>
            </w:pPr>
            <w:r w:rsidRPr="00353F61">
              <w:rPr>
                <w:rFonts w:cs="Calibri"/>
                <w:b/>
                <w:bCs/>
                <w:sz w:val="18"/>
                <w:szCs w:val="18"/>
                <w:lang w:eastAsia="hr-HR"/>
              </w:rPr>
              <w:t> </w:t>
            </w:r>
          </w:p>
        </w:tc>
        <w:tc>
          <w:tcPr>
            <w:tcW w:w="3953" w:type="dxa"/>
            <w:tcBorders>
              <w:top w:val="nil"/>
              <w:left w:val="nil"/>
              <w:bottom w:val="single" w:sz="4" w:space="0" w:color="auto"/>
              <w:right w:val="single" w:sz="4" w:space="0" w:color="auto"/>
            </w:tcBorders>
            <w:shd w:val="clear" w:color="000000" w:fill="FFEB9C"/>
            <w:noWrap/>
            <w:vAlign w:val="bottom"/>
            <w:hideMark/>
          </w:tcPr>
          <w:p w14:paraId="52261B2D" w14:textId="77777777" w:rsidR="00353F61" w:rsidRPr="00353F61" w:rsidRDefault="00353F61" w:rsidP="00353F61">
            <w:pPr>
              <w:spacing w:after="0" w:line="240" w:lineRule="auto"/>
              <w:rPr>
                <w:rFonts w:cs="Calibri"/>
                <w:b/>
                <w:bCs/>
                <w:sz w:val="18"/>
                <w:szCs w:val="18"/>
                <w:lang w:eastAsia="hr-HR"/>
              </w:rPr>
            </w:pPr>
            <w:r w:rsidRPr="00353F61">
              <w:rPr>
                <w:rFonts w:cs="Calibri"/>
                <w:b/>
                <w:bCs/>
                <w:sz w:val="18"/>
                <w:szCs w:val="18"/>
                <w:lang w:eastAsia="hr-HR"/>
              </w:rPr>
              <w:t>SUMA</w:t>
            </w:r>
          </w:p>
        </w:tc>
        <w:tc>
          <w:tcPr>
            <w:tcW w:w="992" w:type="dxa"/>
            <w:tcBorders>
              <w:top w:val="nil"/>
              <w:left w:val="nil"/>
              <w:bottom w:val="single" w:sz="4" w:space="0" w:color="auto"/>
              <w:right w:val="single" w:sz="4" w:space="0" w:color="auto"/>
            </w:tcBorders>
            <w:shd w:val="clear" w:color="000000" w:fill="FFEB9C"/>
            <w:noWrap/>
            <w:vAlign w:val="bottom"/>
            <w:hideMark/>
          </w:tcPr>
          <w:p w14:paraId="1AED7B1F" w14:textId="77777777" w:rsidR="00353F61" w:rsidRPr="00353F61" w:rsidRDefault="00353F61" w:rsidP="00353F61">
            <w:pPr>
              <w:spacing w:after="0" w:line="240" w:lineRule="auto"/>
              <w:jc w:val="right"/>
              <w:rPr>
                <w:rFonts w:cs="Calibri"/>
                <w:b/>
                <w:bCs/>
                <w:sz w:val="18"/>
                <w:szCs w:val="18"/>
                <w:lang w:eastAsia="hr-HR"/>
              </w:rPr>
            </w:pPr>
            <w:r w:rsidRPr="00353F61">
              <w:rPr>
                <w:rFonts w:cs="Calibri"/>
                <w:b/>
                <w:bCs/>
                <w:sz w:val="18"/>
                <w:szCs w:val="18"/>
                <w:lang w:eastAsia="hr-HR"/>
              </w:rPr>
              <w:t>4.180.768</w:t>
            </w:r>
          </w:p>
        </w:tc>
        <w:tc>
          <w:tcPr>
            <w:tcW w:w="993" w:type="dxa"/>
            <w:tcBorders>
              <w:top w:val="nil"/>
              <w:left w:val="nil"/>
              <w:bottom w:val="single" w:sz="4" w:space="0" w:color="auto"/>
              <w:right w:val="single" w:sz="4" w:space="0" w:color="auto"/>
            </w:tcBorders>
            <w:shd w:val="clear" w:color="000000" w:fill="FFEB9C"/>
            <w:noWrap/>
            <w:vAlign w:val="bottom"/>
            <w:hideMark/>
          </w:tcPr>
          <w:p w14:paraId="23990BB6" w14:textId="77777777" w:rsidR="00353F61" w:rsidRPr="00353F61" w:rsidRDefault="00353F61" w:rsidP="00353F61">
            <w:pPr>
              <w:spacing w:after="0" w:line="240" w:lineRule="auto"/>
              <w:jc w:val="right"/>
              <w:rPr>
                <w:rFonts w:cs="Calibri"/>
                <w:b/>
                <w:bCs/>
                <w:sz w:val="18"/>
                <w:szCs w:val="18"/>
                <w:lang w:eastAsia="hr-HR"/>
              </w:rPr>
            </w:pPr>
            <w:r w:rsidRPr="00353F61">
              <w:rPr>
                <w:rFonts w:cs="Calibri"/>
                <w:b/>
                <w:bCs/>
                <w:sz w:val="18"/>
                <w:szCs w:val="18"/>
                <w:lang w:eastAsia="hr-HR"/>
              </w:rPr>
              <w:t>-670.463</w:t>
            </w:r>
          </w:p>
        </w:tc>
        <w:tc>
          <w:tcPr>
            <w:tcW w:w="1134" w:type="dxa"/>
            <w:tcBorders>
              <w:top w:val="nil"/>
              <w:left w:val="nil"/>
              <w:bottom w:val="single" w:sz="4" w:space="0" w:color="auto"/>
              <w:right w:val="single" w:sz="4" w:space="0" w:color="auto"/>
            </w:tcBorders>
            <w:shd w:val="clear" w:color="000000" w:fill="FFEB9C"/>
            <w:noWrap/>
            <w:vAlign w:val="bottom"/>
            <w:hideMark/>
          </w:tcPr>
          <w:p w14:paraId="4163087A" w14:textId="77777777" w:rsidR="00353F61" w:rsidRPr="00353F61" w:rsidRDefault="00353F61" w:rsidP="00353F61">
            <w:pPr>
              <w:spacing w:after="0" w:line="240" w:lineRule="auto"/>
              <w:jc w:val="right"/>
              <w:rPr>
                <w:rFonts w:cs="Calibri"/>
                <w:b/>
                <w:bCs/>
                <w:sz w:val="18"/>
                <w:szCs w:val="18"/>
                <w:lang w:eastAsia="hr-HR"/>
              </w:rPr>
            </w:pPr>
            <w:r w:rsidRPr="00353F61">
              <w:rPr>
                <w:rFonts w:cs="Calibri"/>
                <w:b/>
                <w:bCs/>
                <w:sz w:val="18"/>
                <w:szCs w:val="18"/>
                <w:lang w:eastAsia="hr-HR"/>
              </w:rPr>
              <w:t>3.510.305</w:t>
            </w:r>
          </w:p>
        </w:tc>
        <w:tc>
          <w:tcPr>
            <w:tcW w:w="1000" w:type="dxa"/>
            <w:tcBorders>
              <w:top w:val="nil"/>
              <w:left w:val="nil"/>
              <w:bottom w:val="single" w:sz="4" w:space="0" w:color="auto"/>
              <w:right w:val="single" w:sz="4" w:space="0" w:color="auto"/>
            </w:tcBorders>
            <w:shd w:val="clear" w:color="000000" w:fill="FFEB9C"/>
            <w:noWrap/>
            <w:vAlign w:val="bottom"/>
            <w:hideMark/>
          </w:tcPr>
          <w:p w14:paraId="0F49157A" w14:textId="77777777" w:rsidR="00353F61" w:rsidRPr="00353F61" w:rsidRDefault="00353F61" w:rsidP="00353F61">
            <w:pPr>
              <w:spacing w:after="0" w:line="240" w:lineRule="auto"/>
              <w:jc w:val="right"/>
              <w:rPr>
                <w:rFonts w:cs="Calibri"/>
                <w:b/>
                <w:bCs/>
                <w:sz w:val="18"/>
                <w:szCs w:val="18"/>
                <w:lang w:eastAsia="hr-HR"/>
              </w:rPr>
            </w:pPr>
            <w:r w:rsidRPr="00353F61">
              <w:rPr>
                <w:rFonts w:cs="Calibri"/>
                <w:b/>
                <w:bCs/>
                <w:sz w:val="18"/>
                <w:szCs w:val="18"/>
                <w:lang w:eastAsia="hr-HR"/>
              </w:rPr>
              <w:t>83,96%</w:t>
            </w:r>
          </w:p>
        </w:tc>
        <w:tc>
          <w:tcPr>
            <w:tcW w:w="850" w:type="dxa"/>
            <w:tcBorders>
              <w:top w:val="nil"/>
              <w:left w:val="nil"/>
              <w:bottom w:val="single" w:sz="4" w:space="0" w:color="auto"/>
              <w:right w:val="single" w:sz="4" w:space="0" w:color="auto"/>
            </w:tcBorders>
            <w:shd w:val="clear" w:color="000000" w:fill="FFEB9C"/>
            <w:noWrap/>
            <w:vAlign w:val="bottom"/>
            <w:hideMark/>
          </w:tcPr>
          <w:p w14:paraId="01C9A50B" w14:textId="77777777" w:rsidR="00353F61" w:rsidRPr="00353F61" w:rsidRDefault="00353F61" w:rsidP="00353F61">
            <w:pPr>
              <w:spacing w:after="0" w:line="240" w:lineRule="auto"/>
              <w:jc w:val="right"/>
              <w:rPr>
                <w:rFonts w:cs="Calibri"/>
                <w:b/>
                <w:bCs/>
                <w:sz w:val="18"/>
                <w:szCs w:val="18"/>
                <w:lang w:eastAsia="hr-HR"/>
              </w:rPr>
            </w:pPr>
            <w:r w:rsidRPr="00353F61">
              <w:rPr>
                <w:rFonts w:cs="Calibri"/>
                <w:b/>
                <w:bCs/>
                <w:sz w:val="18"/>
                <w:szCs w:val="18"/>
                <w:lang w:eastAsia="hr-HR"/>
              </w:rPr>
              <w:t>100,00%</w:t>
            </w:r>
          </w:p>
        </w:tc>
      </w:tr>
    </w:tbl>
    <w:p w14:paraId="21F288A6" w14:textId="74E5F67B" w:rsidR="00C35FBB" w:rsidRPr="00C35FBB" w:rsidRDefault="00C35FBB" w:rsidP="005563FB">
      <w:pPr>
        <w:jc w:val="both"/>
        <w:rPr>
          <w:rFonts w:asciiTheme="minorHAnsi" w:eastAsia="Calibri" w:hAnsiTheme="minorHAnsi" w:cs="Calibri"/>
          <w:sz w:val="24"/>
          <w:szCs w:val="24"/>
        </w:rPr>
      </w:pPr>
      <w:r w:rsidRPr="00C35FBB">
        <w:rPr>
          <w:rFonts w:asciiTheme="minorHAnsi" w:eastAsia="Calibri" w:hAnsiTheme="minorHAnsi" w:cs="Calibri"/>
          <w:sz w:val="24"/>
          <w:szCs w:val="24"/>
        </w:rPr>
        <w:t>Prema uputi Ministarstva financija prijenosi privatnim vrtićima se evidentiraju na račun 35- subvencije a ne kao dosad na 38-ostali rashodi .</w:t>
      </w:r>
    </w:p>
    <w:p w14:paraId="0A0DDC36" w14:textId="77777777" w:rsidR="005563FB" w:rsidRPr="005563FB" w:rsidRDefault="005563FB" w:rsidP="005563FB">
      <w:pPr>
        <w:spacing w:after="0"/>
        <w:ind w:firstLine="708"/>
        <w:rPr>
          <w:rFonts w:asciiTheme="minorHAnsi" w:eastAsia="Calibri" w:hAnsiTheme="minorHAnsi" w:cs="Calibri"/>
          <w:sz w:val="24"/>
          <w:szCs w:val="24"/>
        </w:rPr>
      </w:pPr>
      <w:r w:rsidRPr="005563FB">
        <w:rPr>
          <w:rFonts w:asciiTheme="minorHAnsi" w:eastAsia="Calibri" w:hAnsiTheme="minorHAnsi" w:cs="Calibri"/>
          <w:b/>
          <w:bCs/>
          <w:sz w:val="24"/>
          <w:szCs w:val="24"/>
        </w:rPr>
        <w:t>Tekuće donacije -381</w:t>
      </w:r>
      <w:r w:rsidRPr="005563FB">
        <w:rPr>
          <w:rFonts w:asciiTheme="minorHAnsi" w:eastAsia="Calibri" w:hAnsiTheme="minorHAnsi" w:cs="Calibri"/>
          <w:sz w:val="24"/>
          <w:szCs w:val="24"/>
        </w:rPr>
        <w:t xml:space="preserve"> </w:t>
      </w:r>
    </w:p>
    <w:p w14:paraId="50C5AC3A" w14:textId="77777777" w:rsidR="005563FB" w:rsidRPr="005563FB" w:rsidRDefault="005563FB" w:rsidP="005563FB">
      <w:pPr>
        <w:spacing w:after="0"/>
        <w:rPr>
          <w:rFonts w:asciiTheme="minorHAnsi" w:eastAsia="Calibri" w:hAnsiTheme="minorHAnsi" w:cs="Calibri"/>
          <w:sz w:val="24"/>
          <w:szCs w:val="24"/>
        </w:rPr>
      </w:pPr>
    </w:p>
    <w:p w14:paraId="4A6D1824" w14:textId="75E2576B" w:rsidR="005563FB" w:rsidRPr="005563FB" w:rsidRDefault="005563FB" w:rsidP="005563FB">
      <w:pPr>
        <w:spacing w:after="0"/>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Planirane su ukupno </w:t>
      </w:r>
      <w:r w:rsidR="00EE34E3">
        <w:rPr>
          <w:rFonts w:asciiTheme="minorHAnsi" w:eastAsia="Calibri" w:hAnsiTheme="minorHAnsi" w:cs="Calibri"/>
          <w:sz w:val="24"/>
          <w:szCs w:val="24"/>
        </w:rPr>
        <w:t>2</w:t>
      </w:r>
      <w:r w:rsidRPr="005563FB">
        <w:rPr>
          <w:rFonts w:asciiTheme="minorHAnsi" w:eastAsia="Calibri" w:hAnsiTheme="minorHAnsi" w:cs="Calibri"/>
          <w:sz w:val="24"/>
          <w:szCs w:val="24"/>
        </w:rPr>
        <w:t>.</w:t>
      </w:r>
      <w:r w:rsidR="00EE34E3">
        <w:rPr>
          <w:rFonts w:asciiTheme="minorHAnsi" w:eastAsia="Calibri" w:hAnsiTheme="minorHAnsi" w:cs="Calibri"/>
          <w:sz w:val="24"/>
          <w:szCs w:val="24"/>
        </w:rPr>
        <w:t>572</w:t>
      </w:r>
      <w:r w:rsidRPr="005563FB">
        <w:rPr>
          <w:rFonts w:asciiTheme="minorHAnsi" w:eastAsia="Calibri" w:hAnsiTheme="minorHAnsi" w:cs="Calibri"/>
          <w:sz w:val="24"/>
          <w:szCs w:val="24"/>
        </w:rPr>
        <w:t>.</w:t>
      </w:r>
      <w:r w:rsidR="00EE34E3">
        <w:rPr>
          <w:rFonts w:asciiTheme="minorHAnsi" w:eastAsia="Calibri" w:hAnsiTheme="minorHAnsi" w:cs="Calibri"/>
          <w:sz w:val="24"/>
          <w:szCs w:val="24"/>
        </w:rPr>
        <w:t>225,00 eura</w:t>
      </w:r>
    </w:p>
    <w:p w14:paraId="1089C553" w14:textId="371A55D7" w:rsidR="00EE34E3" w:rsidRDefault="00EE34E3" w:rsidP="005563FB">
      <w:pPr>
        <w:spacing w:after="0"/>
        <w:jc w:val="both"/>
        <w:rPr>
          <w:rFonts w:asciiTheme="minorHAnsi" w:eastAsia="Calibri" w:hAnsiTheme="minorHAnsi" w:cs="Calibri"/>
          <w:sz w:val="24"/>
          <w:szCs w:val="24"/>
        </w:rPr>
      </w:pPr>
      <w:r>
        <w:rPr>
          <w:rFonts w:asciiTheme="minorHAnsi" w:eastAsia="Calibri" w:hAnsiTheme="minorHAnsi" w:cs="Calibri"/>
          <w:sz w:val="24"/>
          <w:szCs w:val="24"/>
        </w:rPr>
        <w:t>Najveći iznos se odnosi na financiranje sporta sa udjelom od  38,45 %, a zatim financiranje vatrogasne zajednice sa udjelom od 15,43 %</w:t>
      </w:r>
      <w:r w:rsidR="00132133">
        <w:rPr>
          <w:rFonts w:asciiTheme="minorHAnsi" w:eastAsia="Calibri" w:hAnsiTheme="minorHAnsi" w:cs="Calibri"/>
          <w:sz w:val="24"/>
          <w:szCs w:val="24"/>
        </w:rPr>
        <w:t>, socijalne skrbi sa udjelom 9,07 %, kulture po programima 7,1 %, Crvenog križa sa udjelom  6,34 % te sve ostalo kako je navedeno u tabeli u nastavku:</w:t>
      </w:r>
    </w:p>
    <w:p w14:paraId="57366F63" w14:textId="360EA90E" w:rsidR="00EE34E3" w:rsidRDefault="005563FB" w:rsidP="005563FB">
      <w:pPr>
        <w:spacing w:after="0"/>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 </w:t>
      </w:r>
    </w:p>
    <w:tbl>
      <w:tblPr>
        <w:tblW w:w="9592" w:type="dxa"/>
        <w:tblLook w:val="04A0" w:firstRow="1" w:lastRow="0" w:firstColumn="1" w:lastColumn="0" w:noHBand="0" w:noVBand="1"/>
      </w:tblPr>
      <w:tblGrid>
        <w:gridCol w:w="5098"/>
        <w:gridCol w:w="951"/>
        <w:gridCol w:w="892"/>
        <w:gridCol w:w="951"/>
        <w:gridCol w:w="850"/>
        <w:gridCol w:w="850"/>
      </w:tblGrid>
      <w:tr w:rsidR="00EE34E3" w:rsidRPr="00EE34E3" w14:paraId="746160EA" w14:textId="77777777" w:rsidTr="00EE34E3">
        <w:trPr>
          <w:trHeight w:val="300"/>
        </w:trPr>
        <w:tc>
          <w:tcPr>
            <w:tcW w:w="5098"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5816BDE4" w14:textId="77777777" w:rsidR="00EE34E3" w:rsidRPr="00EE34E3" w:rsidRDefault="00EE34E3" w:rsidP="00EE34E3">
            <w:pPr>
              <w:spacing w:after="0" w:line="240" w:lineRule="auto"/>
              <w:jc w:val="center"/>
              <w:rPr>
                <w:rFonts w:cs="Calibri"/>
                <w:b/>
                <w:bCs/>
                <w:sz w:val="18"/>
                <w:szCs w:val="18"/>
                <w:lang w:eastAsia="hr-HR"/>
              </w:rPr>
            </w:pPr>
            <w:r w:rsidRPr="00EE34E3">
              <w:rPr>
                <w:rFonts w:cs="Calibri"/>
                <w:b/>
                <w:bCs/>
                <w:sz w:val="18"/>
                <w:szCs w:val="18"/>
                <w:lang w:eastAsia="hr-HR"/>
              </w:rPr>
              <w:t>Naziv</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7B7FBF92" w14:textId="77777777" w:rsidR="00EE34E3" w:rsidRPr="00EE34E3" w:rsidRDefault="00EE34E3" w:rsidP="00EE34E3">
            <w:pPr>
              <w:spacing w:after="0" w:line="240" w:lineRule="auto"/>
              <w:jc w:val="center"/>
              <w:rPr>
                <w:rFonts w:cs="Calibri"/>
                <w:b/>
                <w:bCs/>
                <w:sz w:val="18"/>
                <w:szCs w:val="18"/>
                <w:lang w:eastAsia="hr-HR"/>
              </w:rPr>
            </w:pPr>
            <w:r w:rsidRPr="00EE34E3">
              <w:rPr>
                <w:rFonts w:cs="Calibri"/>
                <w:b/>
                <w:bCs/>
                <w:sz w:val="18"/>
                <w:szCs w:val="18"/>
                <w:lang w:eastAsia="hr-HR"/>
              </w:rPr>
              <w:t>Plan 2022</w:t>
            </w:r>
          </w:p>
        </w:tc>
        <w:tc>
          <w:tcPr>
            <w:tcW w:w="892" w:type="dxa"/>
            <w:tcBorders>
              <w:top w:val="single" w:sz="4" w:space="0" w:color="auto"/>
              <w:left w:val="nil"/>
              <w:bottom w:val="single" w:sz="4" w:space="0" w:color="auto"/>
              <w:right w:val="single" w:sz="4" w:space="0" w:color="auto"/>
            </w:tcBorders>
            <w:shd w:val="clear" w:color="000000" w:fill="FFEB9C"/>
            <w:noWrap/>
            <w:vAlign w:val="bottom"/>
            <w:hideMark/>
          </w:tcPr>
          <w:p w14:paraId="6EE54BE2" w14:textId="77777777" w:rsidR="00EE34E3" w:rsidRPr="00EE34E3" w:rsidRDefault="00EE34E3" w:rsidP="00EE34E3">
            <w:pPr>
              <w:spacing w:after="0" w:line="240" w:lineRule="auto"/>
              <w:jc w:val="center"/>
              <w:rPr>
                <w:rFonts w:cs="Calibri"/>
                <w:b/>
                <w:bCs/>
                <w:sz w:val="18"/>
                <w:szCs w:val="18"/>
                <w:lang w:eastAsia="hr-HR"/>
              </w:rPr>
            </w:pPr>
            <w:r w:rsidRPr="00EE34E3">
              <w:rPr>
                <w:rFonts w:cs="Calibri"/>
                <w:b/>
                <w:bCs/>
                <w:sz w:val="18"/>
                <w:szCs w:val="18"/>
                <w:lang w:eastAsia="hr-HR"/>
              </w:rPr>
              <w:t>Razlika</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6D9D0314" w14:textId="5D53512D" w:rsidR="00EE34E3" w:rsidRPr="00EE34E3" w:rsidRDefault="00EE34E3" w:rsidP="00EE34E3">
            <w:pPr>
              <w:spacing w:after="0" w:line="240" w:lineRule="auto"/>
              <w:jc w:val="center"/>
              <w:rPr>
                <w:rFonts w:cs="Calibri"/>
                <w:b/>
                <w:bCs/>
                <w:sz w:val="18"/>
                <w:szCs w:val="18"/>
                <w:lang w:eastAsia="hr-HR"/>
              </w:rPr>
            </w:pPr>
            <w:r w:rsidRPr="00EE34E3">
              <w:rPr>
                <w:rFonts w:cs="Calibri"/>
                <w:b/>
                <w:bCs/>
                <w:sz w:val="18"/>
                <w:szCs w:val="18"/>
                <w:lang w:eastAsia="hr-HR"/>
              </w:rPr>
              <w:t>Plan 2023</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3B8BF859" w14:textId="77777777" w:rsidR="00EE34E3" w:rsidRPr="00EE34E3" w:rsidRDefault="00EE34E3" w:rsidP="00EE34E3">
            <w:pPr>
              <w:spacing w:after="0" w:line="240" w:lineRule="auto"/>
              <w:jc w:val="center"/>
              <w:rPr>
                <w:rFonts w:cs="Calibri"/>
                <w:b/>
                <w:bCs/>
                <w:sz w:val="18"/>
                <w:szCs w:val="18"/>
                <w:lang w:eastAsia="hr-HR"/>
              </w:rPr>
            </w:pPr>
            <w:r w:rsidRPr="00EE34E3">
              <w:rPr>
                <w:rFonts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03C33F55" w14:textId="77777777" w:rsidR="00EE34E3" w:rsidRPr="00EE34E3" w:rsidRDefault="00EE34E3" w:rsidP="00EE34E3">
            <w:pPr>
              <w:spacing w:after="0" w:line="240" w:lineRule="auto"/>
              <w:jc w:val="center"/>
              <w:rPr>
                <w:rFonts w:cs="Calibri"/>
                <w:b/>
                <w:bCs/>
                <w:sz w:val="18"/>
                <w:szCs w:val="18"/>
                <w:lang w:eastAsia="hr-HR"/>
              </w:rPr>
            </w:pPr>
            <w:r w:rsidRPr="00EE34E3">
              <w:rPr>
                <w:rFonts w:cs="Calibri"/>
                <w:b/>
                <w:bCs/>
                <w:sz w:val="18"/>
                <w:szCs w:val="18"/>
                <w:lang w:eastAsia="hr-HR"/>
              </w:rPr>
              <w:t>Udjel</w:t>
            </w:r>
          </w:p>
        </w:tc>
      </w:tr>
      <w:tr w:rsidR="00EE34E3" w:rsidRPr="00EE34E3" w14:paraId="4E42BBE9"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6CFE452"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Suradnja s gradovima prijateljima</w:t>
            </w:r>
          </w:p>
        </w:tc>
        <w:tc>
          <w:tcPr>
            <w:tcW w:w="951" w:type="dxa"/>
            <w:tcBorders>
              <w:top w:val="nil"/>
              <w:left w:val="nil"/>
              <w:bottom w:val="single" w:sz="4" w:space="0" w:color="auto"/>
              <w:right w:val="single" w:sz="4" w:space="0" w:color="auto"/>
            </w:tcBorders>
            <w:shd w:val="clear" w:color="auto" w:fill="auto"/>
            <w:noWrap/>
            <w:vAlign w:val="bottom"/>
            <w:hideMark/>
          </w:tcPr>
          <w:p w14:paraId="00770C9D"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664</w:t>
            </w:r>
          </w:p>
        </w:tc>
        <w:tc>
          <w:tcPr>
            <w:tcW w:w="892" w:type="dxa"/>
            <w:tcBorders>
              <w:top w:val="nil"/>
              <w:left w:val="nil"/>
              <w:bottom w:val="single" w:sz="4" w:space="0" w:color="auto"/>
              <w:right w:val="single" w:sz="4" w:space="0" w:color="auto"/>
            </w:tcBorders>
            <w:shd w:val="clear" w:color="auto" w:fill="auto"/>
            <w:noWrap/>
            <w:vAlign w:val="bottom"/>
            <w:hideMark/>
          </w:tcPr>
          <w:p w14:paraId="722B88F2"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2.686</w:t>
            </w:r>
          </w:p>
        </w:tc>
        <w:tc>
          <w:tcPr>
            <w:tcW w:w="951" w:type="dxa"/>
            <w:tcBorders>
              <w:top w:val="nil"/>
              <w:left w:val="nil"/>
              <w:bottom w:val="single" w:sz="4" w:space="0" w:color="auto"/>
              <w:right w:val="single" w:sz="4" w:space="0" w:color="auto"/>
            </w:tcBorders>
            <w:shd w:val="clear" w:color="auto" w:fill="auto"/>
            <w:noWrap/>
            <w:vAlign w:val="bottom"/>
            <w:hideMark/>
          </w:tcPr>
          <w:p w14:paraId="0B31A8AD"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3.350</w:t>
            </w:r>
          </w:p>
        </w:tc>
        <w:tc>
          <w:tcPr>
            <w:tcW w:w="850" w:type="dxa"/>
            <w:tcBorders>
              <w:top w:val="nil"/>
              <w:left w:val="nil"/>
              <w:bottom w:val="single" w:sz="4" w:space="0" w:color="auto"/>
              <w:right w:val="single" w:sz="4" w:space="0" w:color="auto"/>
            </w:tcBorders>
            <w:shd w:val="clear" w:color="auto" w:fill="auto"/>
            <w:noWrap/>
            <w:vAlign w:val="bottom"/>
            <w:hideMark/>
          </w:tcPr>
          <w:p w14:paraId="0B209E23"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504,81%</w:t>
            </w:r>
          </w:p>
        </w:tc>
        <w:tc>
          <w:tcPr>
            <w:tcW w:w="850" w:type="dxa"/>
            <w:tcBorders>
              <w:top w:val="nil"/>
              <w:left w:val="nil"/>
              <w:bottom w:val="single" w:sz="4" w:space="0" w:color="auto"/>
              <w:right w:val="single" w:sz="4" w:space="0" w:color="auto"/>
            </w:tcBorders>
            <w:shd w:val="clear" w:color="auto" w:fill="auto"/>
            <w:noWrap/>
            <w:vAlign w:val="bottom"/>
            <w:hideMark/>
          </w:tcPr>
          <w:p w14:paraId="7D5F5B69"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0,13%</w:t>
            </w:r>
          </w:p>
        </w:tc>
      </w:tr>
      <w:tr w:rsidR="00EE34E3" w:rsidRPr="00EE34E3" w14:paraId="642303C7"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12FC1B8"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Financiranje političkih stranaka</w:t>
            </w:r>
          </w:p>
        </w:tc>
        <w:tc>
          <w:tcPr>
            <w:tcW w:w="951" w:type="dxa"/>
            <w:tcBorders>
              <w:top w:val="nil"/>
              <w:left w:val="nil"/>
              <w:bottom w:val="single" w:sz="4" w:space="0" w:color="auto"/>
              <w:right w:val="single" w:sz="4" w:space="0" w:color="auto"/>
            </w:tcBorders>
            <w:shd w:val="clear" w:color="auto" w:fill="auto"/>
            <w:noWrap/>
            <w:vAlign w:val="bottom"/>
            <w:hideMark/>
          </w:tcPr>
          <w:p w14:paraId="50279525"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33.844</w:t>
            </w:r>
          </w:p>
        </w:tc>
        <w:tc>
          <w:tcPr>
            <w:tcW w:w="892" w:type="dxa"/>
            <w:tcBorders>
              <w:top w:val="nil"/>
              <w:left w:val="nil"/>
              <w:bottom w:val="single" w:sz="4" w:space="0" w:color="auto"/>
              <w:right w:val="single" w:sz="4" w:space="0" w:color="auto"/>
            </w:tcBorders>
            <w:shd w:val="clear" w:color="auto" w:fill="auto"/>
            <w:noWrap/>
            <w:vAlign w:val="bottom"/>
            <w:hideMark/>
          </w:tcPr>
          <w:p w14:paraId="19919C76"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156</w:t>
            </w:r>
          </w:p>
        </w:tc>
        <w:tc>
          <w:tcPr>
            <w:tcW w:w="951" w:type="dxa"/>
            <w:tcBorders>
              <w:top w:val="nil"/>
              <w:left w:val="nil"/>
              <w:bottom w:val="single" w:sz="4" w:space="0" w:color="auto"/>
              <w:right w:val="single" w:sz="4" w:space="0" w:color="auto"/>
            </w:tcBorders>
            <w:shd w:val="clear" w:color="auto" w:fill="auto"/>
            <w:noWrap/>
            <w:vAlign w:val="bottom"/>
            <w:hideMark/>
          </w:tcPr>
          <w:p w14:paraId="022C238D"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34.000</w:t>
            </w:r>
          </w:p>
        </w:tc>
        <w:tc>
          <w:tcPr>
            <w:tcW w:w="850" w:type="dxa"/>
            <w:tcBorders>
              <w:top w:val="nil"/>
              <w:left w:val="nil"/>
              <w:bottom w:val="single" w:sz="4" w:space="0" w:color="auto"/>
              <w:right w:val="single" w:sz="4" w:space="0" w:color="auto"/>
            </w:tcBorders>
            <w:shd w:val="clear" w:color="auto" w:fill="auto"/>
            <w:noWrap/>
            <w:vAlign w:val="bottom"/>
            <w:hideMark/>
          </w:tcPr>
          <w:p w14:paraId="725C930A"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100,46%</w:t>
            </w:r>
          </w:p>
        </w:tc>
        <w:tc>
          <w:tcPr>
            <w:tcW w:w="850" w:type="dxa"/>
            <w:tcBorders>
              <w:top w:val="nil"/>
              <w:left w:val="nil"/>
              <w:bottom w:val="single" w:sz="4" w:space="0" w:color="auto"/>
              <w:right w:val="single" w:sz="4" w:space="0" w:color="auto"/>
            </w:tcBorders>
            <w:shd w:val="clear" w:color="auto" w:fill="auto"/>
            <w:noWrap/>
            <w:vAlign w:val="bottom"/>
            <w:hideMark/>
          </w:tcPr>
          <w:p w14:paraId="6481D707"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1,32%</w:t>
            </w:r>
          </w:p>
        </w:tc>
      </w:tr>
      <w:tr w:rsidR="00EE34E3" w:rsidRPr="00EE34E3" w14:paraId="233225FC"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E54DA23"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Savjet mladih</w:t>
            </w:r>
          </w:p>
        </w:tc>
        <w:tc>
          <w:tcPr>
            <w:tcW w:w="951" w:type="dxa"/>
            <w:tcBorders>
              <w:top w:val="nil"/>
              <w:left w:val="nil"/>
              <w:bottom w:val="single" w:sz="4" w:space="0" w:color="auto"/>
              <w:right w:val="single" w:sz="4" w:space="0" w:color="auto"/>
            </w:tcBorders>
            <w:shd w:val="clear" w:color="auto" w:fill="auto"/>
            <w:noWrap/>
            <w:vAlign w:val="bottom"/>
            <w:hideMark/>
          </w:tcPr>
          <w:p w14:paraId="08413953"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1.327</w:t>
            </w:r>
          </w:p>
        </w:tc>
        <w:tc>
          <w:tcPr>
            <w:tcW w:w="892" w:type="dxa"/>
            <w:tcBorders>
              <w:top w:val="nil"/>
              <w:left w:val="nil"/>
              <w:bottom w:val="single" w:sz="4" w:space="0" w:color="auto"/>
              <w:right w:val="single" w:sz="4" w:space="0" w:color="auto"/>
            </w:tcBorders>
            <w:shd w:val="clear" w:color="auto" w:fill="auto"/>
            <w:noWrap/>
            <w:vAlign w:val="bottom"/>
            <w:hideMark/>
          </w:tcPr>
          <w:p w14:paraId="4940D901"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-327</w:t>
            </w:r>
          </w:p>
        </w:tc>
        <w:tc>
          <w:tcPr>
            <w:tcW w:w="951" w:type="dxa"/>
            <w:tcBorders>
              <w:top w:val="nil"/>
              <w:left w:val="nil"/>
              <w:bottom w:val="single" w:sz="4" w:space="0" w:color="auto"/>
              <w:right w:val="single" w:sz="4" w:space="0" w:color="auto"/>
            </w:tcBorders>
            <w:shd w:val="clear" w:color="auto" w:fill="auto"/>
            <w:noWrap/>
            <w:vAlign w:val="bottom"/>
            <w:hideMark/>
          </w:tcPr>
          <w:p w14:paraId="57D1C983"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1.000</w:t>
            </w:r>
          </w:p>
        </w:tc>
        <w:tc>
          <w:tcPr>
            <w:tcW w:w="850" w:type="dxa"/>
            <w:tcBorders>
              <w:top w:val="nil"/>
              <w:left w:val="nil"/>
              <w:bottom w:val="single" w:sz="4" w:space="0" w:color="auto"/>
              <w:right w:val="single" w:sz="4" w:space="0" w:color="auto"/>
            </w:tcBorders>
            <w:shd w:val="clear" w:color="auto" w:fill="auto"/>
            <w:noWrap/>
            <w:vAlign w:val="bottom"/>
            <w:hideMark/>
          </w:tcPr>
          <w:p w14:paraId="262C91BD"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75,34%</w:t>
            </w:r>
          </w:p>
        </w:tc>
        <w:tc>
          <w:tcPr>
            <w:tcW w:w="850" w:type="dxa"/>
            <w:tcBorders>
              <w:top w:val="nil"/>
              <w:left w:val="nil"/>
              <w:bottom w:val="single" w:sz="4" w:space="0" w:color="auto"/>
              <w:right w:val="single" w:sz="4" w:space="0" w:color="auto"/>
            </w:tcBorders>
            <w:shd w:val="clear" w:color="auto" w:fill="auto"/>
            <w:noWrap/>
            <w:vAlign w:val="bottom"/>
            <w:hideMark/>
          </w:tcPr>
          <w:p w14:paraId="16DFCFC3"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0,04%</w:t>
            </w:r>
          </w:p>
        </w:tc>
      </w:tr>
      <w:tr w:rsidR="00EE34E3" w:rsidRPr="00EE34E3" w14:paraId="6EACBC13"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5E80C96"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Dječji vrtić "Jordanovac"</w:t>
            </w:r>
          </w:p>
        </w:tc>
        <w:tc>
          <w:tcPr>
            <w:tcW w:w="951" w:type="dxa"/>
            <w:tcBorders>
              <w:top w:val="nil"/>
              <w:left w:val="nil"/>
              <w:bottom w:val="single" w:sz="4" w:space="0" w:color="auto"/>
              <w:right w:val="single" w:sz="4" w:space="0" w:color="auto"/>
            </w:tcBorders>
            <w:shd w:val="clear" w:color="auto" w:fill="auto"/>
            <w:noWrap/>
            <w:vAlign w:val="bottom"/>
            <w:hideMark/>
          </w:tcPr>
          <w:p w14:paraId="4237C0BE"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119.451</w:t>
            </w:r>
          </w:p>
        </w:tc>
        <w:tc>
          <w:tcPr>
            <w:tcW w:w="892" w:type="dxa"/>
            <w:tcBorders>
              <w:top w:val="nil"/>
              <w:left w:val="nil"/>
              <w:bottom w:val="single" w:sz="4" w:space="0" w:color="auto"/>
              <w:right w:val="single" w:sz="4" w:space="0" w:color="auto"/>
            </w:tcBorders>
            <w:shd w:val="clear" w:color="auto" w:fill="auto"/>
            <w:noWrap/>
            <w:vAlign w:val="bottom"/>
            <w:hideMark/>
          </w:tcPr>
          <w:p w14:paraId="6FEA023A"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549</w:t>
            </w:r>
          </w:p>
        </w:tc>
        <w:tc>
          <w:tcPr>
            <w:tcW w:w="951" w:type="dxa"/>
            <w:tcBorders>
              <w:top w:val="nil"/>
              <w:left w:val="nil"/>
              <w:bottom w:val="single" w:sz="4" w:space="0" w:color="auto"/>
              <w:right w:val="single" w:sz="4" w:space="0" w:color="auto"/>
            </w:tcBorders>
            <w:shd w:val="clear" w:color="auto" w:fill="auto"/>
            <w:noWrap/>
            <w:vAlign w:val="bottom"/>
            <w:hideMark/>
          </w:tcPr>
          <w:p w14:paraId="7F6456AA"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120.000</w:t>
            </w:r>
          </w:p>
        </w:tc>
        <w:tc>
          <w:tcPr>
            <w:tcW w:w="850" w:type="dxa"/>
            <w:tcBorders>
              <w:top w:val="nil"/>
              <w:left w:val="nil"/>
              <w:bottom w:val="single" w:sz="4" w:space="0" w:color="auto"/>
              <w:right w:val="single" w:sz="4" w:space="0" w:color="auto"/>
            </w:tcBorders>
            <w:shd w:val="clear" w:color="auto" w:fill="auto"/>
            <w:noWrap/>
            <w:vAlign w:val="bottom"/>
            <w:hideMark/>
          </w:tcPr>
          <w:p w14:paraId="475DB1AB"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100,46%</w:t>
            </w:r>
          </w:p>
        </w:tc>
        <w:tc>
          <w:tcPr>
            <w:tcW w:w="850" w:type="dxa"/>
            <w:tcBorders>
              <w:top w:val="nil"/>
              <w:left w:val="nil"/>
              <w:bottom w:val="single" w:sz="4" w:space="0" w:color="auto"/>
              <w:right w:val="single" w:sz="4" w:space="0" w:color="auto"/>
            </w:tcBorders>
            <w:shd w:val="clear" w:color="auto" w:fill="auto"/>
            <w:noWrap/>
            <w:vAlign w:val="bottom"/>
            <w:hideMark/>
          </w:tcPr>
          <w:p w14:paraId="7075B4FA"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4,67%</w:t>
            </w:r>
          </w:p>
        </w:tc>
      </w:tr>
      <w:tr w:rsidR="00EE34E3" w:rsidRPr="00EE34E3" w14:paraId="6EE7F071"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3B81C69"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Dječji vrtić "Blagovijest"</w:t>
            </w:r>
          </w:p>
        </w:tc>
        <w:tc>
          <w:tcPr>
            <w:tcW w:w="951" w:type="dxa"/>
            <w:tcBorders>
              <w:top w:val="nil"/>
              <w:left w:val="nil"/>
              <w:bottom w:val="single" w:sz="4" w:space="0" w:color="auto"/>
              <w:right w:val="single" w:sz="4" w:space="0" w:color="auto"/>
            </w:tcBorders>
            <w:shd w:val="clear" w:color="auto" w:fill="auto"/>
            <w:noWrap/>
            <w:vAlign w:val="bottom"/>
            <w:hideMark/>
          </w:tcPr>
          <w:p w14:paraId="7926DD8E"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106.178</w:t>
            </w:r>
          </w:p>
        </w:tc>
        <w:tc>
          <w:tcPr>
            <w:tcW w:w="892" w:type="dxa"/>
            <w:tcBorders>
              <w:top w:val="nil"/>
              <w:left w:val="nil"/>
              <w:bottom w:val="single" w:sz="4" w:space="0" w:color="auto"/>
              <w:right w:val="single" w:sz="4" w:space="0" w:color="auto"/>
            </w:tcBorders>
            <w:shd w:val="clear" w:color="auto" w:fill="auto"/>
            <w:noWrap/>
            <w:vAlign w:val="bottom"/>
            <w:hideMark/>
          </w:tcPr>
          <w:p w14:paraId="630E82B3"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22</w:t>
            </w:r>
          </w:p>
        </w:tc>
        <w:tc>
          <w:tcPr>
            <w:tcW w:w="951" w:type="dxa"/>
            <w:tcBorders>
              <w:top w:val="nil"/>
              <w:left w:val="nil"/>
              <w:bottom w:val="single" w:sz="4" w:space="0" w:color="auto"/>
              <w:right w:val="single" w:sz="4" w:space="0" w:color="auto"/>
            </w:tcBorders>
            <w:shd w:val="clear" w:color="auto" w:fill="auto"/>
            <w:noWrap/>
            <w:vAlign w:val="bottom"/>
            <w:hideMark/>
          </w:tcPr>
          <w:p w14:paraId="3EB8FF71"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106.200</w:t>
            </w:r>
          </w:p>
        </w:tc>
        <w:tc>
          <w:tcPr>
            <w:tcW w:w="850" w:type="dxa"/>
            <w:tcBorders>
              <w:top w:val="nil"/>
              <w:left w:val="nil"/>
              <w:bottom w:val="single" w:sz="4" w:space="0" w:color="auto"/>
              <w:right w:val="single" w:sz="4" w:space="0" w:color="auto"/>
            </w:tcBorders>
            <w:shd w:val="clear" w:color="auto" w:fill="auto"/>
            <w:noWrap/>
            <w:vAlign w:val="bottom"/>
            <w:hideMark/>
          </w:tcPr>
          <w:p w14:paraId="5A2C79E6"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100,02%</w:t>
            </w:r>
          </w:p>
        </w:tc>
        <w:tc>
          <w:tcPr>
            <w:tcW w:w="850" w:type="dxa"/>
            <w:tcBorders>
              <w:top w:val="nil"/>
              <w:left w:val="nil"/>
              <w:bottom w:val="single" w:sz="4" w:space="0" w:color="auto"/>
              <w:right w:val="single" w:sz="4" w:space="0" w:color="auto"/>
            </w:tcBorders>
            <w:shd w:val="clear" w:color="auto" w:fill="auto"/>
            <w:noWrap/>
            <w:vAlign w:val="bottom"/>
            <w:hideMark/>
          </w:tcPr>
          <w:p w14:paraId="774D6350"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4,13%</w:t>
            </w:r>
          </w:p>
        </w:tc>
      </w:tr>
      <w:tr w:rsidR="00EE34E3" w:rsidRPr="00EE34E3" w14:paraId="619F02CF"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3000CF8"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Dječji vrtić "Mali Isus"</w:t>
            </w:r>
          </w:p>
        </w:tc>
        <w:tc>
          <w:tcPr>
            <w:tcW w:w="951" w:type="dxa"/>
            <w:tcBorders>
              <w:top w:val="nil"/>
              <w:left w:val="nil"/>
              <w:bottom w:val="single" w:sz="4" w:space="0" w:color="auto"/>
              <w:right w:val="single" w:sz="4" w:space="0" w:color="auto"/>
            </w:tcBorders>
            <w:shd w:val="clear" w:color="auto" w:fill="auto"/>
            <w:noWrap/>
            <w:vAlign w:val="bottom"/>
            <w:hideMark/>
          </w:tcPr>
          <w:p w14:paraId="43FE71EA"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53.089</w:t>
            </w:r>
          </w:p>
        </w:tc>
        <w:tc>
          <w:tcPr>
            <w:tcW w:w="892" w:type="dxa"/>
            <w:tcBorders>
              <w:top w:val="nil"/>
              <w:left w:val="nil"/>
              <w:bottom w:val="single" w:sz="4" w:space="0" w:color="auto"/>
              <w:right w:val="single" w:sz="4" w:space="0" w:color="auto"/>
            </w:tcBorders>
            <w:shd w:val="clear" w:color="auto" w:fill="auto"/>
            <w:noWrap/>
            <w:vAlign w:val="bottom"/>
            <w:hideMark/>
          </w:tcPr>
          <w:p w14:paraId="13650676"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911</w:t>
            </w:r>
          </w:p>
        </w:tc>
        <w:tc>
          <w:tcPr>
            <w:tcW w:w="951" w:type="dxa"/>
            <w:tcBorders>
              <w:top w:val="nil"/>
              <w:left w:val="nil"/>
              <w:bottom w:val="single" w:sz="4" w:space="0" w:color="auto"/>
              <w:right w:val="single" w:sz="4" w:space="0" w:color="auto"/>
            </w:tcBorders>
            <w:shd w:val="clear" w:color="auto" w:fill="auto"/>
            <w:noWrap/>
            <w:vAlign w:val="bottom"/>
            <w:hideMark/>
          </w:tcPr>
          <w:p w14:paraId="25B5984A"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54.000</w:t>
            </w:r>
          </w:p>
        </w:tc>
        <w:tc>
          <w:tcPr>
            <w:tcW w:w="850" w:type="dxa"/>
            <w:tcBorders>
              <w:top w:val="nil"/>
              <w:left w:val="nil"/>
              <w:bottom w:val="single" w:sz="4" w:space="0" w:color="auto"/>
              <w:right w:val="single" w:sz="4" w:space="0" w:color="auto"/>
            </w:tcBorders>
            <w:shd w:val="clear" w:color="auto" w:fill="auto"/>
            <w:noWrap/>
            <w:vAlign w:val="bottom"/>
            <w:hideMark/>
          </w:tcPr>
          <w:p w14:paraId="42A003EF"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101,72%</w:t>
            </w:r>
          </w:p>
        </w:tc>
        <w:tc>
          <w:tcPr>
            <w:tcW w:w="850" w:type="dxa"/>
            <w:tcBorders>
              <w:top w:val="nil"/>
              <w:left w:val="nil"/>
              <w:bottom w:val="single" w:sz="4" w:space="0" w:color="auto"/>
              <w:right w:val="single" w:sz="4" w:space="0" w:color="auto"/>
            </w:tcBorders>
            <w:shd w:val="clear" w:color="auto" w:fill="auto"/>
            <w:noWrap/>
            <w:vAlign w:val="bottom"/>
            <w:hideMark/>
          </w:tcPr>
          <w:p w14:paraId="0FC3B262"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2,10%</w:t>
            </w:r>
          </w:p>
        </w:tc>
      </w:tr>
      <w:tr w:rsidR="00EE34E3" w:rsidRPr="00EE34E3" w14:paraId="602EB55C"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C3BBBA8"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Sufinanciranje vrtića na području Grada Trogira</w:t>
            </w:r>
          </w:p>
        </w:tc>
        <w:tc>
          <w:tcPr>
            <w:tcW w:w="951" w:type="dxa"/>
            <w:tcBorders>
              <w:top w:val="nil"/>
              <w:left w:val="nil"/>
              <w:bottom w:val="single" w:sz="4" w:space="0" w:color="auto"/>
              <w:right w:val="single" w:sz="4" w:space="0" w:color="auto"/>
            </w:tcBorders>
            <w:shd w:val="clear" w:color="auto" w:fill="auto"/>
            <w:noWrap/>
            <w:vAlign w:val="bottom"/>
            <w:hideMark/>
          </w:tcPr>
          <w:p w14:paraId="0A9AEA8F"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74253135"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23.900</w:t>
            </w:r>
          </w:p>
        </w:tc>
        <w:tc>
          <w:tcPr>
            <w:tcW w:w="951" w:type="dxa"/>
            <w:tcBorders>
              <w:top w:val="nil"/>
              <w:left w:val="nil"/>
              <w:bottom w:val="single" w:sz="4" w:space="0" w:color="auto"/>
              <w:right w:val="single" w:sz="4" w:space="0" w:color="auto"/>
            </w:tcBorders>
            <w:shd w:val="clear" w:color="auto" w:fill="auto"/>
            <w:noWrap/>
            <w:vAlign w:val="bottom"/>
            <w:hideMark/>
          </w:tcPr>
          <w:p w14:paraId="51DDC679"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23.900</w:t>
            </w:r>
          </w:p>
        </w:tc>
        <w:tc>
          <w:tcPr>
            <w:tcW w:w="850" w:type="dxa"/>
            <w:tcBorders>
              <w:top w:val="nil"/>
              <w:left w:val="nil"/>
              <w:bottom w:val="single" w:sz="4" w:space="0" w:color="auto"/>
              <w:right w:val="single" w:sz="4" w:space="0" w:color="auto"/>
            </w:tcBorders>
            <w:shd w:val="clear" w:color="auto" w:fill="auto"/>
            <w:noWrap/>
            <w:vAlign w:val="bottom"/>
            <w:hideMark/>
          </w:tcPr>
          <w:p w14:paraId="4413F27D"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4C4A79C7"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0,93%</w:t>
            </w:r>
          </w:p>
        </w:tc>
      </w:tr>
      <w:tr w:rsidR="00EE34E3" w:rsidRPr="00EE34E3" w14:paraId="58F26C01"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AF0841A"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Financiranje širih javnih potreba u predškolskom odgoju</w:t>
            </w:r>
          </w:p>
        </w:tc>
        <w:tc>
          <w:tcPr>
            <w:tcW w:w="951" w:type="dxa"/>
            <w:tcBorders>
              <w:top w:val="nil"/>
              <w:left w:val="nil"/>
              <w:bottom w:val="single" w:sz="4" w:space="0" w:color="auto"/>
              <w:right w:val="single" w:sz="4" w:space="0" w:color="auto"/>
            </w:tcBorders>
            <w:shd w:val="clear" w:color="auto" w:fill="auto"/>
            <w:noWrap/>
            <w:vAlign w:val="bottom"/>
            <w:hideMark/>
          </w:tcPr>
          <w:p w14:paraId="7808D90C"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067B8817"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62.600</w:t>
            </w:r>
          </w:p>
        </w:tc>
        <w:tc>
          <w:tcPr>
            <w:tcW w:w="951" w:type="dxa"/>
            <w:tcBorders>
              <w:top w:val="nil"/>
              <w:left w:val="nil"/>
              <w:bottom w:val="single" w:sz="4" w:space="0" w:color="auto"/>
              <w:right w:val="single" w:sz="4" w:space="0" w:color="auto"/>
            </w:tcBorders>
            <w:shd w:val="clear" w:color="auto" w:fill="auto"/>
            <w:noWrap/>
            <w:vAlign w:val="bottom"/>
            <w:hideMark/>
          </w:tcPr>
          <w:p w14:paraId="4C208F08"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62.600</w:t>
            </w:r>
          </w:p>
        </w:tc>
        <w:tc>
          <w:tcPr>
            <w:tcW w:w="850" w:type="dxa"/>
            <w:tcBorders>
              <w:top w:val="nil"/>
              <w:left w:val="nil"/>
              <w:bottom w:val="single" w:sz="4" w:space="0" w:color="auto"/>
              <w:right w:val="single" w:sz="4" w:space="0" w:color="auto"/>
            </w:tcBorders>
            <w:shd w:val="clear" w:color="auto" w:fill="auto"/>
            <w:noWrap/>
            <w:vAlign w:val="bottom"/>
            <w:hideMark/>
          </w:tcPr>
          <w:p w14:paraId="181BF3FC"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036BC85E"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2,43%</w:t>
            </w:r>
          </w:p>
        </w:tc>
      </w:tr>
      <w:tr w:rsidR="00EE34E3" w:rsidRPr="00EE34E3" w14:paraId="694C364C"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726427F"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Kaštelansko kulturno ljeto</w:t>
            </w:r>
          </w:p>
        </w:tc>
        <w:tc>
          <w:tcPr>
            <w:tcW w:w="951" w:type="dxa"/>
            <w:tcBorders>
              <w:top w:val="nil"/>
              <w:left w:val="nil"/>
              <w:bottom w:val="single" w:sz="4" w:space="0" w:color="auto"/>
              <w:right w:val="single" w:sz="4" w:space="0" w:color="auto"/>
            </w:tcBorders>
            <w:shd w:val="clear" w:color="auto" w:fill="auto"/>
            <w:noWrap/>
            <w:vAlign w:val="bottom"/>
            <w:hideMark/>
          </w:tcPr>
          <w:p w14:paraId="41D1DDB3"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2B32F485"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36.000</w:t>
            </w:r>
          </w:p>
        </w:tc>
        <w:tc>
          <w:tcPr>
            <w:tcW w:w="951" w:type="dxa"/>
            <w:tcBorders>
              <w:top w:val="nil"/>
              <w:left w:val="nil"/>
              <w:bottom w:val="single" w:sz="4" w:space="0" w:color="auto"/>
              <w:right w:val="single" w:sz="4" w:space="0" w:color="auto"/>
            </w:tcBorders>
            <w:shd w:val="clear" w:color="auto" w:fill="auto"/>
            <w:noWrap/>
            <w:vAlign w:val="bottom"/>
            <w:hideMark/>
          </w:tcPr>
          <w:p w14:paraId="5CDB59A6"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36.000</w:t>
            </w:r>
          </w:p>
        </w:tc>
        <w:tc>
          <w:tcPr>
            <w:tcW w:w="850" w:type="dxa"/>
            <w:tcBorders>
              <w:top w:val="nil"/>
              <w:left w:val="nil"/>
              <w:bottom w:val="single" w:sz="4" w:space="0" w:color="auto"/>
              <w:right w:val="single" w:sz="4" w:space="0" w:color="auto"/>
            </w:tcBorders>
            <w:shd w:val="clear" w:color="auto" w:fill="auto"/>
            <w:noWrap/>
            <w:vAlign w:val="bottom"/>
            <w:hideMark/>
          </w:tcPr>
          <w:p w14:paraId="660B0C25"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50DDD549"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1,40%</w:t>
            </w:r>
          </w:p>
        </w:tc>
      </w:tr>
      <w:tr w:rsidR="00EE34E3" w:rsidRPr="00EE34E3" w14:paraId="3781BEBA"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BCBE737"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Advent u Kaštelima</w:t>
            </w:r>
          </w:p>
        </w:tc>
        <w:tc>
          <w:tcPr>
            <w:tcW w:w="951" w:type="dxa"/>
            <w:tcBorders>
              <w:top w:val="nil"/>
              <w:left w:val="nil"/>
              <w:bottom w:val="single" w:sz="4" w:space="0" w:color="auto"/>
              <w:right w:val="single" w:sz="4" w:space="0" w:color="auto"/>
            </w:tcBorders>
            <w:shd w:val="clear" w:color="auto" w:fill="auto"/>
            <w:noWrap/>
            <w:vAlign w:val="bottom"/>
            <w:hideMark/>
          </w:tcPr>
          <w:p w14:paraId="4871E825"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54E3B200"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3.000</w:t>
            </w:r>
          </w:p>
        </w:tc>
        <w:tc>
          <w:tcPr>
            <w:tcW w:w="951" w:type="dxa"/>
            <w:tcBorders>
              <w:top w:val="nil"/>
              <w:left w:val="nil"/>
              <w:bottom w:val="single" w:sz="4" w:space="0" w:color="auto"/>
              <w:right w:val="single" w:sz="4" w:space="0" w:color="auto"/>
            </w:tcBorders>
            <w:shd w:val="clear" w:color="auto" w:fill="auto"/>
            <w:noWrap/>
            <w:vAlign w:val="bottom"/>
            <w:hideMark/>
          </w:tcPr>
          <w:p w14:paraId="3E308CAE"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3.000</w:t>
            </w:r>
          </w:p>
        </w:tc>
        <w:tc>
          <w:tcPr>
            <w:tcW w:w="850" w:type="dxa"/>
            <w:tcBorders>
              <w:top w:val="nil"/>
              <w:left w:val="nil"/>
              <w:bottom w:val="single" w:sz="4" w:space="0" w:color="auto"/>
              <w:right w:val="single" w:sz="4" w:space="0" w:color="auto"/>
            </w:tcBorders>
            <w:shd w:val="clear" w:color="auto" w:fill="auto"/>
            <w:noWrap/>
            <w:vAlign w:val="bottom"/>
            <w:hideMark/>
          </w:tcPr>
          <w:p w14:paraId="6791D184"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601F9AC7"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0,12%</w:t>
            </w:r>
          </w:p>
        </w:tc>
      </w:tr>
      <w:tr w:rsidR="00EE34E3" w:rsidRPr="00EE34E3" w14:paraId="760179BE"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77EB7C5"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Večer dalmatinske pisme</w:t>
            </w:r>
          </w:p>
        </w:tc>
        <w:tc>
          <w:tcPr>
            <w:tcW w:w="951" w:type="dxa"/>
            <w:tcBorders>
              <w:top w:val="nil"/>
              <w:left w:val="nil"/>
              <w:bottom w:val="single" w:sz="4" w:space="0" w:color="auto"/>
              <w:right w:val="single" w:sz="4" w:space="0" w:color="auto"/>
            </w:tcBorders>
            <w:shd w:val="clear" w:color="auto" w:fill="auto"/>
            <w:noWrap/>
            <w:vAlign w:val="bottom"/>
            <w:hideMark/>
          </w:tcPr>
          <w:p w14:paraId="235CBE02"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37F22A78"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46.500</w:t>
            </w:r>
          </w:p>
        </w:tc>
        <w:tc>
          <w:tcPr>
            <w:tcW w:w="951" w:type="dxa"/>
            <w:tcBorders>
              <w:top w:val="nil"/>
              <w:left w:val="nil"/>
              <w:bottom w:val="single" w:sz="4" w:space="0" w:color="auto"/>
              <w:right w:val="single" w:sz="4" w:space="0" w:color="auto"/>
            </w:tcBorders>
            <w:shd w:val="clear" w:color="auto" w:fill="auto"/>
            <w:noWrap/>
            <w:vAlign w:val="bottom"/>
            <w:hideMark/>
          </w:tcPr>
          <w:p w14:paraId="60540BF8"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46.500</w:t>
            </w:r>
          </w:p>
        </w:tc>
        <w:tc>
          <w:tcPr>
            <w:tcW w:w="850" w:type="dxa"/>
            <w:tcBorders>
              <w:top w:val="nil"/>
              <w:left w:val="nil"/>
              <w:bottom w:val="single" w:sz="4" w:space="0" w:color="auto"/>
              <w:right w:val="single" w:sz="4" w:space="0" w:color="auto"/>
            </w:tcBorders>
            <w:shd w:val="clear" w:color="auto" w:fill="auto"/>
            <w:noWrap/>
            <w:vAlign w:val="bottom"/>
            <w:hideMark/>
          </w:tcPr>
          <w:p w14:paraId="135C02C9"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4BE39CC1"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1,81%</w:t>
            </w:r>
          </w:p>
        </w:tc>
      </w:tr>
      <w:tr w:rsidR="00EE34E3" w:rsidRPr="00EE34E3" w14:paraId="05AA0222"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1A861DD"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Dani Miljenka i Dobrile</w:t>
            </w:r>
          </w:p>
        </w:tc>
        <w:tc>
          <w:tcPr>
            <w:tcW w:w="951" w:type="dxa"/>
            <w:tcBorders>
              <w:top w:val="nil"/>
              <w:left w:val="nil"/>
              <w:bottom w:val="single" w:sz="4" w:space="0" w:color="auto"/>
              <w:right w:val="single" w:sz="4" w:space="0" w:color="auto"/>
            </w:tcBorders>
            <w:shd w:val="clear" w:color="auto" w:fill="auto"/>
            <w:noWrap/>
            <w:vAlign w:val="bottom"/>
            <w:hideMark/>
          </w:tcPr>
          <w:p w14:paraId="23BF2E3C"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785D6A31"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2.660</w:t>
            </w:r>
          </w:p>
        </w:tc>
        <w:tc>
          <w:tcPr>
            <w:tcW w:w="951" w:type="dxa"/>
            <w:tcBorders>
              <w:top w:val="nil"/>
              <w:left w:val="nil"/>
              <w:bottom w:val="single" w:sz="4" w:space="0" w:color="auto"/>
              <w:right w:val="single" w:sz="4" w:space="0" w:color="auto"/>
            </w:tcBorders>
            <w:shd w:val="clear" w:color="auto" w:fill="auto"/>
            <w:noWrap/>
            <w:vAlign w:val="bottom"/>
            <w:hideMark/>
          </w:tcPr>
          <w:p w14:paraId="32BFD50F"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2.660</w:t>
            </w:r>
          </w:p>
        </w:tc>
        <w:tc>
          <w:tcPr>
            <w:tcW w:w="850" w:type="dxa"/>
            <w:tcBorders>
              <w:top w:val="nil"/>
              <w:left w:val="nil"/>
              <w:bottom w:val="single" w:sz="4" w:space="0" w:color="auto"/>
              <w:right w:val="single" w:sz="4" w:space="0" w:color="auto"/>
            </w:tcBorders>
            <w:shd w:val="clear" w:color="auto" w:fill="auto"/>
            <w:noWrap/>
            <w:vAlign w:val="bottom"/>
            <w:hideMark/>
          </w:tcPr>
          <w:p w14:paraId="045D72A6"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100407C0"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0,10%</w:t>
            </w:r>
          </w:p>
        </w:tc>
      </w:tr>
      <w:tr w:rsidR="00EE34E3" w:rsidRPr="00EE34E3" w14:paraId="79799951"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6207A5C"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Ostala kaštelanska kulturna događanja</w:t>
            </w:r>
          </w:p>
        </w:tc>
        <w:tc>
          <w:tcPr>
            <w:tcW w:w="951" w:type="dxa"/>
            <w:tcBorders>
              <w:top w:val="nil"/>
              <w:left w:val="nil"/>
              <w:bottom w:val="single" w:sz="4" w:space="0" w:color="auto"/>
              <w:right w:val="single" w:sz="4" w:space="0" w:color="auto"/>
            </w:tcBorders>
            <w:shd w:val="clear" w:color="auto" w:fill="auto"/>
            <w:noWrap/>
            <w:vAlign w:val="bottom"/>
            <w:hideMark/>
          </w:tcPr>
          <w:p w14:paraId="07031B7A"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1D41DB0F"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6.000</w:t>
            </w:r>
          </w:p>
        </w:tc>
        <w:tc>
          <w:tcPr>
            <w:tcW w:w="951" w:type="dxa"/>
            <w:tcBorders>
              <w:top w:val="nil"/>
              <w:left w:val="nil"/>
              <w:bottom w:val="single" w:sz="4" w:space="0" w:color="auto"/>
              <w:right w:val="single" w:sz="4" w:space="0" w:color="auto"/>
            </w:tcBorders>
            <w:shd w:val="clear" w:color="auto" w:fill="auto"/>
            <w:noWrap/>
            <w:vAlign w:val="bottom"/>
            <w:hideMark/>
          </w:tcPr>
          <w:p w14:paraId="027D89B9"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6.000</w:t>
            </w:r>
          </w:p>
        </w:tc>
        <w:tc>
          <w:tcPr>
            <w:tcW w:w="850" w:type="dxa"/>
            <w:tcBorders>
              <w:top w:val="nil"/>
              <w:left w:val="nil"/>
              <w:bottom w:val="single" w:sz="4" w:space="0" w:color="auto"/>
              <w:right w:val="single" w:sz="4" w:space="0" w:color="auto"/>
            </w:tcBorders>
            <w:shd w:val="clear" w:color="auto" w:fill="auto"/>
            <w:noWrap/>
            <w:vAlign w:val="bottom"/>
            <w:hideMark/>
          </w:tcPr>
          <w:p w14:paraId="25192552"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50B98D96"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0,23%</w:t>
            </w:r>
          </w:p>
        </w:tc>
      </w:tr>
      <w:tr w:rsidR="00EE34E3" w:rsidRPr="00EE34E3" w14:paraId="1C37514B"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8FBB2DC"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Kaštelanska kulturna događanja</w:t>
            </w:r>
          </w:p>
        </w:tc>
        <w:tc>
          <w:tcPr>
            <w:tcW w:w="951" w:type="dxa"/>
            <w:tcBorders>
              <w:top w:val="nil"/>
              <w:left w:val="nil"/>
              <w:bottom w:val="single" w:sz="4" w:space="0" w:color="auto"/>
              <w:right w:val="single" w:sz="4" w:space="0" w:color="auto"/>
            </w:tcBorders>
            <w:shd w:val="clear" w:color="auto" w:fill="auto"/>
            <w:noWrap/>
            <w:vAlign w:val="bottom"/>
            <w:hideMark/>
          </w:tcPr>
          <w:p w14:paraId="7B097444"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61.052</w:t>
            </w:r>
          </w:p>
        </w:tc>
        <w:tc>
          <w:tcPr>
            <w:tcW w:w="892" w:type="dxa"/>
            <w:tcBorders>
              <w:top w:val="nil"/>
              <w:left w:val="nil"/>
              <w:bottom w:val="single" w:sz="4" w:space="0" w:color="auto"/>
              <w:right w:val="single" w:sz="4" w:space="0" w:color="auto"/>
            </w:tcBorders>
            <w:shd w:val="clear" w:color="auto" w:fill="auto"/>
            <w:noWrap/>
            <w:vAlign w:val="bottom"/>
            <w:hideMark/>
          </w:tcPr>
          <w:p w14:paraId="34BE4672"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-61.052</w:t>
            </w:r>
          </w:p>
        </w:tc>
        <w:tc>
          <w:tcPr>
            <w:tcW w:w="951" w:type="dxa"/>
            <w:tcBorders>
              <w:top w:val="nil"/>
              <w:left w:val="nil"/>
              <w:bottom w:val="single" w:sz="4" w:space="0" w:color="auto"/>
              <w:right w:val="single" w:sz="4" w:space="0" w:color="auto"/>
            </w:tcBorders>
            <w:shd w:val="clear" w:color="auto" w:fill="auto"/>
            <w:noWrap/>
            <w:vAlign w:val="bottom"/>
            <w:hideMark/>
          </w:tcPr>
          <w:p w14:paraId="02A15311"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01FC69E1"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4B7680C8"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0,00%</w:t>
            </w:r>
          </w:p>
        </w:tc>
      </w:tr>
      <w:tr w:rsidR="00EE34E3" w:rsidRPr="00EE34E3" w14:paraId="7548159F"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13677E0"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Financiranje kulture po programima</w:t>
            </w:r>
          </w:p>
        </w:tc>
        <w:tc>
          <w:tcPr>
            <w:tcW w:w="951" w:type="dxa"/>
            <w:tcBorders>
              <w:top w:val="nil"/>
              <w:left w:val="nil"/>
              <w:bottom w:val="single" w:sz="4" w:space="0" w:color="auto"/>
              <w:right w:val="single" w:sz="4" w:space="0" w:color="auto"/>
            </w:tcBorders>
            <w:shd w:val="clear" w:color="auto" w:fill="auto"/>
            <w:noWrap/>
            <w:vAlign w:val="bottom"/>
            <w:hideMark/>
          </w:tcPr>
          <w:p w14:paraId="71A186BE"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195.103</w:t>
            </w:r>
          </w:p>
        </w:tc>
        <w:tc>
          <w:tcPr>
            <w:tcW w:w="892" w:type="dxa"/>
            <w:tcBorders>
              <w:top w:val="nil"/>
              <w:left w:val="nil"/>
              <w:bottom w:val="single" w:sz="4" w:space="0" w:color="auto"/>
              <w:right w:val="single" w:sz="4" w:space="0" w:color="auto"/>
            </w:tcBorders>
            <w:shd w:val="clear" w:color="auto" w:fill="auto"/>
            <w:noWrap/>
            <w:vAlign w:val="bottom"/>
            <w:hideMark/>
          </w:tcPr>
          <w:p w14:paraId="5CBB13F8"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-12.603</w:t>
            </w:r>
          </w:p>
        </w:tc>
        <w:tc>
          <w:tcPr>
            <w:tcW w:w="951" w:type="dxa"/>
            <w:tcBorders>
              <w:top w:val="nil"/>
              <w:left w:val="nil"/>
              <w:bottom w:val="single" w:sz="4" w:space="0" w:color="auto"/>
              <w:right w:val="single" w:sz="4" w:space="0" w:color="auto"/>
            </w:tcBorders>
            <w:shd w:val="clear" w:color="auto" w:fill="auto"/>
            <w:noWrap/>
            <w:vAlign w:val="bottom"/>
            <w:hideMark/>
          </w:tcPr>
          <w:p w14:paraId="0FF9EF22"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182.500</w:t>
            </w:r>
          </w:p>
        </w:tc>
        <w:tc>
          <w:tcPr>
            <w:tcW w:w="850" w:type="dxa"/>
            <w:tcBorders>
              <w:top w:val="nil"/>
              <w:left w:val="nil"/>
              <w:bottom w:val="single" w:sz="4" w:space="0" w:color="auto"/>
              <w:right w:val="single" w:sz="4" w:space="0" w:color="auto"/>
            </w:tcBorders>
            <w:shd w:val="clear" w:color="auto" w:fill="auto"/>
            <w:noWrap/>
            <w:vAlign w:val="bottom"/>
            <w:hideMark/>
          </w:tcPr>
          <w:p w14:paraId="02579D42"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93,54%</w:t>
            </w:r>
          </w:p>
        </w:tc>
        <w:tc>
          <w:tcPr>
            <w:tcW w:w="850" w:type="dxa"/>
            <w:tcBorders>
              <w:top w:val="nil"/>
              <w:left w:val="nil"/>
              <w:bottom w:val="single" w:sz="4" w:space="0" w:color="auto"/>
              <w:right w:val="single" w:sz="4" w:space="0" w:color="auto"/>
            </w:tcBorders>
            <w:shd w:val="clear" w:color="auto" w:fill="auto"/>
            <w:noWrap/>
            <w:vAlign w:val="bottom"/>
            <w:hideMark/>
          </w:tcPr>
          <w:p w14:paraId="76389F66"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7,10%</w:t>
            </w:r>
          </w:p>
        </w:tc>
      </w:tr>
      <w:tr w:rsidR="00EE34E3" w:rsidRPr="00EE34E3" w14:paraId="6BA66EAF"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972788F"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Promicanje tehničke kulture</w:t>
            </w:r>
          </w:p>
        </w:tc>
        <w:tc>
          <w:tcPr>
            <w:tcW w:w="951" w:type="dxa"/>
            <w:tcBorders>
              <w:top w:val="nil"/>
              <w:left w:val="nil"/>
              <w:bottom w:val="single" w:sz="4" w:space="0" w:color="auto"/>
              <w:right w:val="single" w:sz="4" w:space="0" w:color="auto"/>
            </w:tcBorders>
            <w:shd w:val="clear" w:color="auto" w:fill="auto"/>
            <w:noWrap/>
            <w:vAlign w:val="bottom"/>
            <w:hideMark/>
          </w:tcPr>
          <w:p w14:paraId="6787F344"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13.272</w:t>
            </w:r>
          </w:p>
        </w:tc>
        <w:tc>
          <w:tcPr>
            <w:tcW w:w="892" w:type="dxa"/>
            <w:tcBorders>
              <w:top w:val="nil"/>
              <w:left w:val="nil"/>
              <w:bottom w:val="single" w:sz="4" w:space="0" w:color="auto"/>
              <w:right w:val="single" w:sz="4" w:space="0" w:color="auto"/>
            </w:tcBorders>
            <w:shd w:val="clear" w:color="auto" w:fill="auto"/>
            <w:noWrap/>
            <w:vAlign w:val="bottom"/>
            <w:hideMark/>
          </w:tcPr>
          <w:p w14:paraId="658C786E"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21.728</w:t>
            </w:r>
          </w:p>
        </w:tc>
        <w:tc>
          <w:tcPr>
            <w:tcW w:w="951" w:type="dxa"/>
            <w:tcBorders>
              <w:top w:val="nil"/>
              <w:left w:val="nil"/>
              <w:bottom w:val="single" w:sz="4" w:space="0" w:color="auto"/>
              <w:right w:val="single" w:sz="4" w:space="0" w:color="auto"/>
            </w:tcBorders>
            <w:shd w:val="clear" w:color="auto" w:fill="auto"/>
            <w:noWrap/>
            <w:vAlign w:val="bottom"/>
            <w:hideMark/>
          </w:tcPr>
          <w:p w14:paraId="58F4F00C"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35.000</w:t>
            </w:r>
          </w:p>
        </w:tc>
        <w:tc>
          <w:tcPr>
            <w:tcW w:w="850" w:type="dxa"/>
            <w:tcBorders>
              <w:top w:val="nil"/>
              <w:left w:val="nil"/>
              <w:bottom w:val="single" w:sz="4" w:space="0" w:color="auto"/>
              <w:right w:val="single" w:sz="4" w:space="0" w:color="auto"/>
            </w:tcBorders>
            <w:shd w:val="clear" w:color="auto" w:fill="auto"/>
            <w:noWrap/>
            <w:vAlign w:val="bottom"/>
            <w:hideMark/>
          </w:tcPr>
          <w:p w14:paraId="47A9DF44"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263,71%</w:t>
            </w:r>
          </w:p>
        </w:tc>
        <w:tc>
          <w:tcPr>
            <w:tcW w:w="850" w:type="dxa"/>
            <w:tcBorders>
              <w:top w:val="nil"/>
              <w:left w:val="nil"/>
              <w:bottom w:val="single" w:sz="4" w:space="0" w:color="auto"/>
              <w:right w:val="single" w:sz="4" w:space="0" w:color="auto"/>
            </w:tcBorders>
            <w:shd w:val="clear" w:color="auto" w:fill="auto"/>
            <w:noWrap/>
            <w:vAlign w:val="bottom"/>
            <w:hideMark/>
          </w:tcPr>
          <w:p w14:paraId="5AE7048D"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1,36%</w:t>
            </w:r>
          </w:p>
        </w:tc>
      </w:tr>
      <w:tr w:rsidR="00EE34E3" w:rsidRPr="00EE34E3" w14:paraId="7A95F360"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AF12B21"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Financiranje socijalne skrbi i zdravstvene zaštite po programima</w:t>
            </w:r>
          </w:p>
        </w:tc>
        <w:tc>
          <w:tcPr>
            <w:tcW w:w="951" w:type="dxa"/>
            <w:tcBorders>
              <w:top w:val="nil"/>
              <w:left w:val="nil"/>
              <w:bottom w:val="single" w:sz="4" w:space="0" w:color="auto"/>
              <w:right w:val="single" w:sz="4" w:space="0" w:color="auto"/>
            </w:tcBorders>
            <w:shd w:val="clear" w:color="auto" w:fill="auto"/>
            <w:noWrap/>
            <w:vAlign w:val="bottom"/>
            <w:hideMark/>
          </w:tcPr>
          <w:p w14:paraId="41107F0F"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30E735D8"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233.380</w:t>
            </w:r>
          </w:p>
        </w:tc>
        <w:tc>
          <w:tcPr>
            <w:tcW w:w="951" w:type="dxa"/>
            <w:tcBorders>
              <w:top w:val="nil"/>
              <w:left w:val="nil"/>
              <w:bottom w:val="single" w:sz="4" w:space="0" w:color="auto"/>
              <w:right w:val="single" w:sz="4" w:space="0" w:color="auto"/>
            </w:tcBorders>
            <w:shd w:val="clear" w:color="auto" w:fill="auto"/>
            <w:noWrap/>
            <w:vAlign w:val="bottom"/>
            <w:hideMark/>
          </w:tcPr>
          <w:p w14:paraId="31097FAE"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233.380</w:t>
            </w:r>
          </w:p>
        </w:tc>
        <w:tc>
          <w:tcPr>
            <w:tcW w:w="850" w:type="dxa"/>
            <w:tcBorders>
              <w:top w:val="nil"/>
              <w:left w:val="nil"/>
              <w:bottom w:val="single" w:sz="4" w:space="0" w:color="auto"/>
              <w:right w:val="single" w:sz="4" w:space="0" w:color="auto"/>
            </w:tcBorders>
            <w:shd w:val="clear" w:color="auto" w:fill="auto"/>
            <w:noWrap/>
            <w:vAlign w:val="bottom"/>
            <w:hideMark/>
          </w:tcPr>
          <w:p w14:paraId="5473F261"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7F26479B"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9,07%</w:t>
            </w:r>
          </w:p>
        </w:tc>
      </w:tr>
      <w:tr w:rsidR="00EE34E3" w:rsidRPr="00EE34E3" w14:paraId="2D64E396"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5A6A3A2"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Crveni križ</w:t>
            </w:r>
          </w:p>
        </w:tc>
        <w:tc>
          <w:tcPr>
            <w:tcW w:w="951" w:type="dxa"/>
            <w:tcBorders>
              <w:top w:val="nil"/>
              <w:left w:val="nil"/>
              <w:bottom w:val="single" w:sz="4" w:space="0" w:color="auto"/>
              <w:right w:val="single" w:sz="4" w:space="0" w:color="auto"/>
            </w:tcBorders>
            <w:shd w:val="clear" w:color="auto" w:fill="auto"/>
            <w:noWrap/>
            <w:vAlign w:val="bottom"/>
            <w:hideMark/>
          </w:tcPr>
          <w:p w14:paraId="44E05E22"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153.958</w:t>
            </w:r>
          </w:p>
        </w:tc>
        <w:tc>
          <w:tcPr>
            <w:tcW w:w="892" w:type="dxa"/>
            <w:tcBorders>
              <w:top w:val="nil"/>
              <w:left w:val="nil"/>
              <w:bottom w:val="single" w:sz="4" w:space="0" w:color="auto"/>
              <w:right w:val="single" w:sz="4" w:space="0" w:color="auto"/>
            </w:tcBorders>
            <w:shd w:val="clear" w:color="auto" w:fill="auto"/>
            <w:noWrap/>
            <w:vAlign w:val="bottom"/>
            <w:hideMark/>
          </w:tcPr>
          <w:p w14:paraId="6E8827D9"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9.242</w:t>
            </w:r>
          </w:p>
        </w:tc>
        <w:tc>
          <w:tcPr>
            <w:tcW w:w="951" w:type="dxa"/>
            <w:tcBorders>
              <w:top w:val="nil"/>
              <w:left w:val="nil"/>
              <w:bottom w:val="single" w:sz="4" w:space="0" w:color="auto"/>
              <w:right w:val="single" w:sz="4" w:space="0" w:color="auto"/>
            </w:tcBorders>
            <w:shd w:val="clear" w:color="auto" w:fill="auto"/>
            <w:noWrap/>
            <w:vAlign w:val="bottom"/>
            <w:hideMark/>
          </w:tcPr>
          <w:p w14:paraId="786DA671"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163.200</w:t>
            </w:r>
          </w:p>
        </w:tc>
        <w:tc>
          <w:tcPr>
            <w:tcW w:w="850" w:type="dxa"/>
            <w:tcBorders>
              <w:top w:val="nil"/>
              <w:left w:val="nil"/>
              <w:bottom w:val="single" w:sz="4" w:space="0" w:color="auto"/>
              <w:right w:val="single" w:sz="4" w:space="0" w:color="auto"/>
            </w:tcBorders>
            <w:shd w:val="clear" w:color="auto" w:fill="auto"/>
            <w:noWrap/>
            <w:vAlign w:val="bottom"/>
            <w:hideMark/>
          </w:tcPr>
          <w:p w14:paraId="21972B92"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106,00%</w:t>
            </w:r>
          </w:p>
        </w:tc>
        <w:tc>
          <w:tcPr>
            <w:tcW w:w="850" w:type="dxa"/>
            <w:tcBorders>
              <w:top w:val="nil"/>
              <w:left w:val="nil"/>
              <w:bottom w:val="single" w:sz="4" w:space="0" w:color="auto"/>
              <w:right w:val="single" w:sz="4" w:space="0" w:color="auto"/>
            </w:tcBorders>
            <w:shd w:val="clear" w:color="auto" w:fill="auto"/>
            <w:noWrap/>
            <w:vAlign w:val="bottom"/>
            <w:hideMark/>
          </w:tcPr>
          <w:p w14:paraId="3F6F56E2"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6,34%</w:t>
            </w:r>
          </w:p>
        </w:tc>
      </w:tr>
      <w:tr w:rsidR="00EE34E3" w:rsidRPr="00EE34E3" w14:paraId="532A0ECC"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27BAFE9"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Programi udruga iz područja socijalne skrbi</w:t>
            </w:r>
          </w:p>
        </w:tc>
        <w:tc>
          <w:tcPr>
            <w:tcW w:w="951" w:type="dxa"/>
            <w:tcBorders>
              <w:top w:val="nil"/>
              <w:left w:val="nil"/>
              <w:bottom w:val="single" w:sz="4" w:space="0" w:color="auto"/>
              <w:right w:val="single" w:sz="4" w:space="0" w:color="auto"/>
            </w:tcBorders>
            <w:shd w:val="clear" w:color="auto" w:fill="auto"/>
            <w:noWrap/>
            <w:vAlign w:val="bottom"/>
            <w:hideMark/>
          </w:tcPr>
          <w:p w14:paraId="2E183CE3"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132.723</w:t>
            </w:r>
          </w:p>
        </w:tc>
        <w:tc>
          <w:tcPr>
            <w:tcW w:w="892" w:type="dxa"/>
            <w:tcBorders>
              <w:top w:val="nil"/>
              <w:left w:val="nil"/>
              <w:bottom w:val="single" w:sz="4" w:space="0" w:color="auto"/>
              <w:right w:val="single" w:sz="4" w:space="0" w:color="auto"/>
            </w:tcBorders>
            <w:shd w:val="clear" w:color="auto" w:fill="auto"/>
            <w:noWrap/>
            <w:vAlign w:val="bottom"/>
            <w:hideMark/>
          </w:tcPr>
          <w:p w14:paraId="72E48FA0"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-132.723</w:t>
            </w:r>
          </w:p>
        </w:tc>
        <w:tc>
          <w:tcPr>
            <w:tcW w:w="951" w:type="dxa"/>
            <w:tcBorders>
              <w:top w:val="nil"/>
              <w:left w:val="nil"/>
              <w:bottom w:val="single" w:sz="4" w:space="0" w:color="auto"/>
              <w:right w:val="single" w:sz="4" w:space="0" w:color="auto"/>
            </w:tcBorders>
            <w:shd w:val="clear" w:color="auto" w:fill="auto"/>
            <w:noWrap/>
            <w:vAlign w:val="bottom"/>
            <w:hideMark/>
          </w:tcPr>
          <w:p w14:paraId="4566F20C"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19609931"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29E1B6AF"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0,00%</w:t>
            </w:r>
          </w:p>
        </w:tc>
      </w:tr>
      <w:tr w:rsidR="00EE34E3" w:rsidRPr="00EE34E3" w14:paraId="6A5BDEA0"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F867CEE"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Programi udruga iz područja unapređenja zdravlja</w:t>
            </w:r>
          </w:p>
        </w:tc>
        <w:tc>
          <w:tcPr>
            <w:tcW w:w="951" w:type="dxa"/>
            <w:tcBorders>
              <w:top w:val="nil"/>
              <w:left w:val="nil"/>
              <w:bottom w:val="single" w:sz="4" w:space="0" w:color="auto"/>
              <w:right w:val="single" w:sz="4" w:space="0" w:color="auto"/>
            </w:tcBorders>
            <w:shd w:val="clear" w:color="auto" w:fill="auto"/>
            <w:noWrap/>
            <w:vAlign w:val="bottom"/>
            <w:hideMark/>
          </w:tcPr>
          <w:p w14:paraId="3573819D"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38.490</w:t>
            </w:r>
          </w:p>
        </w:tc>
        <w:tc>
          <w:tcPr>
            <w:tcW w:w="892" w:type="dxa"/>
            <w:tcBorders>
              <w:top w:val="nil"/>
              <w:left w:val="nil"/>
              <w:bottom w:val="single" w:sz="4" w:space="0" w:color="auto"/>
              <w:right w:val="single" w:sz="4" w:space="0" w:color="auto"/>
            </w:tcBorders>
            <w:shd w:val="clear" w:color="auto" w:fill="auto"/>
            <w:noWrap/>
            <w:vAlign w:val="bottom"/>
            <w:hideMark/>
          </w:tcPr>
          <w:p w14:paraId="2B4044FE"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-38.490</w:t>
            </w:r>
          </w:p>
        </w:tc>
        <w:tc>
          <w:tcPr>
            <w:tcW w:w="951" w:type="dxa"/>
            <w:tcBorders>
              <w:top w:val="nil"/>
              <w:left w:val="nil"/>
              <w:bottom w:val="single" w:sz="4" w:space="0" w:color="auto"/>
              <w:right w:val="single" w:sz="4" w:space="0" w:color="auto"/>
            </w:tcBorders>
            <w:shd w:val="clear" w:color="auto" w:fill="auto"/>
            <w:noWrap/>
            <w:vAlign w:val="bottom"/>
            <w:hideMark/>
          </w:tcPr>
          <w:p w14:paraId="5BA39FC2"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2F34CD5D"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17B7343E"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0,00%</w:t>
            </w:r>
          </w:p>
        </w:tc>
      </w:tr>
      <w:tr w:rsidR="00EE34E3" w:rsidRPr="00EE34E3" w14:paraId="3C7668DF"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178917D"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Programi udruga proisteklih iz Domovinskog rata</w:t>
            </w:r>
          </w:p>
        </w:tc>
        <w:tc>
          <w:tcPr>
            <w:tcW w:w="951" w:type="dxa"/>
            <w:tcBorders>
              <w:top w:val="nil"/>
              <w:left w:val="nil"/>
              <w:bottom w:val="single" w:sz="4" w:space="0" w:color="auto"/>
              <w:right w:val="single" w:sz="4" w:space="0" w:color="auto"/>
            </w:tcBorders>
            <w:shd w:val="clear" w:color="auto" w:fill="auto"/>
            <w:noWrap/>
            <w:vAlign w:val="bottom"/>
            <w:hideMark/>
          </w:tcPr>
          <w:p w14:paraId="697261CB"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94.233</w:t>
            </w:r>
          </w:p>
        </w:tc>
        <w:tc>
          <w:tcPr>
            <w:tcW w:w="892" w:type="dxa"/>
            <w:tcBorders>
              <w:top w:val="nil"/>
              <w:left w:val="nil"/>
              <w:bottom w:val="single" w:sz="4" w:space="0" w:color="auto"/>
              <w:right w:val="single" w:sz="4" w:space="0" w:color="auto"/>
            </w:tcBorders>
            <w:shd w:val="clear" w:color="auto" w:fill="auto"/>
            <w:noWrap/>
            <w:vAlign w:val="bottom"/>
            <w:hideMark/>
          </w:tcPr>
          <w:p w14:paraId="641E8C79"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-94.233</w:t>
            </w:r>
          </w:p>
        </w:tc>
        <w:tc>
          <w:tcPr>
            <w:tcW w:w="951" w:type="dxa"/>
            <w:tcBorders>
              <w:top w:val="nil"/>
              <w:left w:val="nil"/>
              <w:bottom w:val="single" w:sz="4" w:space="0" w:color="auto"/>
              <w:right w:val="single" w:sz="4" w:space="0" w:color="auto"/>
            </w:tcBorders>
            <w:shd w:val="clear" w:color="auto" w:fill="auto"/>
            <w:noWrap/>
            <w:vAlign w:val="bottom"/>
            <w:hideMark/>
          </w:tcPr>
          <w:p w14:paraId="02FFF519"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306A6C37"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7DC6534B"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0,00%</w:t>
            </w:r>
          </w:p>
        </w:tc>
      </w:tr>
      <w:tr w:rsidR="00EE34E3" w:rsidRPr="00EE34E3" w14:paraId="3FEC42C3"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5A1F9F9"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Financiranje zajednice športskih udruga</w:t>
            </w:r>
          </w:p>
        </w:tc>
        <w:tc>
          <w:tcPr>
            <w:tcW w:w="951" w:type="dxa"/>
            <w:tcBorders>
              <w:top w:val="nil"/>
              <w:left w:val="nil"/>
              <w:bottom w:val="single" w:sz="4" w:space="0" w:color="auto"/>
              <w:right w:val="single" w:sz="4" w:space="0" w:color="auto"/>
            </w:tcBorders>
            <w:shd w:val="clear" w:color="auto" w:fill="auto"/>
            <w:noWrap/>
            <w:vAlign w:val="bottom"/>
            <w:hideMark/>
          </w:tcPr>
          <w:p w14:paraId="51FF7975"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769.792</w:t>
            </w:r>
          </w:p>
        </w:tc>
        <w:tc>
          <w:tcPr>
            <w:tcW w:w="892" w:type="dxa"/>
            <w:tcBorders>
              <w:top w:val="nil"/>
              <w:left w:val="nil"/>
              <w:bottom w:val="single" w:sz="4" w:space="0" w:color="auto"/>
              <w:right w:val="single" w:sz="4" w:space="0" w:color="auto"/>
            </w:tcBorders>
            <w:shd w:val="clear" w:color="auto" w:fill="auto"/>
            <w:noWrap/>
            <w:vAlign w:val="bottom"/>
            <w:hideMark/>
          </w:tcPr>
          <w:p w14:paraId="50E35997"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132.808</w:t>
            </w:r>
          </w:p>
        </w:tc>
        <w:tc>
          <w:tcPr>
            <w:tcW w:w="951" w:type="dxa"/>
            <w:tcBorders>
              <w:top w:val="nil"/>
              <w:left w:val="nil"/>
              <w:bottom w:val="single" w:sz="4" w:space="0" w:color="auto"/>
              <w:right w:val="single" w:sz="4" w:space="0" w:color="auto"/>
            </w:tcBorders>
            <w:shd w:val="clear" w:color="auto" w:fill="auto"/>
            <w:noWrap/>
            <w:vAlign w:val="bottom"/>
            <w:hideMark/>
          </w:tcPr>
          <w:p w14:paraId="3CF0D8C3"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902.600</w:t>
            </w:r>
          </w:p>
        </w:tc>
        <w:tc>
          <w:tcPr>
            <w:tcW w:w="850" w:type="dxa"/>
            <w:tcBorders>
              <w:top w:val="nil"/>
              <w:left w:val="nil"/>
              <w:bottom w:val="single" w:sz="4" w:space="0" w:color="auto"/>
              <w:right w:val="single" w:sz="4" w:space="0" w:color="auto"/>
            </w:tcBorders>
            <w:shd w:val="clear" w:color="auto" w:fill="auto"/>
            <w:noWrap/>
            <w:vAlign w:val="bottom"/>
            <w:hideMark/>
          </w:tcPr>
          <w:p w14:paraId="7EB881AF"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117,25%</w:t>
            </w:r>
          </w:p>
        </w:tc>
        <w:tc>
          <w:tcPr>
            <w:tcW w:w="850" w:type="dxa"/>
            <w:tcBorders>
              <w:top w:val="nil"/>
              <w:left w:val="nil"/>
              <w:bottom w:val="single" w:sz="4" w:space="0" w:color="auto"/>
              <w:right w:val="single" w:sz="4" w:space="0" w:color="auto"/>
            </w:tcBorders>
            <w:shd w:val="clear" w:color="auto" w:fill="auto"/>
            <w:noWrap/>
            <w:vAlign w:val="bottom"/>
            <w:hideMark/>
          </w:tcPr>
          <w:p w14:paraId="07541668"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35,09%</w:t>
            </w:r>
          </w:p>
        </w:tc>
      </w:tr>
      <w:tr w:rsidR="00EE34E3" w:rsidRPr="00EE34E3" w14:paraId="1DA2DC70"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5CA0868"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Financiranje amaterskih, rekreativnih i ostalih sportskih udruga</w:t>
            </w:r>
          </w:p>
        </w:tc>
        <w:tc>
          <w:tcPr>
            <w:tcW w:w="951" w:type="dxa"/>
            <w:tcBorders>
              <w:top w:val="nil"/>
              <w:left w:val="nil"/>
              <w:bottom w:val="single" w:sz="4" w:space="0" w:color="auto"/>
              <w:right w:val="single" w:sz="4" w:space="0" w:color="auto"/>
            </w:tcBorders>
            <w:shd w:val="clear" w:color="auto" w:fill="auto"/>
            <w:noWrap/>
            <w:vAlign w:val="bottom"/>
            <w:hideMark/>
          </w:tcPr>
          <w:p w14:paraId="12B16842"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87.597</w:t>
            </w:r>
          </w:p>
        </w:tc>
        <w:tc>
          <w:tcPr>
            <w:tcW w:w="892" w:type="dxa"/>
            <w:tcBorders>
              <w:top w:val="nil"/>
              <w:left w:val="nil"/>
              <w:bottom w:val="single" w:sz="4" w:space="0" w:color="auto"/>
              <w:right w:val="single" w:sz="4" w:space="0" w:color="auto"/>
            </w:tcBorders>
            <w:shd w:val="clear" w:color="auto" w:fill="auto"/>
            <w:noWrap/>
            <w:vAlign w:val="bottom"/>
            <w:hideMark/>
          </w:tcPr>
          <w:p w14:paraId="3AF963B9"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-1.232</w:t>
            </w:r>
          </w:p>
        </w:tc>
        <w:tc>
          <w:tcPr>
            <w:tcW w:w="951" w:type="dxa"/>
            <w:tcBorders>
              <w:top w:val="nil"/>
              <w:left w:val="nil"/>
              <w:bottom w:val="single" w:sz="4" w:space="0" w:color="auto"/>
              <w:right w:val="single" w:sz="4" w:space="0" w:color="auto"/>
            </w:tcBorders>
            <w:shd w:val="clear" w:color="auto" w:fill="auto"/>
            <w:noWrap/>
            <w:vAlign w:val="bottom"/>
            <w:hideMark/>
          </w:tcPr>
          <w:p w14:paraId="0C738F72"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86.365</w:t>
            </w:r>
          </w:p>
        </w:tc>
        <w:tc>
          <w:tcPr>
            <w:tcW w:w="850" w:type="dxa"/>
            <w:tcBorders>
              <w:top w:val="nil"/>
              <w:left w:val="nil"/>
              <w:bottom w:val="single" w:sz="4" w:space="0" w:color="auto"/>
              <w:right w:val="single" w:sz="4" w:space="0" w:color="auto"/>
            </w:tcBorders>
            <w:shd w:val="clear" w:color="auto" w:fill="auto"/>
            <w:noWrap/>
            <w:vAlign w:val="bottom"/>
            <w:hideMark/>
          </w:tcPr>
          <w:p w14:paraId="4852B6B8"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98,59%</w:t>
            </w:r>
          </w:p>
        </w:tc>
        <w:tc>
          <w:tcPr>
            <w:tcW w:w="850" w:type="dxa"/>
            <w:tcBorders>
              <w:top w:val="nil"/>
              <w:left w:val="nil"/>
              <w:bottom w:val="single" w:sz="4" w:space="0" w:color="auto"/>
              <w:right w:val="single" w:sz="4" w:space="0" w:color="auto"/>
            </w:tcBorders>
            <w:shd w:val="clear" w:color="auto" w:fill="auto"/>
            <w:noWrap/>
            <w:vAlign w:val="bottom"/>
            <w:hideMark/>
          </w:tcPr>
          <w:p w14:paraId="2838946D"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3,36%</w:t>
            </w:r>
          </w:p>
        </w:tc>
      </w:tr>
      <w:tr w:rsidR="00EE34E3" w:rsidRPr="00EE34E3" w14:paraId="38EDA667"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BEF6911"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Financiranje vatrogasne zajednice i DVD-a</w:t>
            </w:r>
          </w:p>
        </w:tc>
        <w:tc>
          <w:tcPr>
            <w:tcW w:w="951" w:type="dxa"/>
            <w:tcBorders>
              <w:top w:val="nil"/>
              <w:left w:val="nil"/>
              <w:bottom w:val="single" w:sz="4" w:space="0" w:color="auto"/>
              <w:right w:val="single" w:sz="4" w:space="0" w:color="auto"/>
            </w:tcBorders>
            <w:shd w:val="clear" w:color="auto" w:fill="auto"/>
            <w:noWrap/>
            <w:vAlign w:val="bottom"/>
            <w:hideMark/>
          </w:tcPr>
          <w:p w14:paraId="7A9E6360"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400.823</w:t>
            </w:r>
          </w:p>
        </w:tc>
        <w:tc>
          <w:tcPr>
            <w:tcW w:w="892" w:type="dxa"/>
            <w:tcBorders>
              <w:top w:val="nil"/>
              <w:left w:val="nil"/>
              <w:bottom w:val="single" w:sz="4" w:space="0" w:color="auto"/>
              <w:right w:val="single" w:sz="4" w:space="0" w:color="auto"/>
            </w:tcBorders>
            <w:shd w:val="clear" w:color="auto" w:fill="auto"/>
            <w:noWrap/>
            <w:vAlign w:val="bottom"/>
            <w:hideMark/>
          </w:tcPr>
          <w:p w14:paraId="29574E8A"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-3.823</w:t>
            </w:r>
          </w:p>
        </w:tc>
        <w:tc>
          <w:tcPr>
            <w:tcW w:w="951" w:type="dxa"/>
            <w:tcBorders>
              <w:top w:val="nil"/>
              <w:left w:val="nil"/>
              <w:bottom w:val="single" w:sz="4" w:space="0" w:color="auto"/>
              <w:right w:val="single" w:sz="4" w:space="0" w:color="auto"/>
            </w:tcBorders>
            <w:shd w:val="clear" w:color="auto" w:fill="auto"/>
            <w:noWrap/>
            <w:vAlign w:val="bottom"/>
            <w:hideMark/>
          </w:tcPr>
          <w:p w14:paraId="156CD6EE"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397.000</w:t>
            </w:r>
          </w:p>
        </w:tc>
        <w:tc>
          <w:tcPr>
            <w:tcW w:w="850" w:type="dxa"/>
            <w:tcBorders>
              <w:top w:val="nil"/>
              <w:left w:val="nil"/>
              <w:bottom w:val="single" w:sz="4" w:space="0" w:color="auto"/>
              <w:right w:val="single" w:sz="4" w:space="0" w:color="auto"/>
            </w:tcBorders>
            <w:shd w:val="clear" w:color="auto" w:fill="auto"/>
            <w:noWrap/>
            <w:vAlign w:val="bottom"/>
            <w:hideMark/>
          </w:tcPr>
          <w:p w14:paraId="0B7E374A"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99,05%</w:t>
            </w:r>
          </w:p>
        </w:tc>
        <w:tc>
          <w:tcPr>
            <w:tcW w:w="850" w:type="dxa"/>
            <w:tcBorders>
              <w:top w:val="nil"/>
              <w:left w:val="nil"/>
              <w:bottom w:val="single" w:sz="4" w:space="0" w:color="auto"/>
              <w:right w:val="single" w:sz="4" w:space="0" w:color="auto"/>
            </w:tcBorders>
            <w:shd w:val="clear" w:color="auto" w:fill="auto"/>
            <w:noWrap/>
            <w:vAlign w:val="bottom"/>
            <w:hideMark/>
          </w:tcPr>
          <w:p w14:paraId="041BC8A9"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15,43%</w:t>
            </w:r>
          </w:p>
        </w:tc>
      </w:tr>
      <w:tr w:rsidR="00EE34E3" w:rsidRPr="00EE34E3" w14:paraId="62FB1964"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015A14D"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Gorska služba spašavanja</w:t>
            </w:r>
          </w:p>
        </w:tc>
        <w:tc>
          <w:tcPr>
            <w:tcW w:w="951" w:type="dxa"/>
            <w:tcBorders>
              <w:top w:val="nil"/>
              <w:left w:val="nil"/>
              <w:bottom w:val="single" w:sz="4" w:space="0" w:color="auto"/>
              <w:right w:val="single" w:sz="4" w:space="0" w:color="auto"/>
            </w:tcBorders>
            <w:shd w:val="clear" w:color="auto" w:fill="auto"/>
            <w:noWrap/>
            <w:vAlign w:val="bottom"/>
            <w:hideMark/>
          </w:tcPr>
          <w:p w14:paraId="28D9BF52"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19.908</w:t>
            </w:r>
          </w:p>
        </w:tc>
        <w:tc>
          <w:tcPr>
            <w:tcW w:w="892" w:type="dxa"/>
            <w:tcBorders>
              <w:top w:val="nil"/>
              <w:left w:val="nil"/>
              <w:bottom w:val="single" w:sz="4" w:space="0" w:color="auto"/>
              <w:right w:val="single" w:sz="4" w:space="0" w:color="auto"/>
            </w:tcBorders>
            <w:shd w:val="clear" w:color="auto" w:fill="auto"/>
            <w:noWrap/>
            <w:vAlign w:val="bottom"/>
            <w:hideMark/>
          </w:tcPr>
          <w:p w14:paraId="448D770B"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92</w:t>
            </w:r>
          </w:p>
        </w:tc>
        <w:tc>
          <w:tcPr>
            <w:tcW w:w="951" w:type="dxa"/>
            <w:tcBorders>
              <w:top w:val="nil"/>
              <w:left w:val="nil"/>
              <w:bottom w:val="single" w:sz="4" w:space="0" w:color="auto"/>
              <w:right w:val="single" w:sz="4" w:space="0" w:color="auto"/>
            </w:tcBorders>
            <w:shd w:val="clear" w:color="auto" w:fill="auto"/>
            <w:noWrap/>
            <w:vAlign w:val="bottom"/>
            <w:hideMark/>
          </w:tcPr>
          <w:p w14:paraId="021CBB10"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20.000</w:t>
            </w:r>
          </w:p>
        </w:tc>
        <w:tc>
          <w:tcPr>
            <w:tcW w:w="850" w:type="dxa"/>
            <w:tcBorders>
              <w:top w:val="nil"/>
              <w:left w:val="nil"/>
              <w:bottom w:val="single" w:sz="4" w:space="0" w:color="auto"/>
              <w:right w:val="single" w:sz="4" w:space="0" w:color="auto"/>
            </w:tcBorders>
            <w:shd w:val="clear" w:color="auto" w:fill="auto"/>
            <w:noWrap/>
            <w:vAlign w:val="bottom"/>
            <w:hideMark/>
          </w:tcPr>
          <w:p w14:paraId="23411507"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100,46%</w:t>
            </w:r>
          </w:p>
        </w:tc>
        <w:tc>
          <w:tcPr>
            <w:tcW w:w="850" w:type="dxa"/>
            <w:tcBorders>
              <w:top w:val="nil"/>
              <w:left w:val="nil"/>
              <w:bottom w:val="single" w:sz="4" w:space="0" w:color="auto"/>
              <w:right w:val="single" w:sz="4" w:space="0" w:color="auto"/>
            </w:tcBorders>
            <w:shd w:val="clear" w:color="auto" w:fill="auto"/>
            <w:noWrap/>
            <w:vAlign w:val="bottom"/>
            <w:hideMark/>
          </w:tcPr>
          <w:p w14:paraId="12D07A93"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0,78%</w:t>
            </w:r>
          </w:p>
        </w:tc>
      </w:tr>
      <w:tr w:rsidR="00EE34E3" w:rsidRPr="00EE34E3" w14:paraId="623B7905"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609EFD0"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Pomoć zdravstvenim institucijama</w:t>
            </w:r>
          </w:p>
        </w:tc>
        <w:tc>
          <w:tcPr>
            <w:tcW w:w="951" w:type="dxa"/>
            <w:tcBorders>
              <w:top w:val="nil"/>
              <w:left w:val="nil"/>
              <w:bottom w:val="single" w:sz="4" w:space="0" w:color="auto"/>
              <w:right w:val="single" w:sz="4" w:space="0" w:color="auto"/>
            </w:tcBorders>
            <w:shd w:val="clear" w:color="auto" w:fill="auto"/>
            <w:noWrap/>
            <w:vAlign w:val="bottom"/>
            <w:hideMark/>
          </w:tcPr>
          <w:p w14:paraId="5641DA46"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6.636</w:t>
            </w:r>
          </w:p>
        </w:tc>
        <w:tc>
          <w:tcPr>
            <w:tcW w:w="892" w:type="dxa"/>
            <w:tcBorders>
              <w:top w:val="nil"/>
              <w:left w:val="nil"/>
              <w:bottom w:val="single" w:sz="4" w:space="0" w:color="auto"/>
              <w:right w:val="single" w:sz="4" w:space="0" w:color="auto"/>
            </w:tcBorders>
            <w:shd w:val="clear" w:color="auto" w:fill="auto"/>
            <w:noWrap/>
            <w:vAlign w:val="bottom"/>
            <w:hideMark/>
          </w:tcPr>
          <w:p w14:paraId="375F95DC"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-6.636</w:t>
            </w:r>
          </w:p>
        </w:tc>
        <w:tc>
          <w:tcPr>
            <w:tcW w:w="951" w:type="dxa"/>
            <w:tcBorders>
              <w:top w:val="nil"/>
              <w:left w:val="nil"/>
              <w:bottom w:val="single" w:sz="4" w:space="0" w:color="auto"/>
              <w:right w:val="single" w:sz="4" w:space="0" w:color="auto"/>
            </w:tcBorders>
            <w:shd w:val="clear" w:color="auto" w:fill="auto"/>
            <w:noWrap/>
            <w:vAlign w:val="bottom"/>
            <w:hideMark/>
          </w:tcPr>
          <w:p w14:paraId="6904D802"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79DFC2AE"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183C7404"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0,00%</w:t>
            </w:r>
          </w:p>
        </w:tc>
      </w:tr>
      <w:tr w:rsidR="00EE34E3" w:rsidRPr="00EE34E3" w14:paraId="004C965F"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E9E9E2B"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Pomoć školama i institucijama</w:t>
            </w:r>
          </w:p>
        </w:tc>
        <w:tc>
          <w:tcPr>
            <w:tcW w:w="951" w:type="dxa"/>
            <w:tcBorders>
              <w:top w:val="nil"/>
              <w:left w:val="nil"/>
              <w:bottom w:val="single" w:sz="4" w:space="0" w:color="auto"/>
              <w:right w:val="single" w:sz="4" w:space="0" w:color="auto"/>
            </w:tcBorders>
            <w:shd w:val="clear" w:color="auto" w:fill="auto"/>
            <w:noWrap/>
            <w:vAlign w:val="bottom"/>
            <w:hideMark/>
          </w:tcPr>
          <w:p w14:paraId="462699EF"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134.050</w:t>
            </w:r>
          </w:p>
        </w:tc>
        <w:tc>
          <w:tcPr>
            <w:tcW w:w="892" w:type="dxa"/>
            <w:tcBorders>
              <w:top w:val="nil"/>
              <w:left w:val="nil"/>
              <w:bottom w:val="single" w:sz="4" w:space="0" w:color="auto"/>
              <w:right w:val="single" w:sz="4" w:space="0" w:color="auto"/>
            </w:tcBorders>
            <w:shd w:val="clear" w:color="auto" w:fill="auto"/>
            <w:noWrap/>
            <w:vAlign w:val="bottom"/>
            <w:hideMark/>
          </w:tcPr>
          <w:p w14:paraId="51EC3626"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-134.050</w:t>
            </w:r>
          </w:p>
        </w:tc>
        <w:tc>
          <w:tcPr>
            <w:tcW w:w="951" w:type="dxa"/>
            <w:tcBorders>
              <w:top w:val="nil"/>
              <w:left w:val="nil"/>
              <w:bottom w:val="single" w:sz="4" w:space="0" w:color="auto"/>
              <w:right w:val="single" w:sz="4" w:space="0" w:color="auto"/>
            </w:tcBorders>
            <w:shd w:val="clear" w:color="auto" w:fill="auto"/>
            <w:noWrap/>
            <w:vAlign w:val="bottom"/>
            <w:hideMark/>
          </w:tcPr>
          <w:p w14:paraId="6DE61EDA"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303A833D"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4FC98051"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0,00%</w:t>
            </w:r>
          </w:p>
        </w:tc>
      </w:tr>
      <w:tr w:rsidR="00EE34E3" w:rsidRPr="00EE34E3" w14:paraId="1233DE06"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531600E"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Pomoć vjerskim zajednicama</w:t>
            </w:r>
          </w:p>
        </w:tc>
        <w:tc>
          <w:tcPr>
            <w:tcW w:w="951" w:type="dxa"/>
            <w:tcBorders>
              <w:top w:val="nil"/>
              <w:left w:val="nil"/>
              <w:bottom w:val="single" w:sz="4" w:space="0" w:color="auto"/>
              <w:right w:val="single" w:sz="4" w:space="0" w:color="auto"/>
            </w:tcBorders>
            <w:shd w:val="clear" w:color="auto" w:fill="auto"/>
            <w:noWrap/>
            <w:vAlign w:val="bottom"/>
            <w:hideMark/>
          </w:tcPr>
          <w:p w14:paraId="223EACA4"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6.636</w:t>
            </w:r>
          </w:p>
        </w:tc>
        <w:tc>
          <w:tcPr>
            <w:tcW w:w="892" w:type="dxa"/>
            <w:tcBorders>
              <w:top w:val="nil"/>
              <w:left w:val="nil"/>
              <w:bottom w:val="single" w:sz="4" w:space="0" w:color="auto"/>
              <w:right w:val="single" w:sz="4" w:space="0" w:color="auto"/>
            </w:tcBorders>
            <w:shd w:val="clear" w:color="auto" w:fill="auto"/>
            <w:noWrap/>
            <w:vAlign w:val="bottom"/>
            <w:hideMark/>
          </w:tcPr>
          <w:p w14:paraId="5971D039"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-6.636</w:t>
            </w:r>
          </w:p>
        </w:tc>
        <w:tc>
          <w:tcPr>
            <w:tcW w:w="951" w:type="dxa"/>
            <w:tcBorders>
              <w:top w:val="nil"/>
              <w:left w:val="nil"/>
              <w:bottom w:val="single" w:sz="4" w:space="0" w:color="auto"/>
              <w:right w:val="single" w:sz="4" w:space="0" w:color="auto"/>
            </w:tcBorders>
            <w:shd w:val="clear" w:color="auto" w:fill="auto"/>
            <w:noWrap/>
            <w:vAlign w:val="bottom"/>
            <w:hideMark/>
          </w:tcPr>
          <w:p w14:paraId="7E4DF30B"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0F71F31F"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2188A522"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0,00%</w:t>
            </w:r>
          </w:p>
        </w:tc>
      </w:tr>
      <w:tr w:rsidR="00EE34E3" w:rsidRPr="00EE34E3" w14:paraId="119453BC"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AD94965"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Pomoć udrugama građana</w:t>
            </w:r>
          </w:p>
        </w:tc>
        <w:tc>
          <w:tcPr>
            <w:tcW w:w="951" w:type="dxa"/>
            <w:tcBorders>
              <w:top w:val="nil"/>
              <w:left w:val="nil"/>
              <w:bottom w:val="single" w:sz="4" w:space="0" w:color="auto"/>
              <w:right w:val="single" w:sz="4" w:space="0" w:color="auto"/>
            </w:tcBorders>
            <w:shd w:val="clear" w:color="auto" w:fill="auto"/>
            <w:noWrap/>
            <w:vAlign w:val="bottom"/>
            <w:hideMark/>
          </w:tcPr>
          <w:p w14:paraId="2CE190E4"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112.814</w:t>
            </w:r>
          </w:p>
        </w:tc>
        <w:tc>
          <w:tcPr>
            <w:tcW w:w="892" w:type="dxa"/>
            <w:tcBorders>
              <w:top w:val="nil"/>
              <w:left w:val="nil"/>
              <w:bottom w:val="single" w:sz="4" w:space="0" w:color="auto"/>
              <w:right w:val="single" w:sz="4" w:space="0" w:color="auto"/>
            </w:tcBorders>
            <w:shd w:val="clear" w:color="auto" w:fill="auto"/>
            <w:noWrap/>
            <w:vAlign w:val="bottom"/>
            <w:hideMark/>
          </w:tcPr>
          <w:p w14:paraId="64805590"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-112.814</w:t>
            </w:r>
          </w:p>
        </w:tc>
        <w:tc>
          <w:tcPr>
            <w:tcW w:w="951" w:type="dxa"/>
            <w:tcBorders>
              <w:top w:val="nil"/>
              <w:left w:val="nil"/>
              <w:bottom w:val="single" w:sz="4" w:space="0" w:color="auto"/>
              <w:right w:val="single" w:sz="4" w:space="0" w:color="auto"/>
            </w:tcBorders>
            <w:shd w:val="clear" w:color="auto" w:fill="auto"/>
            <w:noWrap/>
            <w:vAlign w:val="bottom"/>
            <w:hideMark/>
          </w:tcPr>
          <w:p w14:paraId="2A5F743E"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2AFB3CD3"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03593D61"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0,00%</w:t>
            </w:r>
          </w:p>
        </w:tc>
      </w:tr>
      <w:tr w:rsidR="00EE34E3" w:rsidRPr="00EE34E3" w14:paraId="335EE2E8"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25D0E32"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Turistička promidžba</w:t>
            </w:r>
          </w:p>
        </w:tc>
        <w:tc>
          <w:tcPr>
            <w:tcW w:w="951" w:type="dxa"/>
            <w:tcBorders>
              <w:top w:val="nil"/>
              <w:left w:val="nil"/>
              <w:bottom w:val="single" w:sz="4" w:space="0" w:color="auto"/>
              <w:right w:val="single" w:sz="4" w:space="0" w:color="auto"/>
            </w:tcBorders>
            <w:shd w:val="clear" w:color="auto" w:fill="auto"/>
            <w:noWrap/>
            <w:vAlign w:val="bottom"/>
            <w:hideMark/>
          </w:tcPr>
          <w:p w14:paraId="46F63ECC"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13.272</w:t>
            </w:r>
          </w:p>
        </w:tc>
        <w:tc>
          <w:tcPr>
            <w:tcW w:w="892" w:type="dxa"/>
            <w:tcBorders>
              <w:top w:val="nil"/>
              <w:left w:val="nil"/>
              <w:bottom w:val="single" w:sz="4" w:space="0" w:color="auto"/>
              <w:right w:val="single" w:sz="4" w:space="0" w:color="auto"/>
            </w:tcBorders>
            <w:shd w:val="clear" w:color="auto" w:fill="auto"/>
            <w:noWrap/>
            <w:vAlign w:val="bottom"/>
            <w:hideMark/>
          </w:tcPr>
          <w:p w14:paraId="6FD3FF83"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-2</w:t>
            </w:r>
          </w:p>
        </w:tc>
        <w:tc>
          <w:tcPr>
            <w:tcW w:w="951" w:type="dxa"/>
            <w:tcBorders>
              <w:top w:val="nil"/>
              <w:left w:val="nil"/>
              <w:bottom w:val="single" w:sz="4" w:space="0" w:color="auto"/>
              <w:right w:val="single" w:sz="4" w:space="0" w:color="auto"/>
            </w:tcBorders>
            <w:shd w:val="clear" w:color="auto" w:fill="auto"/>
            <w:noWrap/>
            <w:vAlign w:val="bottom"/>
            <w:hideMark/>
          </w:tcPr>
          <w:p w14:paraId="32FE288C"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13.270</w:t>
            </w:r>
          </w:p>
        </w:tc>
        <w:tc>
          <w:tcPr>
            <w:tcW w:w="850" w:type="dxa"/>
            <w:tcBorders>
              <w:top w:val="nil"/>
              <w:left w:val="nil"/>
              <w:bottom w:val="single" w:sz="4" w:space="0" w:color="auto"/>
              <w:right w:val="single" w:sz="4" w:space="0" w:color="auto"/>
            </w:tcBorders>
            <w:shd w:val="clear" w:color="auto" w:fill="auto"/>
            <w:noWrap/>
            <w:vAlign w:val="bottom"/>
            <w:hideMark/>
          </w:tcPr>
          <w:p w14:paraId="5B664253"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99,98%</w:t>
            </w:r>
          </w:p>
        </w:tc>
        <w:tc>
          <w:tcPr>
            <w:tcW w:w="850" w:type="dxa"/>
            <w:tcBorders>
              <w:top w:val="nil"/>
              <w:left w:val="nil"/>
              <w:bottom w:val="single" w:sz="4" w:space="0" w:color="auto"/>
              <w:right w:val="single" w:sz="4" w:space="0" w:color="auto"/>
            </w:tcBorders>
            <w:shd w:val="clear" w:color="auto" w:fill="auto"/>
            <w:noWrap/>
            <w:vAlign w:val="bottom"/>
            <w:hideMark/>
          </w:tcPr>
          <w:p w14:paraId="7D0B3E38"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0,52%</w:t>
            </w:r>
          </w:p>
        </w:tc>
      </w:tr>
      <w:tr w:rsidR="00EE34E3" w:rsidRPr="00EE34E3" w14:paraId="7C7D4CAB"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A339BCC"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Pomoć ostalim udrugama građana, korisnicima i društvima</w:t>
            </w:r>
          </w:p>
        </w:tc>
        <w:tc>
          <w:tcPr>
            <w:tcW w:w="951" w:type="dxa"/>
            <w:tcBorders>
              <w:top w:val="nil"/>
              <w:left w:val="nil"/>
              <w:bottom w:val="single" w:sz="4" w:space="0" w:color="auto"/>
              <w:right w:val="single" w:sz="4" w:space="0" w:color="auto"/>
            </w:tcBorders>
            <w:shd w:val="clear" w:color="auto" w:fill="auto"/>
            <w:noWrap/>
            <w:vAlign w:val="bottom"/>
            <w:hideMark/>
          </w:tcPr>
          <w:p w14:paraId="08ECBFD3"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7D87A58A"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11.700</w:t>
            </w:r>
          </w:p>
        </w:tc>
        <w:tc>
          <w:tcPr>
            <w:tcW w:w="951" w:type="dxa"/>
            <w:tcBorders>
              <w:top w:val="nil"/>
              <w:left w:val="nil"/>
              <w:bottom w:val="single" w:sz="4" w:space="0" w:color="auto"/>
              <w:right w:val="single" w:sz="4" w:space="0" w:color="auto"/>
            </w:tcBorders>
            <w:shd w:val="clear" w:color="auto" w:fill="auto"/>
            <w:noWrap/>
            <w:vAlign w:val="bottom"/>
            <w:hideMark/>
          </w:tcPr>
          <w:p w14:paraId="57E69F8F"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11.700</w:t>
            </w:r>
          </w:p>
        </w:tc>
        <w:tc>
          <w:tcPr>
            <w:tcW w:w="850" w:type="dxa"/>
            <w:tcBorders>
              <w:top w:val="nil"/>
              <w:left w:val="nil"/>
              <w:bottom w:val="single" w:sz="4" w:space="0" w:color="auto"/>
              <w:right w:val="single" w:sz="4" w:space="0" w:color="auto"/>
            </w:tcBorders>
            <w:shd w:val="clear" w:color="auto" w:fill="auto"/>
            <w:noWrap/>
            <w:vAlign w:val="bottom"/>
            <w:hideMark/>
          </w:tcPr>
          <w:p w14:paraId="458417AD"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778D22CF"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0,45%</w:t>
            </w:r>
          </w:p>
        </w:tc>
      </w:tr>
      <w:tr w:rsidR="00EE34E3" w:rsidRPr="00EE34E3" w14:paraId="6FF9A574"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DF3247E"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Pomoć vjerskim zajednicama</w:t>
            </w:r>
          </w:p>
        </w:tc>
        <w:tc>
          <w:tcPr>
            <w:tcW w:w="951" w:type="dxa"/>
            <w:tcBorders>
              <w:top w:val="nil"/>
              <w:left w:val="nil"/>
              <w:bottom w:val="single" w:sz="4" w:space="0" w:color="auto"/>
              <w:right w:val="single" w:sz="4" w:space="0" w:color="auto"/>
            </w:tcBorders>
            <w:shd w:val="clear" w:color="auto" w:fill="auto"/>
            <w:noWrap/>
            <w:vAlign w:val="bottom"/>
            <w:hideMark/>
          </w:tcPr>
          <w:p w14:paraId="23CBF707"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62D087C1"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6.000</w:t>
            </w:r>
          </w:p>
        </w:tc>
        <w:tc>
          <w:tcPr>
            <w:tcW w:w="951" w:type="dxa"/>
            <w:tcBorders>
              <w:top w:val="nil"/>
              <w:left w:val="nil"/>
              <w:bottom w:val="single" w:sz="4" w:space="0" w:color="auto"/>
              <w:right w:val="single" w:sz="4" w:space="0" w:color="auto"/>
            </w:tcBorders>
            <w:shd w:val="clear" w:color="auto" w:fill="auto"/>
            <w:noWrap/>
            <w:vAlign w:val="bottom"/>
            <w:hideMark/>
          </w:tcPr>
          <w:p w14:paraId="74F4EA80"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6.000</w:t>
            </w:r>
          </w:p>
        </w:tc>
        <w:tc>
          <w:tcPr>
            <w:tcW w:w="850" w:type="dxa"/>
            <w:tcBorders>
              <w:top w:val="nil"/>
              <w:left w:val="nil"/>
              <w:bottom w:val="single" w:sz="4" w:space="0" w:color="auto"/>
              <w:right w:val="single" w:sz="4" w:space="0" w:color="auto"/>
            </w:tcBorders>
            <w:shd w:val="clear" w:color="auto" w:fill="auto"/>
            <w:noWrap/>
            <w:vAlign w:val="bottom"/>
            <w:hideMark/>
          </w:tcPr>
          <w:p w14:paraId="72D52636"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7627CD3D"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0,23%</w:t>
            </w:r>
          </w:p>
        </w:tc>
      </w:tr>
      <w:tr w:rsidR="00EE34E3" w:rsidRPr="00EE34E3" w14:paraId="00D829B0" w14:textId="77777777" w:rsidTr="00EE34E3">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74D3C90" w14:textId="77777777" w:rsidR="00EE34E3" w:rsidRPr="00EE34E3" w:rsidRDefault="00EE34E3" w:rsidP="00EE34E3">
            <w:pPr>
              <w:spacing w:after="0" w:line="240" w:lineRule="auto"/>
              <w:rPr>
                <w:rFonts w:cs="Calibri"/>
                <w:color w:val="000000"/>
                <w:sz w:val="18"/>
                <w:szCs w:val="18"/>
                <w:lang w:eastAsia="hr-HR"/>
              </w:rPr>
            </w:pPr>
            <w:r w:rsidRPr="00EE34E3">
              <w:rPr>
                <w:rFonts w:cs="Calibri"/>
                <w:color w:val="000000"/>
                <w:sz w:val="18"/>
                <w:szCs w:val="18"/>
                <w:lang w:eastAsia="hr-HR"/>
              </w:rPr>
              <w:t>Pomoći za gospodarsko- turističke manifestacije</w:t>
            </w:r>
          </w:p>
        </w:tc>
        <w:tc>
          <w:tcPr>
            <w:tcW w:w="951" w:type="dxa"/>
            <w:tcBorders>
              <w:top w:val="nil"/>
              <w:left w:val="nil"/>
              <w:bottom w:val="single" w:sz="4" w:space="0" w:color="auto"/>
              <w:right w:val="single" w:sz="4" w:space="0" w:color="auto"/>
            </w:tcBorders>
            <w:shd w:val="clear" w:color="auto" w:fill="auto"/>
            <w:noWrap/>
            <w:vAlign w:val="bottom"/>
            <w:hideMark/>
          </w:tcPr>
          <w:p w14:paraId="49195008"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6B201613"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22.000</w:t>
            </w:r>
          </w:p>
        </w:tc>
        <w:tc>
          <w:tcPr>
            <w:tcW w:w="951" w:type="dxa"/>
            <w:tcBorders>
              <w:top w:val="nil"/>
              <w:left w:val="nil"/>
              <w:bottom w:val="single" w:sz="4" w:space="0" w:color="auto"/>
              <w:right w:val="single" w:sz="4" w:space="0" w:color="auto"/>
            </w:tcBorders>
            <w:shd w:val="clear" w:color="auto" w:fill="auto"/>
            <w:noWrap/>
            <w:vAlign w:val="bottom"/>
            <w:hideMark/>
          </w:tcPr>
          <w:p w14:paraId="48FBC891"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22.000</w:t>
            </w:r>
          </w:p>
        </w:tc>
        <w:tc>
          <w:tcPr>
            <w:tcW w:w="850" w:type="dxa"/>
            <w:tcBorders>
              <w:top w:val="nil"/>
              <w:left w:val="nil"/>
              <w:bottom w:val="single" w:sz="4" w:space="0" w:color="auto"/>
              <w:right w:val="single" w:sz="4" w:space="0" w:color="auto"/>
            </w:tcBorders>
            <w:shd w:val="clear" w:color="auto" w:fill="auto"/>
            <w:noWrap/>
            <w:vAlign w:val="bottom"/>
            <w:hideMark/>
          </w:tcPr>
          <w:p w14:paraId="7E4A51A4"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042B0129" w14:textId="77777777" w:rsidR="00EE34E3" w:rsidRPr="00EE34E3" w:rsidRDefault="00EE34E3" w:rsidP="00EE34E3">
            <w:pPr>
              <w:spacing w:after="0" w:line="240" w:lineRule="auto"/>
              <w:jc w:val="right"/>
              <w:rPr>
                <w:rFonts w:cs="Calibri"/>
                <w:color w:val="000000"/>
                <w:sz w:val="18"/>
                <w:szCs w:val="18"/>
                <w:lang w:eastAsia="hr-HR"/>
              </w:rPr>
            </w:pPr>
            <w:r w:rsidRPr="00EE34E3">
              <w:rPr>
                <w:rFonts w:cs="Calibri"/>
                <w:color w:val="000000"/>
                <w:sz w:val="18"/>
                <w:szCs w:val="18"/>
                <w:lang w:eastAsia="hr-HR"/>
              </w:rPr>
              <w:t>0,86%</w:t>
            </w:r>
          </w:p>
        </w:tc>
      </w:tr>
      <w:tr w:rsidR="00EE34E3" w:rsidRPr="00EE34E3" w14:paraId="5079E563" w14:textId="77777777" w:rsidTr="00EE34E3">
        <w:trPr>
          <w:trHeight w:val="300"/>
        </w:trPr>
        <w:tc>
          <w:tcPr>
            <w:tcW w:w="5098" w:type="dxa"/>
            <w:tcBorders>
              <w:top w:val="nil"/>
              <w:left w:val="single" w:sz="4" w:space="0" w:color="auto"/>
              <w:bottom w:val="single" w:sz="4" w:space="0" w:color="auto"/>
              <w:right w:val="single" w:sz="4" w:space="0" w:color="auto"/>
            </w:tcBorders>
            <w:shd w:val="clear" w:color="000000" w:fill="FFEB9C"/>
            <w:noWrap/>
            <w:vAlign w:val="bottom"/>
            <w:hideMark/>
          </w:tcPr>
          <w:p w14:paraId="7FC3E35B" w14:textId="77777777" w:rsidR="00EE34E3" w:rsidRPr="00EE34E3" w:rsidRDefault="00EE34E3" w:rsidP="00EE34E3">
            <w:pPr>
              <w:spacing w:after="0" w:line="240" w:lineRule="auto"/>
              <w:rPr>
                <w:rFonts w:cs="Calibri"/>
                <w:b/>
                <w:bCs/>
                <w:sz w:val="18"/>
                <w:szCs w:val="18"/>
                <w:lang w:eastAsia="hr-HR"/>
              </w:rPr>
            </w:pPr>
            <w:r w:rsidRPr="00EE34E3">
              <w:rPr>
                <w:rFonts w:cs="Calibri"/>
                <w:b/>
                <w:bCs/>
                <w:sz w:val="18"/>
                <w:szCs w:val="18"/>
                <w:lang w:eastAsia="hr-HR"/>
              </w:rPr>
              <w:t> </w:t>
            </w:r>
          </w:p>
        </w:tc>
        <w:tc>
          <w:tcPr>
            <w:tcW w:w="951" w:type="dxa"/>
            <w:tcBorders>
              <w:top w:val="nil"/>
              <w:left w:val="nil"/>
              <w:bottom w:val="single" w:sz="4" w:space="0" w:color="auto"/>
              <w:right w:val="single" w:sz="4" w:space="0" w:color="auto"/>
            </w:tcBorders>
            <w:shd w:val="clear" w:color="000000" w:fill="FFEB9C"/>
            <w:noWrap/>
            <w:vAlign w:val="bottom"/>
            <w:hideMark/>
          </w:tcPr>
          <w:p w14:paraId="18F61086" w14:textId="77777777" w:rsidR="00EE34E3" w:rsidRPr="00EE34E3" w:rsidRDefault="00EE34E3" w:rsidP="00EE34E3">
            <w:pPr>
              <w:spacing w:after="0" w:line="240" w:lineRule="auto"/>
              <w:jc w:val="right"/>
              <w:rPr>
                <w:rFonts w:cs="Calibri"/>
                <w:b/>
                <w:bCs/>
                <w:sz w:val="18"/>
                <w:szCs w:val="18"/>
                <w:lang w:eastAsia="hr-HR"/>
              </w:rPr>
            </w:pPr>
            <w:r w:rsidRPr="00EE34E3">
              <w:rPr>
                <w:rFonts w:cs="Calibri"/>
                <w:b/>
                <w:bCs/>
                <w:sz w:val="18"/>
                <w:szCs w:val="18"/>
                <w:lang w:eastAsia="hr-HR"/>
              </w:rPr>
              <w:t>2.554.914</w:t>
            </w:r>
          </w:p>
        </w:tc>
        <w:tc>
          <w:tcPr>
            <w:tcW w:w="892" w:type="dxa"/>
            <w:tcBorders>
              <w:top w:val="nil"/>
              <w:left w:val="nil"/>
              <w:bottom w:val="single" w:sz="4" w:space="0" w:color="auto"/>
              <w:right w:val="single" w:sz="4" w:space="0" w:color="auto"/>
            </w:tcBorders>
            <w:shd w:val="clear" w:color="000000" w:fill="FFEB9C"/>
            <w:noWrap/>
            <w:vAlign w:val="bottom"/>
            <w:hideMark/>
          </w:tcPr>
          <w:p w14:paraId="32E4AA70" w14:textId="77777777" w:rsidR="00EE34E3" w:rsidRPr="00EE34E3" w:rsidRDefault="00EE34E3" w:rsidP="00EE34E3">
            <w:pPr>
              <w:spacing w:after="0" w:line="240" w:lineRule="auto"/>
              <w:jc w:val="right"/>
              <w:rPr>
                <w:rFonts w:cs="Calibri"/>
                <w:b/>
                <w:bCs/>
                <w:sz w:val="18"/>
                <w:szCs w:val="18"/>
                <w:lang w:eastAsia="hr-HR"/>
              </w:rPr>
            </w:pPr>
            <w:r w:rsidRPr="00EE34E3">
              <w:rPr>
                <w:rFonts w:cs="Calibri"/>
                <w:b/>
                <w:bCs/>
                <w:sz w:val="18"/>
                <w:szCs w:val="18"/>
                <w:lang w:eastAsia="hr-HR"/>
              </w:rPr>
              <w:t>17.311</w:t>
            </w:r>
          </w:p>
        </w:tc>
        <w:tc>
          <w:tcPr>
            <w:tcW w:w="951" w:type="dxa"/>
            <w:tcBorders>
              <w:top w:val="nil"/>
              <w:left w:val="nil"/>
              <w:bottom w:val="single" w:sz="4" w:space="0" w:color="auto"/>
              <w:right w:val="single" w:sz="4" w:space="0" w:color="auto"/>
            </w:tcBorders>
            <w:shd w:val="clear" w:color="000000" w:fill="FFEB9C"/>
            <w:noWrap/>
            <w:vAlign w:val="bottom"/>
            <w:hideMark/>
          </w:tcPr>
          <w:p w14:paraId="096B68A7" w14:textId="77777777" w:rsidR="00EE34E3" w:rsidRPr="00EE34E3" w:rsidRDefault="00EE34E3" w:rsidP="00EE34E3">
            <w:pPr>
              <w:spacing w:after="0" w:line="240" w:lineRule="auto"/>
              <w:jc w:val="right"/>
              <w:rPr>
                <w:rFonts w:cs="Calibri"/>
                <w:b/>
                <w:bCs/>
                <w:sz w:val="18"/>
                <w:szCs w:val="18"/>
                <w:lang w:eastAsia="hr-HR"/>
              </w:rPr>
            </w:pPr>
            <w:r w:rsidRPr="00EE34E3">
              <w:rPr>
                <w:rFonts w:cs="Calibri"/>
                <w:b/>
                <w:bCs/>
                <w:sz w:val="18"/>
                <w:szCs w:val="18"/>
                <w:lang w:eastAsia="hr-HR"/>
              </w:rPr>
              <w:t>2.572.225</w:t>
            </w:r>
          </w:p>
        </w:tc>
        <w:tc>
          <w:tcPr>
            <w:tcW w:w="850" w:type="dxa"/>
            <w:tcBorders>
              <w:top w:val="nil"/>
              <w:left w:val="nil"/>
              <w:bottom w:val="single" w:sz="4" w:space="0" w:color="auto"/>
              <w:right w:val="single" w:sz="4" w:space="0" w:color="auto"/>
            </w:tcBorders>
            <w:shd w:val="clear" w:color="000000" w:fill="FFEB9C"/>
            <w:noWrap/>
            <w:vAlign w:val="bottom"/>
            <w:hideMark/>
          </w:tcPr>
          <w:p w14:paraId="789A7999" w14:textId="77777777" w:rsidR="00EE34E3" w:rsidRPr="00EE34E3" w:rsidRDefault="00EE34E3" w:rsidP="00EE34E3">
            <w:pPr>
              <w:spacing w:after="0" w:line="240" w:lineRule="auto"/>
              <w:jc w:val="right"/>
              <w:rPr>
                <w:rFonts w:cs="Calibri"/>
                <w:b/>
                <w:bCs/>
                <w:sz w:val="18"/>
                <w:szCs w:val="18"/>
                <w:lang w:eastAsia="hr-HR"/>
              </w:rPr>
            </w:pPr>
            <w:r w:rsidRPr="00EE34E3">
              <w:rPr>
                <w:rFonts w:cs="Calibri"/>
                <w:b/>
                <w:bCs/>
                <w:sz w:val="18"/>
                <w:szCs w:val="18"/>
                <w:lang w:eastAsia="hr-HR"/>
              </w:rPr>
              <w:t>100,68%</w:t>
            </w:r>
          </w:p>
        </w:tc>
        <w:tc>
          <w:tcPr>
            <w:tcW w:w="850" w:type="dxa"/>
            <w:tcBorders>
              <w:top w:val="nil"/>
              <w:left w:val="nil"/>
              <w:bottom w:val="single" w:sz="4" w:space="0" w:color="auto"/>
              <w:right w:val="single" w:sz="4" w:space="0" w:color="auto"/>
            </w:tcBorders>
            <w:shd w:val="clear" w:color="000000" w:fill="FFEB9C"/>
            <w:noWrap/>
            <w:vAlign w:val="bottom"/>
            <w:hideMark/>
          </w:tcPr>
          <w:p w14:paraId="5937E5DB" w14:textId="77777777" w:rsidR="00EE34E3" w:rsidRPr="00EE34E3" w:rsidRDefault="00EE34E3" w:rsidP="00EE34E3">
            <w:pPr>
              <w:spacing w:after="0" w:line="240" w:lineRule="auto"/>
              <w:jc w:val="right"/>
              <w:rPr>
                <w:rFonts w:cs="Calibri"/>
                <w:b/>
                <w:bCs/>
                <w:sz w:val="18"/>
                <w:szCs w:val="18"/>
                <w:lang w:eastAsia="hr-HR"/>
              </w:rPr>
            </w:pPr>
            <w:r w:rsidRPr="00EE34E3">
              <w:rPr>
                <w:rFonts w:cs="Calibri"/>
                <w:b/>
                <w:bCs/>
                <w:sz w:val="18"/>
                <w:szCs w:val="18"/>
                <w:lang w:eastAsia="hr-HR"/>
              </w:rPr>
              <w:t>100,00%</w:t>
            </w:r>
          </w:p>
        </w:tc>
      </w:tr>
    </w:tbl>
    <w:p w14:paraId="0DBBA9CB" w14:textId="77777777" w:rsidR="00EE34E3" w:rsidRPr="00EE34E3" w:rsidRDefault="00EE34E3" w:rsidP="005563FB">
      <w:pPr>
        <w:spacing w:after="0"/>
        <w:jc w:val="both"/>
        <w:rPr>
          <w:rFonts w:asciiTheme="minorHAnsi" w:eastAsia="Calibri" w:hAnsiTheme="minorHAnsi" w:cs="Calibri"/>
          <w:sz w:val="18"/>
          <w:szCs w:val="18"/>
        </w:rPr>
      </w:pPr>
    </w:p>
    <w:p w14:paraId="06E7B4F0" w14:textId="05558DDB" w:rsidR="005563FB" w:rsidRPr="00132133" w:rsidRDefault="005563FB" w:rsidP="005563FB">
      <w:pPr>
        <w:spacing w:after="0"/>
        <w:jc w:val="both"/>
        <w:rPr>
          <w:rFonts w:asciiTheme="minorHAnsi" w:eastAsia="Calibri" w:hAnsiTheme="minorHAnsi" w:cs="Calibri"/>
          <w:sz w:val="24"/>
          <w:szCs w:val="24"/>
        </w:rPr>
      </w:pPr>
      <w:r w:rsidRPr="00132133">
        <w:rPr>
          <w:rFonts w:asciiTheme="minorHAnsi" w:eastAsia="Calibri" w:hAnsiTheme="minorHAnsi" w:cs="Calibri"/>
          <w:sz w:val="24"/>
          <w:szCs w:val="24"/>
        </w:rPr>
        <w:t>Sredstva su predviđena  i za  udruge građana , vjerske zajednice , škole i zdravstvene ustanove, predškolski odgoj (vjerski vrtići). U Uredu gradonačelnika predviđen</w:t>
      </w:r>
      <w:r w:rsidR="00132133" w:rsidRPr="00132133">
        <w:rPr>
          <w:rFonts w:asciiTheme="minorHAnsi" w:eastAsia="Calibri" w:hAnsiTheme="minorHAnsi" w:cs="Calibri"/>
          <w:sz w:val="24"/>
          <w:szCs w:val="24"/>
        </w:rPr>
        <w:t xml:space="preserve">a su sredstva za suradnju s gradovima </w:t>
      </w:r>
      <w:r w:rsidR="00F53B7E" w:rsidRPr="00132133">
        <w:rPr>
          <w:rFonts w:asciiTheme="minorHAnsi" w:eastAsia="Calibri" w:hAnsiTheme="minorHAnsi" w:cs="Calibri"/>
          <w:sz w:val="24"/>
          <w:szCs w:val="24"/>
        </w:rPr>
        <w:t>prijateljima</w:t>
      </w:r>
      <w:r w:rsidR="00132133" w:rsidRPr="00132133">
        <w:rPr>
          <w:rFonts w:asciiTheme="minorHAnsi" w:eastAsia="Calibri" w:hAnsiTheme="minorHAnsi" w:cs="Calibri"/>
          <w:sz w:val="24"/>
          <w:szCs w:val="24"/>
        </w:rPr>
        <w:t>,</w:t>
      </w:r>
      <w:r w:rsidRPr="00132133">
        <w:rPr>
          <w:rFonts w:asciiTheme="minorHAnsi" w:eastAsia="Calibri" w:hAnsiTheme="minorHAnsi" w:cs="Calibri"/>
          <w:sz w:val="24"/>
          <w:szCs w:val="24"/>
        </w:rPr>
        <w:t xml:space="preserve"> za rad Savjeta mladih, te donacije političkim strankama po odluci. </w:t>
      </w:r>
    </w:p>
    <w:p w14:paraId="02151663" w14:textId="77777777" w:rsidR="005563FB" w:rsidRPr="005563FB" w:rsidRDefault="005563FB" w:rsidP="005563FB">
      <w:pPr>
        <w:spacing w:after="0"/>
        <w:jc w:val="both"/>
        <w:rPr>
          <w:rFonts w:asciiTheme="minorHAnsi" w:eastAsia="Calibri" w:hAnsiTheme="minorHAnsi" w:cs="Calibri"/>
          <w:sz w:val="24"/>
          <w:szCs w:val="24"/>
        </w:rPr>
      </w:pPr>
    </w:p>
    <w:p w14:paraId="7E08741B" w14:textId="135A776B" w:rsidR="005563FB" w:rsidRDefault="005563FB" w:rsidP="005563FB">
      <w:pPr>
        <w:spacing w:after="0"/>
        <w:ind w:firstLine="708"/>
        <w:jc w:val="both"/>
        <w:rPr>
          <w:rFonts w:asciiTheme="minorHAnsi" w:eastAsia="Calibri" w:hAnsiTheme="minorHAnsi" w:cs="Calibri"/>
          <w:b/>
          <w:bCs/>
          <w:sz w:val="24"/>
          <w:szCs w:val="24"/>
        </w:rPr>
      </w:pPr>
      <w:r w:rsidRPr="005563FB">
        <w:rPr>
          <w:rFonts w:asciiTheme="minorHAnsi" w:eastAsia="Calibri" w:hAnsiTheme="minorHAnsi" w:cs="Calibri"/>
          <w:b/>
          <w:bCs/>
          <w:sz w:val="24"/>
          <w:szCs w:val="24"/>
        </w:rPr>
        <w:t>Kapitalne donacije -382</w:t>
      </w:r>
    </w:p>
    <w:p w14:paraId="10A3FEB1" w14:textId="77777777" w:rsidR="00183296" w:rsidRPr="005563FB" w:rsidRDefault="00183296" w:rsidP="005563FB">
      <w:pPr>
        <w:spacing w:after="0"/>
        <w:ind w:firstLine="708"/>
        <w:jc w:val="both"/>
        <w:rPr>
          <w:rFonts w:asciiTheme="minorHAnsi" w:eastAsia="Calibri" w:hAnsiTheme="minorHAnsi" w:cs="Calibri"/>
          <w:b/>
          <w:bCs/>
          <w:sz w:val="24"/>
          <w:szCs w:val="24"/>
        </w:rPr>
      </w:pPr>
    </w:p>
    <w:p w14:paraId="255B2D18" w14:textId="396C85EC" w:rsidR="005563FB" w:rsidRDefault="005563FB" w:rsidP="005563FB">
      <w:pPr>
        <w:spacing w:after="0"/>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Planirane su u iznosu od </w:t>
      </w:r>
      <w:r w:rsidR="00183296">
        <w:rPr>
          <w:rFonts w:asciiTheme="minorHAnsi" w:eastAsia="Calibri" w:hAnsiTheme="minorHAnsi" w:cs="Calibri"/>
          <w:sz w:val="24"/>
          <w:szCs w:val="24"/>
        </w:rPr>
        <w:t>364</w:t>
      </w:r>
      <w:r w:rsidRPr="005563FB">
        <w:rPr>
          <w:rFonts w:asciiTheme="minorHAnsi" w:eastAsia="Calibri" w:hAnsiTheme="minorHAnsi" w:cs="Calibri"/>
          <w:sz w:val="24"/>
          <w:szCs w:val="24"/>
        </w:rPr>
        <w:t>.</w:t>
      </w:r>
      <w:r w:rsidR="00183296">
        <w:rPr>
          <w:rFonts w:asciiTheme="minorHAnsi" w:eastAsia="Calibri" w:hAnsiTheme="minorHAnsi" w:cs="Calibri"/>
          <w:sz w:val="24"/>
          <w:szCs w:val="24"/>
        </w:rPr>
        <w:t>50</w:t>
      </w:r>
      <w:r w:rsidRPr="005563FB">
        <w:rPr>
          <w:rFonts w:asciiTheme="minorHAnsi" w:eastAsia="Calibri" w:hAnsiTheme="minorHAnsi" w:cs="Calibri"/>
          <w:sz w:val="24"/>
          <w:szCs w:val="24"/>
        </w:rPr>
        <w:t>0</w:t>
      </w:r>
      <w:r w:rsidR="00183296">
        <w:rPr>
          <w:rFonts w:asciiTheme="minorHAnsi" w:eastAsia="Calibri" w:hAnsiTheme="minorHAnsi" w:cs="Calibri"/>
          <w:sz w:val="24"/>
          <w:szCs w:val="24"/>
        </w:rPr>
        <w:t>,00 eura</w:t>
      </w:r>
      <w:r w:rsidRPr="005563FB">
        <w:rPr>
          <w:rFonts w:asciiTheme="minorHAnsi" w:eastAsia="Calibri" w:hAnsiTheme="minorHAnsi" w:cs="Calibri"/>
          <w:sz w:val="24"/>
          <w:szCs w:val="24"/>
        </w:rPr>
        <w:t xml:space="preserve">, a odnose se </w:t>
      </w:r>
      <w:r w:rsidR="00183296">
        <w:rPr>
          <w:rFonts w:asciiTheme="minorHAnsi" w:eastAsia="Calibri" w:hAnsiTheme="minorHAnsi" w:cs="Calibri"/>
          <w:sz w:val="24"/>
          <w:szCs w:val="24"/>
        </w:rPr>
        <w:t xml:space="preserve">najvećim dijelom </w:t>
      </w:r>
      <w:r w:rsidRPr="005563FB">
        <w:rPr>
          <w:rFonts w:asciiTheme="minorHAnsi" w:eastAsia="Calibri" w:hAnsiTheme="minorHAnsi" w:cs="Calibri"/>
          <w:sz w:val="24"/>
          <w:szCs w:val="24"/>
        </w:rPr>
        <w:t xml:space="preserve">na kapitalne donacije </w:t>
      </w:r>
      <w:r w:rsidR="00C26F67">
        <w:rPr>
          <w:rFonts w:asciiTheme="minorHAnsi" w:eastAsia="Calibri" w:hAnsiTheme="minorHAnsi" w:cs="Calibri"/>
          <w:sz w:val="24"/>
          <w:szCs w:val="24"/>
        </w:rPr>
        <w:t>vjerskim zajednicama</w:t>
      </w:r>
      <w:r w:rsidRPr="005563FB">
        <w:rPr>
          <w:rFonts w:asciiTheme="minorHAnsi" w:eastAsia="Calibri" w:hAnsiTheme="minorHAnsi" w:cs="Calibri"/>
          <w:sz w:val="24"/>
          <w:szCs w:val="24"/>
        </w:rPr>
        <w:t xml:space="preserve">,  </w:t>
      </w:r>
      <w:r w:rsidR="002C4803">
        <w:rPr>
          <w:rFonts w:asciiTheme="minorHAnsi" w:eastAsia="Calibri" w:hAnsiTheme="minorHAnsi" w:cs="Calibri"/>
          <w:sz w:val="24"/>
          <w:szCs w:val="24"/>
        </w:rPr>
        <w:t>športskim društvima</w:t>
      </w:r>
      <w:r w:rsidRPr="005563FB">
        <w:rPr>
          <w:rFonts w:asciiTheme="minorHAnsi" w:eastAsia="Calibri" w:hAnsiTheme="minorHAnsi" w:cs="Calibri"/>
          <w:sz w:val="24"/>
          <w:szCs w:val="24"/>
        </w:rPr>
        <w:t xml:space="preserve">, vatrogastvu za nabavku vozila, HGSS-u </w:t>
      </w:r>
      <w:r w:rsidR="00183296">
        <w:rPr>
          <w:rFonts w:asciiTheme="minorHAnsi" w:eastAsia="Calibri" w:hAnsiTheme="minorHAnsi" w:cs="Calibri"/>
          <w:sz w:val="24"/>
          <w:szCs w:val="24"/>
        </w:rPr>
        <w:t>:</w:t>
      </w:r>
    </w:p>
    <w:tbl>
      <w:tblPr>
        <w:tblW w:w="9219" w:type="dxa"/>
        <w:tblLook w:val="04A0" w:firstRow="1" w:lastRow="0" w:firstColumn="1" w:lastColumn="0" w:noHBand="0" w:noVBand="1"/>
      </w:tblPr>
      <w:tblGrid>
        <w:gridCol w:w="4957"/>
        <w:gridCol w:w="812"/>
        <w:gridCol w:w="889"/>
        <w:gridCol w:w="850"/>
        <w:gridCol w:w="937"/>
        <w:gridCol w:w="860"/>
      </w:tblGrid>
      <w:tr w:rsidR="003705F3" w:rsidRPr="003705F3" w14:paraId="478C72E0" w14:textId="77777777" w:rsidTr="003705F3">
        <w:trPr>
          <w:trHeight w:val="300"/>
        </w:trPr>
        <w:tc>
          <w:tcPr>
            <w:tcW w:w="4957"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C5B6063" w14:textId="77777777" w:rsidR="003705F3" w:rsidRPr="003705F3" w:rsidRDefault="003705F3" w:rsidP="003705F3">
            <w:pPr>
              <w:spacing w:after="0" w:line="240" w:lineRule="auto"/>
              <w:jc w:val="center"/>
              <w:rPr>
                <w:rFonts w:cs="Calibri"/>
                <w:b/>
                <w:bCs/>
                <w:sz w:val="18"/>
                <w:szCs w:val="18"/>
                <w:lang w:eastAsia="hr-HR"/>
              </w:rPr>
            </w:pPr>
            <w:r w:rsidRPr="003705F3">
              <w:rPr>
                <w:rFonts w:cs="Calibri"/>
                <w:b/>
                <w:bCs/>
                <w:sz w:val="18"/>
                <w:szCs w:val="18"/>
                <w:lang w:eastAsia="hr-HR"/>
              </w:rPr>
              <w:t>Naziv</w:t>
            </w:r>
          </w:p>
        </w:tc>
        <w:tc>
          <w:tcPr>
            <w:tcW w:w="812" w:type="dxa"/>
            <w:tcBorders>
              <w:top w:val="single" w:sz="4" w:space="0" w:color="auto"/>
              <w:left w:val="nil"/>
              <w:bottom w:val="single" w:sz="4" w:space="0" w:color="auto"/>
              <w:right w:val="single" w:sz="4" w:space="0" w:color="auto"/>
            </w:tcBorders>
            <w:shd w:val="clear" w:color="000000" w:fill="FFEB9C"/>
            <w:noWrap/>
            <w:vAlign w:val="bottom"/>
            <w:hideMark/>
          </w:tcPr>
          <w:p w14:paraId="788D7234" w14:textId="77777777" w:rsidR="003705F3" w:rsidRPr="003705F3" w:rsidRDefault="003705F3" w:rsidP="003705F3">
            <w:pPr>
              <w:spacing w:after="0" w:line="240" w:lineRule="auto"/>
              <w:jc w:val="center"/>
              <w:rPr>
                <w:rFonts w:cs="Calibri"/>
                <w:b/>
                <w:bCs/>
                <w:sz w:val="18"/>
                <w:szCs w:val="18"/>
                <w:lang w:eastAsia="hr-HR"/>
              </w:rPr>
            </w:pPr>
            <w:r w:rsidRPr="003705F3">
              <w:rPr>
                <w:rFonts w:cs="Calibri"/>
                <w:b/>
                <w:bCs/>
                <w:sz w:val="18"/>
                <w:szCs w:val="18"/>
                <w:lang w:eastAsia="hr-HR"/>
              </w:rPr>
              <w:t>Plan 2022</w:t>
            </w:r>
          </w:p>
        </w:tc>
        <w:tc>
          <w:tcPr>
            <w:tcW w:w="889" w:type="dxa"/>
            <w:tcBorders>
              <w:top w:val="single" w:sz="4" w:space="0" w:color="auto"/>
              <w:left w:val="nil"/>
              <w:bottom w:val="single" w:sz="4" w:space="0" w:color="auto"/>
              <w:right w:val="single" w:sz="4" w:space="0" w:color="auto"/>
            </w:tcBorders>
            <w:shd w:val="clear" w:color="000000" w:fill="FFEB9C"/>
            <w:noWrap/>
            <w:vAlign w:val="bottom"/>
            <w:hideMark/>
          </w:tcPr>
          <w:p w14:paraId="65633697" w14:textId="77777777" w:rsidR="003705F3" w:rsidRPr="003705F3" w:rsidRDefault="003705F3" w:rsidP="003705F3">
            <w:pPr>
              <w:spacing w:after="0" w:line="240" w:lineRule="auto"/>
              <w:jc w:val="center"/>
              <w:rPr>
                <w:rFonts w:cs="Calibri"/>
                <w:b/>
                <w:bCs/>
                <w:sz w:val="18"/>
                <w:szCs w:val="18"/>
                <w:lang w:eastAsia="hr-HR"/>
              </w:rPr>
            </w:pPr>
            <w:r w:rsidRPr="003705F3">
              <w:rPr>
                <w:rFonts w:cs="Calibri"/>
                <w:b/>
                <w:bCs/>
                <w:sz w:val="18"/>
                <w:szCs w:val="18"/>
                <w:lang w:eastAsia="hr-HR"/>
              </w:rPr>
              <w:t>Razlika</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2A3228E1" w14:textId="386A2CAB" w:rsidR="003705F3" w:rsidRPr="003705F3" w:rsidRDefault="003705F3" w:rsidP="003705F3">
            <w:pPr>
              <w:spacing w:after="0" w:line="240" w:lineRule="auto"/>
              <w:jc w:val="center"/>
              <w:rPr>
                <w:rFonts w:cs="Calibri"/>
                <w:b/>
                <w:bCs/>
                <w:sz w:val="18"/>
                <w:szCs w:val="18"/>
                <w:lang w:eastAsia="hr-HR"/>
              </w:rPr>
            </w:pPr>
            <w:r w:rsidRPr="003705F3">
              <w:rPr>
                <w:rFonts w:cs="Calibri"/>
                <w:b/>
                <w:bCs/>
                <w:sz w:val="18"/>
                <w:szCs w:val="18"/>
                <w:lang w:eastAsia="hr-HR"/>
              </w:rPr>
              <w:t>Plan</w:t>
            </w:r>
            <w:r w:rsidR="000B51B5">
              <w:rPr>
                <w:rFonts w:cs="Calibri"/>
                <w:b/>
                <w:bCs/>
                <w:sz w:val="18"/>
                <w:szCs w:val="18"/>
                <w:lang w:eastAsia="hr-HR"/>
              </w:rPr>
              <w:t xml:space="preserve"> </w:t>
            </w:r>
            <w:r w:rsidRPr="003705F3">
              <w:rPr>
                <w:rFonts w:cs="Calibri"/>
                <w:b/>
                <w:bCs/>
                <w:sz w:val="18"/>
                <w:szCs w:val="18"/>
                <w:lang w:eastAsia="hr-HR"/>
              </w:rPr>
              <w:t>2023</w:t>
            </w:r>
          </w:p>
        </w:tc>
        <w:tc>
          <w:tcPr>
            <w:tcW w:w="851" w:type="dxa"/>
            <w:tcBorders>
              <w:top w:val="single" w:sz="4" w:space="0" w:color="auto"/>
              <w:left w:val="nil"/>
              <w:bottom w:val="single" w:sz="4" w:space="0" w:color="auto"/>
              <w:right w:val="single" w:sz="4" w:space="0" w:color="auto"/>
            </w:tcBorders>
            <w:shd w:val="clear" w:color="000000" w:fill="FFEB9C"/>
            <w:noWrap/>
            <w:vAlign w:val="bottom"/>
            <w:hideMark/>
          </w:tcPr>
          <w:p w14:paraId="61571A66" w14:textId="77777777" w:rsidR="003705F3" w:rsidRPr="003705F3" w:rsidRDefault="003705F3" w:rsidP="003705F3">
            <w:pPr>
              <w:spacing w:after="0" w:line="240" w:lineRule="auto"/>
              <w:jc w:val="center"/>
              <w:rPr>
                <w:rFonts w:cs="Calibri"/>
                <w:b/>
                <w:bCs/>
                <w:sz w:val="18"/>
                <w:szCs w:val="18"/>
                <w:lang w:eastAsia="hr-HR"/>
              </w:rPr>
            </w:pPr>
            <w:r w:rsidRPr="003705F3">
              <w:rPr>
                <w:rFonts w:cs="Calibri"/>
                <w:b/>
                <w:bCs/>
                <w:sz w:val="18"/>
                <w:szCs w:val="18"/>
                <w:lang w:eastAsia="hr-HR"/>
              </w:rPr>
              <w:t>Indeks</w:t>
            </w:r>
          </w:p>
        </w:tc>
        <w:tc>
          <w:tcPr>
            <w:tcW w:w="860" w:type="dxa"/>
            <w:tcBorders>
              <w:top w:val="single" w:sz="4" w:space="0" w:color="auto"/>
              <w:left w:val="nil"/>
              <w:bottom w:val="single" w:sz="4" w:space="0" w:color="auto"/>
              <w:right w:val="single" w:sz="4" w:space="0" w:color="auto"/>
            </w:tcBorders>
            <w:shd w:val="clear" w:color="000000" w:fill="FFEB9C"/>
            <w:noWrap/>
            <w:vAlign w:val="bottom"/>
            <w:hideMark/>
          </w:tcPr>
          <w:p w14:paraId="659CB303" w14:textId="77777777" w:rsidR="003705F3" w:rsidRPr="003705F3" w:rsidRDefault="003705F3" w:rsidP="003705F3">
            <w:pPr>
              <w:spacing w:after="0" w:line="240" w:lineRule="auto"/>
              <w:jc w:val="center"/>
              <w:rPr>
                <w:rFonts w:cs="Calibri"/>
                <w:b/>
                <w:bCs/>
                <w:sz w:val="18"/>
                <w:szCs w:val="18"/>
                <w:lang w:eastAsia="hr-HR"/>
              </w:rPr>
            </w:pPr>
            <w:r w:rsidRPr="003705F3">
              <w:rPr>
                <w:rFonts w:cs="Calibri"/>
                <w:b/>
                <w:bCs/>
                <w:sz w:val="18"/>
                <w:szCs w:val="18"/>
                <w:lang w:eastAsia="hr-HR"/>
              </w:rPr>
              <w:t>Udjel</w:t>
            </w:r>
          </w:p>
        </w:tc>
      </w:tr>
      <w:tr w:rsidR="003705F3" w:rsidRPr="003705F3" w14:paraId="40E809C8" w14:textId="77777777" w:rsidTr="003705F3">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21FCDB8" w14:textId="77777777" w:rsidR="003705F3" w:rsidRPr="003705F3" w:rsidRDefault="003705F3" w:rsidP="003705F3">
            <w:pPr>
              <w:spacing w:after="0" w:line="240" w:lineRule="auto"/>
              <w:rPr>
                <w:rFonts w:cs="Calibri"/>
                <w:color w:val="000000"/>
                <w:sz w:val="18"/>
                <w:szCs w:val="18"/>
                <w:lang w:eastAsia="hr-HR"/>
              </w:rPr>
            </w:pPr>
            <w:r w:rsidRPr="003705F3">
              <w:rPr>
                <w:rFonts w:cs="Calibri"/>
                <w:color w:val="000000"/>
                <w:sz w:val="18"/>
                <w:szCs w:val="18"/>
                <w:lang w:eastAsia="hr-HR"/>
              </w:rPr>
              <w:t>Suradnja s gradovima prijateljima</w:t>
            </w:r>
          </w:p>
        </w:tc>
        <w:tc>
          <w:tcPr>
            <w:tcW w:w="812" w:type="dxa"/>
            <w:tcBorders>
              <w:top w:val="nil"/>
              <w:left w:val="nil"/>
              <w:bottom w:val="single" w:sz="4" w:space="0" w:color="auto"/>
              <w:right w:val="single" w:sz="4" w:space="0" w:color="auto"/>
            </w:tcBorders>
            <w:shd w:val="clear" w:color="auto" w:fill="auto"/>
            <w:noWrap/>
            <w:vAlign w:val="bottom"/>
            <w:hideMark/>
          </w:tcPr>
          <w:p w14:paraId="4923FD96"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664</w:t>
            </w:r>
          </w:p>
        </w:tc>
        <w:tc>
          <w:tcPr>
            <w:tcW w:w="889" w:type="dxa"/>
            <w:tcBorders>
              <w:top w:val="nil"/>
              <w:left w:val="nil"/>
              <w:bottom w:val="single" w:sz="4" w:space="0" w:color="auto"/>
              <w:right w:val="single" w:sz="4" w:space="0" w:color="auto"/>
            </w:tcBorders>
            <w:shd w:val="clear" w:color="auto" w:fill="auto"/>
            <w:noWrap/>
            <w:vAlign w:val="bottom"/>
            <w:hideMark/>
          </w:tcPr>
          <w:p w14:paraId="04C43325"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-664</w:t>
            </w:r>
          </w:p>
        </w:tc>
        <w:tc>
          <w:tcPr>
            <w:tcW w:w="850" w:type="dxa"/>
            <w:tcBorders>
              <w:top w:val="nil"/>
              <w:left w:val="nil"/>
              <w:bottom w:val="single" w:sz="4" w:space="0" w:color="auto"/>
              <w:right w:val="single" w:sz="4" w:space="0" w:color="auto"/>
            </w:tcBorders>
            <w:shd w:val="clear" w:color="auto" w:fill="auto"/>
            <w:noWrap/>
            <w:vAlign w:val="bottom"/>
            <w:hideMark/>
          </w:tcPr>
          <w:p w14:paraId="75EAC923"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 </w:t>
            </w:r>
          </w:p>
        </w:tc>
        <w:tc>
          <w:tcPr>
            <w:tcW w:w="851" w:type="dxa"/>
            <w:tcBorders>
              <w:top w:val="nil"/>
              <w:left w:val="nil"/>
              <w:bottom w:val="single" w:sz="4" w:space="0" w:color="auto"/>
              <w:right w:val="single" w:sz="4" w:space="0" w:color="auto"/>
            </w:tcBorders>
            <w:shd w:val="clear" w:color="auto" w:fill="auto"/>
            <w:noWrap/>
            <w:vAlign w:val="bottom"/>
            <w:hideMark/>
          </w:tcPr>
          <w:p w14:paraId="4B33347B"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0,00%</w:t>
            </w:r>
          </w:p>
        </w:tc>
        <w:tc>
          <w:tcPr>
            <w:tcW w:w="860" w:type="dxa"/>
            <w:tcBorders>
              <w:top w:val="nil"/>
              <w:left w:val="nil"/>
              <w:bottom w:val="single" w:sz="4" w:space="0" w:color="auto"/>
              <w:right w:val="single" w:sz="4" w:space="0" w:color="auto"/>
            </w:tcBorders>
            <w:shd w:val="clear" w:color="auto" w:fill="auto"/>
            <w:noWrap/>
            <w:vAlign w:val="bottom"/>
            <w:hideMark/>
          </w:tcPr>
          <w:p w14:paraId="06713AC3"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0,00%</w:t>
            </w:r>
          </w:p>
        </w:tc>
      </w:tr>
      <w:tr w:rsidR="003705F3" w:rsidRPr="003705F3" w14:paraId="42544228" w14:textId="77777777" w:rsidTr="003705F3">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0CC0750" w14:textId="77777777" w:rsidR="003705F3" w:rsidRPr="003705F3" w:rsidRDefault="003705F3" w:rsidP="003705F3">
            <w:pPr>
              <w:spacing w:after="0" w:line="240" w:lineRule="auto"/>
              <w:rPr>
                <w:rFonts w:cs="Calibri"/>
                <w:color w:val="000000"/>
                <w:sz w:val="18"/>
                <w:szCs w:val="18"/>
                <w:lang w:eastAsia="hr-HR"/>
              </w:rPr>
            </w:pPr>
            <w:r w:rsidRPr="003705F3">
              <w:rPr>
                <w:rFonts w:cs="Calibri"/>
                <w:color w:val="000000"/>
                <w:sz w:val="18"/>
                <w:szCs w:val="18"/>
                <w:lang w:eastAsia="hr-HR"/>
              </w:rPr>
              <w:t>Financiranje kulture po programima</w:t>
            </w:r>
          </w:p>
        </w:tc>
        <w:tc>
          <w:tcPr>
            <w:tcW w:w="812" w:type="dxa"/>
            <w:tcBorders>
              <w:top w:val="nil"/>
              <w:left w:val="nil"/>
              <w:bottom w:val="single" w:sz="4" w:space="0" w:color="auto"/>
              <w:right w:val="single" w:sz="4" w:space="0" w:color="auto"/>
            </w:tcBorders>
            <w:shd w:val="clear" w:color="auto" w:fill="auto"/>
            <w:noWrap/>
            <w:vAlign w:val="bottom"/>
            <w:hideMark/>
          </w:tcPr>
          <w:p w14:paraId="4E4150BE"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664</w:t>
            </w:r>
          </w:p>
        </w:tc>
        <w:tc>
          <w:tcPr>
            <w:tcW w:w="889" w:type="dxa"/>
            <w:tcBorders>
              <w:top w:val="nil"/>
              <w:left w:val="nil"/>
              <w:bottom w:val="single" w:sz="4" w:space="0" w:color="auto"/>
              <w:right w:val="single" w:sz="4" w:space="0" w:color="auto"/>
            </w:tcBorders>
            <w:shd w:val="clear" w:color="auto" w:fill="auto"/>
            <w:noWrap/>
            <w:vAlign w:val="bottom"/>
            <w:hideMark/>
          </w:tcPr>
          <w:p w14:paraId="3AC36A35"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15.336</w:t>
            </w:r>
          </w:p>
        </w:tc>
        <w:tc>
          <w:tcPr>
            <w:tcW w:w="850" w:type="dxa"/>
            <w:tcBorders>
              <w:top w:val="nil"/>
              <w:left w:val="nil"/>
              <w:bottom w:val="single" w:sz="4" w:space="0" w:color="auto"/>
              <w:right w:val="single" w:sz="4" w:space="0" w:color="auto"/>
            </w:tcBorders>
            <w:shd w:val="clear" w:color="auto" w:fill="auto"/>
            <w:noWrap/>
            <w:vAlign w:val="bottom"/>
            <w:hideMark/>
          </w:tcPr>
          <w:p w14:paraId="75CE3D48"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16.000</w:t>
            </w:r>
          </w:p>
        </w:tc>
        <w:tc>
          <w:tcPr>
            <w:tcW w:w="851" w:type="dxa"/>
            <w:tcBorders>
              <w:top w:val="nil"/>
              <w:left w:val="nil"/>
              <w:bottom w:val="single" w:sz="4" w:space="0" w:color="auto"/>
              <w:right w:val="single" w:sz="4" w:space="0" w:color="auto"/>
            </w:tcBorders>
            <w:shd w:val="clear" w:color="auto" w:fill="auto"/>
            <w:noWrap/>
            <w:vAlign w:val="bottom"/>
            <w:hideMark/>
          </w:tcPr>
          <w:p w14:paraId="0411DEAF"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2411,05%</w:t>
            </w:r>
          </w:p>
        </w:tc>
        <w:tc>
          <w:tcPr>
            <w:tcW w:w="860" w:type="dxa"/>
            <w:tcBorders>
              <w:top w:val="nil"/>
              <w:left w:val="nil"/>
              <w:bottom w:val="single" w:sz="4" w:space="0" w:color="auto"/>
              <w:right w:val="single" w:sz="4" w:space="0" w:color="auto"/>
            </w:tcBorders>
            <w:shd w:val="clear" w:color="auto" w:fill="auto"/>
            <w:noWrap/>
            <w:vAlign w:val="bottom"/>
            <w:hideMark/>
          </w:tcPr>
          <w:p w14:paraId="3C9885DD"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4,39%</w:t>
            </w:r>
          </w:p>
        </w:tc>
      </w:tr>
      <w:tr w:rsidR="003705F3" w:rsidRPr="003705F3" w14:paraId="38BC1B0E" w14:textId="77777777" w:rsidTr="003705F3">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57ACE53" w14:textId="77777777" w:rsidR="003705F3" w:rsidRPr="003705F3" w:rsidRDefault="003705F3" w:rsidP="003705F3">
            <w:pPr>
              <w:spacing w:after="0" w:line="240" w:lineRule="auto"/>
              <w:rPr>
                <w:rFonts w:cs="Calibri"/>
                <w:color w:val="000000"/>
                <w:sz w:val="18"/>
                <w:szCs w:val="18"/>
                <w:lang w:eastAsia="hr-HR"/>
              </w:rPr>
            </w:pPr>
            <w:r w:rsidRPr="003705F3">
              <w:rPr>
                <w:rFonts w:cs="Calibri"/>
                <w:color w:val="000000"/>
                <w:sz w:val="18"/>
                <w:szCs w:val="18"/>
                <w:lang w:eastAsia="hr-HR"/>
              </w:rPr>
              <w:t>Promicanje tehničke kulture</w:t>
            </w:r>
          </w:p>
        </w:tc>
        <w:tc>
          <w:tcPr>
            <w:tcW w:w="812" w:type="dxa"/>
            <w:tcBorders>
              <w:top w:val="nil"/>
              <w:left w:val="nil"/>
              <w:bottom w:val="single" w:sz="4" w:space="0" w:color="auto"/>
              <w:right w:val="single" w:sz="4" w:space="0" w:color="auto"/>
            </w:tcBorders>
            <w:shd w:val="clear" w:color="auto" w:fill="auto"/>
            <w:noWrap/>
            <w:vAlign w:val="bottom"/>
            <w:hideMark/>
          </w:tcPr>
          <w:p w14:paraId="434A1F2B"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 </w:t>
            </w:r>
          </w:p>
        </w:tc>
        <w:tc>
          <w:tcPr>
            <w:tcW w:w="889" w:type="dxa"/>
            <w:tcBorders>
              <w:top w:val="nil"/>
              <w:left w:val="nil"/>
              <w:bottom w:val="single" w:sz="4" w:space="0" w:color="auto"/>
              <w:right w:val="single" w:sz="4" w:space="0" w:color="auto"/>
            </w:tcBorders>
            <w:shd w:val="clear" w:color="auto" w:fill="auto"/>
            <w:noWrap/>
            <w:vAlign w:val="bottom"/>
            <w:hideMark/>
          </w:tcPr>
          <w:p w14:paraId="0D9A865F"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2.000</w:t>
            </w:r>
          </w:p>
        </w:tc>
        <w:tc>
          <w:tcPr>
            <w:tcW w:w="850" w:type="dxa"/>
            <w:tcBorders>
              <w:top w:val="nil"/>
              <w:left w:val="nil"/>
              <w:bottom w:val="single" w:sz="4" w:space="0" w:color="auto"/>
              <w:right w:val="single" w:sz="4" w:space="0" w:color="auto"/>
            </w:tcBorders>
            <w:shd w:val="clear" w:color="auto" w:fill="auto"/>
            <w:noWrap/>
            <w:vAlign w:val="bottom"/>
            <w:hideMark/>
          </w:tcPr>
          <w:p w14:paraId="7C21A481"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2.000</w:t>
            </w:r>
          </w:p>
        </w:tc>
        <w:tc>
          <w:tcPr>
            <w:tcW w:w="851" w:type="dxa"/>
            <w:tcBorders>
              <w:top w:val="nil"/>
              <w:left w:val="nil"/>
              <w:bottom w:val="single" w:sz="4" w:space="0" w:color="auto"/>
              <w:right w:val="single" w:sz="4" w:space="0" w:color="auto"/>
            </w:tcBorders>
            <w:shd w:val="clear" w:color="auto" w:fill="auto"/>
            <w:noWrap/>
            <w:vAlign w:val="bottom"/>
            <w:hideMark/>
          </w:tcPr>
          <w:p w14:paraId="31B0D955"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 </w:t>
            </w:r>
          </w:p>
        </w:tc>
        <w:tc>
          <w:tcPr>
            <w:tcW w:w="860" w:type="dxa"/>
            <w:tcBorders>
              <w:top w:val="nil"/>
              <w:left w:val="nil"/>
              <w:bottom w:val="single" w:sz="4" w:space="0" w:color="auto"/>
              <w:right w:val="single" w:sz="4" w:space="0" w:color="auto"/>
            </w:tcBorders>
            <w:shd w:val="clear" w:color="auto" w:fill="auto"/>
            <w:noWrap/>
            <w:vAlign w:val="bottom"/>
            <w:hideMark/>
          </w:tcPr>
          <w:p w14:paraId="688E5E14"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0,55%</w:t>
            </w:r>
          </w:p>
        </w:tc>
      </w:tr>
      <w:tr w:rsidR="003705F3" w:rsidRPr="003705F3" w14:paraId="436C63F0" w14:textId="77777777" w:rsidTr="003705F3">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366B03E" w14:textId="77777777" w:rsidR="003705F3" w:rsidRPr="003705F3" w:rsidRDefault="003705F3" w:rsidP="003705F3">
            <w:pPr>
              <w:spacing w:after="0" w:line="240" w:lineRule="auto"/>
              <w:rPr>
                <w:rFonts w:cs="Calibri"/>
                <w:color w:val="000000"/>
                <w:sz w:val="18"/>
                <w:szCs w:val="18"/>
                <w:lang w:eastAsia="hr-HR"/>
              </w:rPr>
            </w:pPr>
            <w:r w:rsidRPr="003705F3">
              <w:rPr>
                <w:rFonts w:cs="Calibri"/>
                <w:color w:val="000000"/>
                <w:sz w:val="18"/>
                <w:szCs w:val="18"/>
                <w:lang w:eastAsia="hr-HR"/>
              </w:rPr>
              <w:t>Financiranje socijalne skrbi i zdravstvene zaštite po programima</w:t>
            </w:r>
          </w:p>
        </w:tc>
        <w:tc>
          <w:tcPr>
            <w:tcW w:w="812" w:type="dxa"/>
            <w:tcBorders>
              <w:top w:val="nil"/>
              <w:left w:val="nil"/>
              <w:bottom w:val="single" w:sz="4" w:space="0" w:color="auto"/>
              <w:right w:val="single" w:sz="4" w:space="0" w:color="auto"/>
            </w:tcBorders>
            <w:shd w:val="clear" w:color="auto" w:fill="auto"/>
            <w:noWrap/>
            <w:vAlign w:val="bottom"/>
            <w:hideMark/>
          </w:tcPr>
          <w:p w14:paraId="3584114B"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 </w:t>
            </w:r>
          </w:p>
        </w:tc>
        <w:tc>
          <w:tcPr>
            <w:tcW w:w="889" w:type="dxa"/>
            <w:tcBorders>
              <w:top w:val="nil"/>
              <w:left w:val="nil"/>
              <w:bottom w:val="single" w:sz="4" w:space="0" w:color="auto"/>
              <w:right w:val="single" w:sz="4" w:space="0" w:color="auto"/>
            </w:tcBorders>
            <w:shd w:val="clear" w:color="auto" w:fill="auto"/>
            <w:noWrap/>
            <w:vAlign w:val="bottom"/>
            <w:hideMark/>
          </w:tcPr>
          <w:p w14:paraId="26982AC3"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4.000</w:t>
            </w:r>
          </w:p>
        </w:tc>
        <w:tc>
          <w:tcPr>
            <w:tcW w:w="850" w:type="dxa"/>
            <w:tcBorders>
              <w:top w:val="nil"/>
              <w:left w:val="nil"/>
              <w:bottom w:val="single" w:sz="4" w:space="0" w:color="auto"/>
              <w:right w:val="single" w:sz="4" w:space="0" w:color="auto"/>
            </w:tcBorders>
            <w:shd w:val="clear" w:color="auto" w:fill="auto"/>
            <w:noWrap/>
            <w:vAlign w:val="bottom"/>
            <w:hideMark/>
          </w:tcPr>
          <w:p w14:paraId="36AD3D61"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4.000</w:t>
            </w:r>
          </w:p>
        </w:tc>
        <w:tc>
          <w:tcPr>
            <w:tcW w:w="851" w:type="dxa"/>
            <w:tcBorders>
              <w:top w:val="nil"/>
              <w:left w:val="nil"/>
              <w:bottom w:val="single" w:sz="4" w:space="0" w:color="auto"/>
              <w:right w:val="single" w:sz="4" w:space="0" w:color="auto"/>
            </w:tcBorders>
            <w:shd w:val="clear" w:color="auto" w:fill="auto"/>
            <w:noWrap/>
            <w:vAlign w:val="bottom"/>
            <w:hideMark/>
          </w:tcPr>
          <w:p w14:paraId="2F18711B"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 </w:t>
            </w:r>
          </w:p>
        </w:tc>
        <w:tc>
          <w:tcPr>
            <w:tcW w:w="860" w:type="dxa"/>
            <w:tcBorders>
              <w:top w:val="nil"/>
              <w:left w:val="nil"/>
              <w:bottom w:val="single" w:sz="4" w:space="0" w:color="auto"/>
              <w:right w:val="single" w:sz="4" w:space="0" w:color="auto"/>
            </w:tcBorders>
            <w:shd w:val="clear" w:color="auto" w:fill="auto"/>
            <w:noWrap/>
            <w:vAlign w:val="bottom"/>
            <w:hideMark/>
          </w:tcPr>
          <w:p w14:paraId="57B7DB7E"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1,10%</w:t>
            </w:r>
          </w:p>
        </w:tc>
      </w:tr>
      <w:tr w:rsidR="003705F3" w:rsidRPr="003705F3" w14:paraId="4951792F" w14:textId="77777777" w:rsidTr="003705F3">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042CEFF" w14:textId="77777777" w:rsidR="003705F3" w:rsidRPr="003705F3" w:rsidRDefault="003705F3" w:rsidP="003705F3">
            <w:pPr>
              <w:spacing w:after="0" w:line="240" w:lineRule="auto"/>
              <w:rPr>
                <w:rFonts w:cs="Calibri"/>
                <w:color w:val="000000"/>
                <w:sz w:val="18"/>
                <w:szCs w:val="18"/>
                <w:lang w:eastAsia="hr-HR"/>
              </w:rPr>
            </w:pPr>
            <w:r w:rsidRPr="003705F3">
              <w:rPr>
                <w:rFonts w:cs="Calibri"/>
                <w:color w:val="000000"/>
                <w:sz w:val="18"/>
                <w:szCs w:val="18"/>
                <w:lang w:eastAsia="hr-HR"/>
              </w:rPr>
              <w:t>Financiranje amaterskih, rekreativnih i ostalih sportskih udruga</w:t>
            </w:r>
          </w:p>
        </w:tc>
        <w:tc>
          <w:tcPr>
            <w:tcW w:w="812" w:type="dxa"/>
            <w:tcBorders>
              <w:top w:val="nil"/>
              <w:left w:val="nil"/>
              <w:bottom w:val="single" w:sz="4" w:space="0" w:color="auto"/>
              <w:right w:val="single" w:sz="4" w:space="0" w:color="auto"/>
            </w:tcBorders>
            <w:shd w:val="clear" w:color="auto" w:fill="auto"/>
            <w:noWrap/>
            <w:vAlign w:val="bottom"/>
            <w:hideMark/>
          </w:tcPr>
          <w:p w14:paraId="0E0BDA31"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 </w:t>
            </w:r>
          </w:p>
        </w:tc>
        <w:tc>
          <w:tcPr>
            <w:tcW w:w="889" w:type="dxa"/>
            <w:tcBorders>
              <w:top w:val="nil"/>
              <w:left w:val="nil"/>
              <w:bottom w:val="single" w:sz="4" w:space="0" w:color="auto"/>
              <w:right w:val="single" w:sz="4" w:space="0" w:color="auto"/>
            </w:tcBorders>
            <w:shd w:val="clear" w:color="auto" w:fill="auto"/>
            <w:noWrap/>
            <w:vAlign w:val="bottom"/>
            <w:hideMark/>
          </w:tcPr>
          <w:p w14:paraId="77BE3D33"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14.000</w:t>
            </w:r>
          </w:p>
        </w:tc>
        <w:tc>
          <w:tcPr>
            <w:tcW w:w="850" w:type="dxa"/>
            <w:tcBorders>
              <w:top w:val="nil"/>
              <w:left w:val="nil"/>
              <w:bottom w:val="single" w:sz="4" w:space="0" w:color="auto"/>
              <w:right w:val="single" w:sz="4" w:space="0" w:color="auto"/>
            </w:tcBorders>
            <w:shd w:val="clear" w:color="auto" w:fill="auto"/>
            <w:noWrap/>
            <w:vAlign w:val="bottom"/>
            <w:hideMark/>
          </w:tcPr>
          <w:p w14:paraId="583EBE98"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14.000</w:t>
            </w:r>
          </w:p>
        </w:tc>
        <w:tc>
          <w:tcPr>
            <w:tcW w:w="851" w:type="dxa"/>
            <w:tcBorders>
              <w:top w:val="nil"/>
              <w:left w:val="nil"/>
              <w:bottom w:val="single" w:sz="4" w:space="0" w:color="auto"/>
              <w:right w:val="single" w:sz="4" w:space="0" w:color="auto"/>
            </w:tcBorders>
            <w:shd w:val="clear" w:color="auto" w:fill="auto"/>
            <w:noWrap/>
            <w:vAlign w:val="bottom"/>
            <w:hideMark/>
          </w:tcPr>
          <w:p w14:paraId="7A22AACD"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 </w:t>
            </w:r>
          </w:p>
        </w:tc>
        <w:tc>
          <w:tcPr>
            <w:tcW w:w="860" w:type="dxa"/>
            <w:tcBorders>
              <w:top w:val="nil"/>
              <w:left w:val="nil"/>
              <w:bottom w:val="single" w:sz="4" w:space="0" w:color="auto"/>
              <w:right w:val="single" w:sz="4" w:space="0" w:color="auto"/>
            </w:tcBorders>
            <w:shd w:val="clear" w:color="auto" w:fill="auto"/>
            <w:noWrap/>
            <w:vAlign w:val="bottom"/>
            <w:hideMark/>
          </w:tcPr>
          <w:p w14:paraId="1EFF75A8"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3,84%</w:t>
            </w:r>
          </w:p>
        </w:tc>
      </w:tr>
      <w:tr w:rsidR="003705F3" w:rsidRPr="003705F3" w14:paraId="350DBEC6" w14:textId="77777777" w:rsidTr="003705F3">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5A2E108" w14:textId="77777777" w:rsidR="003705F3" w:rsidRPr="003705F3" w:rsidRDefault="003705F3" w:rsidP="003705F3">
            <w:pPr>
              <w:spacing w:after="0" w:line="240" w:lineRule="auto"/>
              <w:rPr>
                <w:rFonts w:cs="Calibri"/>
                <w:color w:val="000000"/>
                <w:sz w:val="18"/>
                <w:szCs w:val="18"/>
                <w:lang w:eastAsia="hr-HR"/>
              </w:rPr>
            </w:pPr>
            <w:r w:rsidRPr="003705F3">
              <w:rPr>
                <w:rFonts w:cs="Calibri"/>
                <w:color w:val="000000"/>
                <w:sz w:val="18"/>
                <w:szCs w:val="18"/>
                <w:lang w:eastAsia="hr-HR"/>
              </w:rPr>
              <w:t>Financiranje vatrogasne zajednice i DVD-a</w:t>
            </w:r>
          </w:p>
        </w:tc>
        <w:tc>
          <w:tcPr>
            <w:tcW w:w="812" w:type="dxa"/>
            <w:tcBorders>
              <w:top w:val="nil"/>
              <w:left w:val="nil"/>
              <w:bottom w:val="single" w:sz="4" w:space="0" w:color="auto"/>
              <w:right w:val="single" w:sz="4" w:space="0" w:color="auto"/>
            </w:tcBorders>
            <w:shd w:val="clear" w:color="auto" w:fill="auto"/>
            <w:noWrap/>
            <w:vAlign w:val="bottom"/>
            <w:hideMark/>
          </w:tcPr>
          <w:p w14:paraId="649FCB64"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238.901</w:t>
            </w:r>
          </w:p>
        </w:tc>
        <w:tc>
          <w:tcPr>
            <w:tcW w:w="889" w:type="dxa"/>
            <w:tcBorders>
              <w:top w:val="nil"/>
              <w:left w:val="nil"/>
              <w:bottom w:val="single" w:sz="4" w:space="0" w:color="auto"/>
              <w:right w:val="single" w:sz="4" w:space="0" w:color="auto"/>
            </w:tcBorders>
            <w:shd w:val="clear" w:color="auto" w:fill="auto"/>
            <w:noWrap/>
            <w:vAlign w:val="bottom"/>
            <w:hideMark/>
          </w:tcPr>
          <w:p w14:paraId="614AB336"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99</w:t>
            </w:r>
          </w:p>
        </w:tc>
        <w:tc>
          <w:tcPr>
            <w:tcW w:w="850" w:type="dxa"/>
            <w:tcBorders>
              <w:top w:val="nil"/>
              <w:left w:val="nil"/>
              <w:bottom w:val="single" w:sz="4" w:space="0" w:color="auto"/>
              <w:right w:val="single" w:sz="4" w:space="0" w:color="auto"/>
            </w:tcBorders>
            <w:shd w:val="clear" w:color="auto" w:fill="auto"/>
            <w:noWrap/>
            <w:vAlign w:val="bottom"/>
            <w:hideMark/>
          </w:tcPr>
          <w:p w14:paraId="09CA1070"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239.000</w:t>
            </w:r>
          </w:p>
        </w:tc>
        <w:tc>
          <w:tcPr>
            <w:tcW w:w="851" w:type="dxa"/>
            <w:tcBorders>
              <w:top w:val="nil"/>
              <w:left w:val="nil"/>
              <w:bottom w:val="single" w:sz="4" w:space="0" w:color="auto"/>
              <w:right w:val="single" w:sz="4" w:space="0" w:color="auto"/>
            </w:tcBorders>
            <w:shd w:val="clear" w:color="auto" w:fill="auto"/>
            <w:noWrap/>
            <w:vAlign w:val="bottom"/>
            <w:hideMark/>
          </w:tcPr>
          <w:p w14:paraId="27E548CB"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100,04%</w:t>
            </w:r>
          </w:p>
        </w:tc>
        <w:tc>
          <w:tcPr>
            <w:tcW w:w="860" w:type="dxa"/>
            <w:tcBorders>
              <w:top w:val="nil"/>
              <w:left w:val="nil"/>
              <w:bottom w:val="single" w:sz="4" w:space="0" w:color="auto"/>
              <w:right w:val="single" w:sz="4" w:space="0" w:color="auto"/>
            </w:tcBorders>
            <w:shd w:val="clear" w:color="auto" w:fill="auto"/>
            <w:noWrap/>
            <w:vAlign w:val="bottom"/>
            <w:hideMark/>
          </w:tcPr>
          <w:p w14:paraId="22265EC0"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65,57%</w:t>
            </w:r>
          </w:p>
        </w:tc>
      </w:tr>
      <w:tr w:rsidR="003705F3" w:rsidRPr="003705F3" w14:paraId="4D3A3287" w14:textId="77777777" w:rsidTr="003705F3">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B5C6F4B" w14:textId="77777777" w:rsidR="003705F3" w:rsidRPr="003705F3" w:rsidRDefault="003705F3" w:rsidP="003705F3">
            <w:pPr>
              <w:spacing w:after="0" w:line="240" w:lineRule="auto"/>
              <w:rPr>
                <w:rFonts w:cs="Calibri"/>
                <w:color w:val="000000"/>
                <w:sz w:val="18"/>
                <w:szCs w:val="18"/>
                <w:lang w:eastAsia="hr-HR"/>
              </w:rPr>
            </w:pPr>
            <w:r w:rsidRPr="003705F3">
              <w:rPr>
                <w:rFonts w:cs="Calibri"/>
                <w:color w:val="000000"/>
                <w:sz w:val="18"/>
                <w:szCs w:val="18"/>
                <w:lang w:eastAsia="hr-HR"/>
              </w:rPr>
              <w:t>Gorska služba spašavanja</w:t>
            </w:r>
          </w:p>
        </w:tc>
        <w:tc>
          <w:tcPr>
            <w:tcW w:w="812" w:type="dxa"/>
            <w:tcBorders>
              <w:top w:val="nil"/>
              <w:left w:val="nil"/>
              <w:bottom w:val="single" w:sz="4" w:space="0" w:color="auto"/>
              <w:right w:val="single" w:sz="4" w:space="0" w:color="auto"/>
            </w:tcBorders>
            <w:shd w:val="clear" w:color="auto" w:fill="auto"/>
            <w:noWrap/>
            <w:vAlign w:val="bottom"/>
            <w:hideMark/>
          </w:tcPr>
          <w:p w14:paraId="54268762"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19.908</w:t>
            </w:r>
          </w:p>
        </w:tc>
        <w:tc>
          <w:tcPr>
            <w:tcW w:w="889" w:type="dxa"/>
            <w:tcBorders>
              <w:top w:val="nil"/>
              <w:left w:val="nil"/>
              <w:bottom w:val="single" w:sz="4" w:space="0" w:color="auto"/>
              <w:right w:val="single" w:sz="4" w:space="0" w:color="auto"/>
            </w:tcBorders>
            <w:shd w:val="clear" w:color="auto" w:fill="auto"/>
            <w:noWrap/>
            <w:vAlign w:val="bottom"/>
            <w:hideMark/>
          </w:tcPr>
          <w:p w14:paraId="65248D3F"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92</w:t>
            </w:r>
          </w:p>
        </w:tc>
        <w:tc>
          <w:tcPr>
            <w:tcW w:w="850" w:type="dxa"/>
            <w:tcBorders>
              <w:top w:val="nil"/>
              <w:left w:val="nil"/>
              <w:bottom w:val="single" w:sz="4" w:space="0" w:color="auto"/>
              <w:right w:val="single" w:sz="4" w:space="0" w:color="auto"/>
            </w:tcBorders>
            <w:shd w:val="clear" w:color="auto" w:fill="auto"/>
            <w:noWrap/>
            <w:vAlign w:val="bottom"/>
            <w:hideMark/>
          </w:tcPr>
          <w:p w14:paraId="464B9123"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20.000</w:t>
            </w:r>
          </w:p>
        </w:tc>
        <w:tc>
          <w:tcPr>
            <w:tcW w:w="851" w:type="dxa"/>
            <w:tcBorders>
              <w:top w:val="nil"/>
              <w:left w:val="nil"/>
              <w:bottom w:val="single" w:sz="4" w:space="0" w:color="auto"/>
              <w:right w:val="single" w:sz="4" w:space="0" w:color="auto"/>
            </w:tcBorders>
            <w:shd w:val="clear" w:color="auto" w:fill="auto"/>
            <w:noWrap/>
            <w:vAlign w:val="bottom"/>
            <w:hideMark/>
          </w:tcPr>
          <w:p w14:paraId="5C0BD117"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100,46%</w:t>
            </w:r>
          </w:p>
        </w:tc>
        <w:tc>
          <w:tcPr>
            <w:tcW w:w="860" w:type="dxa"/>
            <w:tcBorders>
              <w:top w:val="nil"/>
              <w:left w:val="nil"/>
              <w:bottom w:val="single" w:sz="4" w:space="0" w:color="auto"/>
              <w:right w:val="single" w:sz="4" w:space="0" w:color="auto"/>
            </w:tcBorders>
            <w:shd w:val="clear" w:color="auto" w:fill="auto"/>
            <w:noWrap/>
            <w:vAlign w:val="bottom"/>
            <w:hideMark/>
          </w:tcPr>
          <w:p w14:paraId="4C615657"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5,49%</w:t>
            </w:r>
          </w:p>
        </w:tc>
      </w:tr>
      <w:tr w:rsidR="003705F3" w:rsidRPr="003705F3" w14:paraId="74FD1C39" w14:textId="77777777" w:rsidTr="003705F3">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CB14699" w14:textId="77777777" w:rsidR="003705F3" w:rsidRPr="003705F3" w:rsidRDefault="003705F3" w:rsidP="003705F3">
            <w:pPr>
              <w:spacing w:after="0" w:line="240" w:lineRule="auto"/>
              <w:rPr>
                <w:rFonts w:cs="Calibri"/>
                <w:color w:val="000000"/>
                <w:sz w:val="18"/>
                <w:szCs w:val="18"/>
                <w:lang w:eastAsia="hr-HR"/>
              </w:rPr>
            </w:pPr>
            <w:r w:rsidRPr="003705F3">
              <w:rPr>
                <w:rFonts w:cs="Calibri"/>
                <w:color w:val="000000"/>
                <w:sz w:val="18"/>
                <w:szCs w:val="18"/>
                <w:lang w:eastAsia="hr-HR"/>
              </w:rPr>
              <w:t>Kapitalne donacije neprofitnim organizacijama</w:t>
            </w:r>
          </w:p>
        </w:tc>
        <w:tc>
          <w:tcPr>
            <w:tcW w:w="812" w:type="dxa"/>
            <w:tcBorders>
              <w:top w:val="nil"/>
              <w:left w:val="nil"/>
              <w:bottom w:val="single" w:sz="4" w:space="0" w:color="auto"/>
              <w:right w:val="single" w:sz="4" w:space="0" w:color="auto"/>
            </w:tcBorders>
            <w:shd w:val="clear" w:color="auto" w:fill="auto"/>
            <w:noWrap/>
            <w:vAlign w:val="bottom"/>
            <w:hideMark/>
          </w:tcPr>
          <w:p w14:paraId="47EE4874"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126.087</w:t>
            </w:r>
          </w:p>
        </w:tc>
        <w:tc>
          <w:tcPr>
            <w:tcW w:w="889" w:type="dxa"/>
            <w:tcBorders>
              <w:top w:val="nil"/>
              <w:left w:val="nil"/>
              <w:bottom w:val="single" w:sz="4" w:space="0" w:color="auto"/>
              <w:right w:val="single" w:sz="4" w:space="0" w:color="auto"/>
            </w:tcBorders>
            <w:shd w:val="clear" w:color="auto" w:fill="auto"/>
            <w:noWrap/>
            <w:vAlign w:val="bottom"/>
            <w:hideMark/>
          </w:tcPr>
          <w:p w14:paraId="1B5E610F"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-126.087</w:t>
            </w:r>
          </w:p>
        </w:tc>
        <w:tc>
          <w:tcPr>
            <w:tcW w:w="850" w:type="dxa"/>
            <w:tcBorders>
              <w:top w:val="nil"/>
              <w:left w:val="nil"/>
              <w:bottom w:val="single" w:sz="4" w:space="0" w:color="auto"/>
              <w:right w:val="single" w:sz="4" w:space="0" w:color="auto"/>
            </w:tcBorders>
            <w:shd w:val="clear" w:color="auto" w:fill="auto"/>
            <w:noWrap/>
            <w:vAlign w:val="bottom"/>
            <w:hideMark/>
          </w:tcPr>
          <w:p w14:paraId="0EBE4AE7"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 </w:t>
            </w:r>
          </w:p>
        </w:tc>
        <w:tc>
          <w:tcPr>
            <w:tcW w:w="851" w:type="dxa"/>
            <w:tcBorders>
              <w:top w:val="nil"/>
              <w:left w:val="nil"/>
              <w:bottom w:val="single" w:sz="4" w:space="0" w:color="auto"/>
              <w:right w:val="single" w:sz="4" w:space="0" w:color="auto"/>
            </w:tcBorders>
            <w:shd w:val="clear" w:color="auto" w:fill="auto"/>
            <w:noWrap/>
            <w:vAlign w:val="bottom"/>
            <w:hideMark/>
          </w:tcPr>
          <w:p w14:paraId="354C3A37"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0,00%</w:t>
            </w:r>
          </w:p>
        </w:tc>
        <w:tc>
          <w:tcPr>
            <w:tcW w:w="860" w:type="dxa"/>
            <w:tcBorders>
              <w:top w:val="nil"/>
              <w:left w:val="nil"/>
              <w:bottom w:val="single" w:sz="4" w:space="0" w:color="auto"/>
              <w:right w:val="single" w:sz="4" w:space="0" w:color="auto"/>
            </w:tcBorders>
            <w:shd w:val="clear" w:color="auto" w:fill="auto"/>
            <w:noWrap/>
            <w:vAlign w:val="bottom"/>
            <w:hideMark/>
          </w:tcPr>
          <w:p w14:paraId="48620F98"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0,00%</w:t>
            </w:r>
          </w:p>
        </w:tc>
      </w:tr>
      <w:tr w:rsidR="003705F3" w:rsidRPr="003705F3" w14:paraId="26BCC10E" w14:textId="77777777" w:rsidTr="003705F3">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D30A707" w14:textId="77777777" w:rsidR="003705F3" w:rsidRPr="003705F3" w:rsidRDefault="003705F3" w:rsidP="003705F3">
            <w:pPr>
              <w:spacing w:after="0" w:line="240" w:lineRule="auto"/>
              <w:rPr>
                <w:rFonts w:cs="Calibri"/>
                <w:color w:val="000000"/>
                <w:sz w:val="18"/>
                <w:szCs w:val="18"/>
                <w:lang w:eastAsia="hr-HR"/>
              </w:rPr>
            </w:pPr>
            <w:r w:rsidRPr="003705F3">
              <w:rPr>
                <w:rFonts w:cs="Calibri"/>
                <w:color w:val="000000"/>
                <w:sz w:val="18"/>
                <w:szCs w:val="18"/>
                <w:lang w:eastAsia="hr-HR"/>
              </w:rPr>
              <w:t>Pomoć ostalim udrugama građana, korisnicima i društvima</w:t>
            </w:r>
          </w:p>
        </w:tc>
        <w:tc>
          <w:tcPr>
            <w:tcW w:w="812" w:type="dxa"/>
            <w:tcBorders>
              <w:top w:val="nil"/>
              <w:left w:val="nil"/>
              <w:bottom w:val="single" w:sz="4" w:space="0" w:color="auto"/>
              <w:right w:val="single" w:sz="4" w:space="0" w:color="auto"/>
            </w:tcBorders>
            <w:shd w:val="clear" w:color="auto" w:fill="auto"/>
            <w:noWrap/>
            <w:vAlign w:val="bottom"/>
            <w:hideMark/>
          </w:tcPr>
          <w:p w14:paraId="3E8475CF"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 </w:t>
            </w:r>
          </w:p>
        </w:tc>
        <w:tc>
          <w:tcPr>
            <w:tcW w:w="889" w:type="dxa"/>
            <w:tcBorders>
              <w:top w:val="nil"/>
              <w:left w:val="nil"/>
              <w:bottom w:val="single" w:sz="4" w:space="0" w:color="auto"/>
              <w:right w:val="single" w:sz="4" w:space="0" w:color="auto"/>
            </w:tcBorders>
            <w:shd w:val="clear" w:color="auto" w:fill="auto"/>
            <w:noWrap/>
            <w:vAlign w:val="bottom"/>
            <w:hideMark/>
          </w:tcPr>
          <w:p w14:paraId="7AA85DDD"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3.000</w:t>
            </w:r>
          </w:p>
        </w:tc>
        <w:tc>
          <w:tcPr>
            <w:tcW w:w="850" w:type="dxa"/>
            <w:tcBorders>
              <w:top w:val="nil"/>
              <w:left w:val="nil"/>
              <w:bottom w:val="single" w:sz="4" w:space="0" w:color="auto"/>
              <w:right w:val="single" w:sz="4" w:space="0" w:color="auto"/>
            </w:tcBorders>
            <w:shd w:val="clear" w:color="auto" w:fill="auto"/>
            <w:noWrap/>
            <w:vAlign w:val="bottom"/>
            <w:hideMark/>
          </w:tcPr>
          <w:p w14:paraId="2825D50F"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3.000</w:t>
            </w:r>
          </w:p>
        </w:tc>
        <w:tc>
          <w:tcPr>
            <w:tcW w:w="851" w:type="dxa"/>
            <w:tcBorders>
              <w:top w:val="nil"/>
              <w:left w:val="nil"/>
              <w:bottom w:val="single" w:sz="4" w:space="0" w:color="auto"/>
              <w:right w:val="single" w:sz="4" w:space="0" w:color="auto"/>
            </w:tcBorders>
            <w:shd w:val="clear" w:color="auto" w:fill="auto"/>
            <w:noWrap/>
            <w:vAlign w:val="bottom"/>
            <w:hideMark/>
          </w:tcPr>
          <w:p w14:paraId="4E6B57F8"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 </w:t>
            </w:r>
          </w:p>
        </w:tc>
        <w:tc>
          <w:tcPr>
            <w:tcW w:w="860" w:type="dxa"/>
            <w:tcBorders>
              <w:top w:val="nil"/>
              <w:left w:val="nil"/>
              <w:bottom w:val="single" w:sz="4" w:space="0" w:color="auto"/>
              <w:right w:val="single" w:sz="4" w:space="0" w:color="auto"/>
            </w:tcBorders>
            <w:shd w:val="clear" w:color="auto" w:fill="auto"/>
            <w:noWrap/>
            <w:vAlign w:val="bottom"/>
            <w:hideMark/>
          </w:tcPr>
          <w:p w14:paraId="071AB5CA"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0,82%</w:t>
            </w:r>
          </w:p>
        </w:tc>
      </w:tr>
      <w:tr w:rsidR="003705F3" w:rsidRPr="003705F3" w14:paraId="14ACE8D1" w14:textId="77777777" w:rsidTr="003705F3">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246F22E" w14:textId="77777777" w:rsidR="003705F3" w:rsidRPr="003705F3" w:rsidRDefault="003705F3" w:rsidP="003705F3">
            <w:pPr>
              <w:spacing w:after="0" w:line="240" w:lineRule="auto"/>
              <w:rPr>
                <w:rFonts w:cs="Calibri"/>
                <w:color w:val="000000"/>
                <w:sz w:val="18"/>
                <w:szCs w:val="18"/>
                <w:lang w:eastAsia="hr-HR"/>
              </w:rPr>
            </w:pPr>
            <w:r w:rsidRPr="003705F3">
              <w:rPr>
                <w:rFonts w:cs="Calibri"/>
                <w:color w:val="000000"/>
                <w:sz w:val="18"/>
                <w:szCs w:val="18"/>
                <w:lang w:eastAsia="hr-HR"/>
              </w:rPr>
              <w:t>Pomoć vjerskim zajednicama</w:t>
            </w:r>
          </w:p>
        </w:tc>
        <w:tc>
          <w:tcPr>
            <w:tcW w:w="812" w:type="dxa"/>
            <w:tcBorders>
              <w:top w:val="nil"/>
              <w:left w:val="nil"/>
              <w:bottom w:val="single" w:sz="4" w:space="0" w:color="auto"/>
              <w:right w:val="single" w:sz="4" w:space="0" w:color="auto"/>
            </w:tcBorders>
            <w:shd w:val="clear" w:color="auto" w:fill="auto"/>
            <w:noWrap/>
            <w:vAlign w:val="bottom"/>
            <w:hideMark/>
          </w:tcPr>
          <w:p w14:paraId="66C59C1C"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 </w:t>
            </w:r>
          </w:p>
        </w:tc>
        <w:tc>
          <w:tcPr>
            <w:tcW w:w="889" w:type="dxa"/>
            <w:tcBorders>
              <w:top w:val="nil"/>
              <w:left w:val="nil"/>
              <w:bottom w:val="single" w:sz="4" w:space="0" w:color="auto"/>
              <w:right w:val="single" w:sz="4" w:space="0" w:color="auto"/>
            </w:tcBorders>
            <w:shd w:val="clear" w:color="auto" w:fill="auto"/>
            <w:noWrap/>
            <w:vAlign w:val="bottom"/>
            <w:hideMark/>
          </w:tcPr>
          <w:p w14:paraId="4602D05D"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66.500</w:t>
            </w:r>
          </w:p>
        </w:tc>
        <w:tc>
          <w:tcPr>
            <w:tcW w:w="850" w:type="dxa"/>
            <w:tcBorders>
              <w:top w:val="nil"/>
              <w:left w:val="nil"/>
              <w:bottom w:val="single" w:sz="4" w:space="0" w:color="auto"/>
              <w:right w:val="single" w:sz="4" w:space="0" w:color="auto"/>
            </w:tcBorders>
            <w:shd w:val="clear" w:color="auto" w:fill="auto"/>
            <w:noWrap/>
            <w:vAlign w:val="bottom"/>
            <w:hideMark/>
          </w:tcPr>
          <w:p w14:paraId="750052BA"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66.500</w:t>
            </w:r>
          </w:p>
        </w:tc>
        <w:tc>
          <w:tcPr>
            <w:tcW w:w="851" w:type="dxa"/>
            <w:tcBorders>
              <w:top w:val="nil"/>
              <w:left w:val="nil"/>
              <w:bottom w:val="single" w:sz="4" w:space="0" w:color="auto"/>
              <w:right w:val="single" w:sz="4" w:space="0" w:color="auto"/>
            </w:tcBorders>
            <w:shd w:val="clear" w:color="auto" w:fill="auto"/>
            <w:noWrap/>
            <w:vAlign w:val="bottom"/>
            <w:hideMark/>
          </w:tcPr>
          <w:p w14:paraId="2872ACB2"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 </w:t>
            </w:r>
          </w:p>
        </w:tc>
        <w:tc>
          <w:tcPr>
            <w:tcW w:w="860" w:type="dxa"/>
            <w:tcBorders>
              <w:top w:val="nil"/>
              <w:left w:val="nil"/>
              <w:bottom w:val="single" w:sz="4" w:space="0" w:color="auto"/>
              <w:right w:val="single" w:sz="4" w:space="0" w:color="auto"/>
            </w:tcBorders>
            <w:shd w:val="clear" w:color="auto" w:fill="auto"/>
            <w:noWrap/>
            <w:vAlign w:val="bottom"/>
            <w:hideMark/>
          </w:tcPr>
          <w:p w14:paraId="5257FDB5" w14:textId="77777777" w:rsidR="003705F3" w:rsidRPr="003705F3" w:rsidRDefault="003705F3" w:rsidP="003705F3">
            <w:pPr>
              <w:spacing w:after="0" w:line="240" w:lineRule="auto"/>
              <w:jc w:val="right"/>
              <w:rPr>
                <w:rFonts w:cs="Calibri"/>
                <w:color w:val="000000"/>
                <w:sz w:val="18"/>
                <w:szCs w:val="18"/>
                <w:lang w:eastAsia="hr-HR"/>
              </w:rPr>
            </w:pPr>
            <w:r w:rsidRPr="003705F3">
              <w:rPr>
                <w:rFonts w:cs="Calibri"/>
                <w:color w:val="000000"/>
                <w:sz w:val="18"/>
                <w:szCs w:val="18"/>
                <w:lang w:eastAsia="hr-HR"/>
              </w:rPr>
              <w:t>18,24%</w:t>
            </w:r>
          </w:p>
        </w:tc>
      </w:tr>
      <w:tr w:rsidR="003705F3" w:rsidRPr="003705F3" w14:paraId="636D0CB1" w14:textId="77777777" w:rsidTr="003705F3">
        <w:trPr>
          <w:trHeight w:val="300"/>
        </w:trPr>
        <w:tc>
          <w:tcPr>
            <w:tcW w:w="4957" w:type="dxa"/>
            <w:tcBorders>
              <w:top w:val="nil"/>
              <w:left w:val="single" w:sz="4" w:space="0" w:color="auto"/>
              <w:bottom w:val="single" w:sz="4" w:space="0" w:color="auto"/>
              <w:right w:val="single" w:sz="4" w:space="0" w:color="auto"/>
            </w:tcBorders>
            <w:shd w:val="clear" w:color="000000" w:fill="FFEB9C"/>
            <w:noWrap/>
            <w:vAlign w:val="bottom"/>
            <w:hideMark/>
          </w:tcPr>
          <w:p w14:paraId="486C4828" w14:textId="77777777" w:rsidR="003705F3" w:rsidRPr="003705F3" w:rsidRDefault="003705F3" w:rsidP="003705F3">
            <w:pPr>
              <w:spacing w:after="0" w:line="240" w:lineRule="auto"/>
              <w:rPr>
                <w:rFonts w:cs="Calibri"/>
                <w:b/>
                <w:bCs/>
                <w:sz w:val="18"/>
                <w:szCs w:val="18"/>
                <w:lang w:eastAsia="hr-HR"/>
              </w:rPr>
            </w:pPr>
            <w:r w:rsidRPr="003705F3">
              <w:rPr>
                <w:rFonts w:cs="Calibri"/>
                <w:b/>
                <w:bCs/>
                <w:sz w:val="18"/>
                <w:szCs w:val="18"/>
                <w:lang w:eastAsia="hr-HR"/>
              </w:rPr>
              <w:t>SUMA</w:t>
            </w:r>
          </w:p>
        </w:tc>
        <w:tc>
          <w:tcPr>
            <w:tcW w:w="812" w:type="dxa"/>
            <w:tcBorders>
              <w:top w:val="nil"/>
              <w:left w:val="nil"/>
              <w:bottom w:val="single" w:sz="4" w:space="0" w:color="auto"/>
              <w:right w:val="single" w:sz="4" w:space="0" w:color="auto"/>
            </w:tcBorders>
            <w:shd w:val="clear" w:color="000000" w:fill="FFEB9C"/>
            <w:noWrap/>
            <w:vAlign w:val="bottom"/>
            <w:hideMark/>
          </w:tcPr>
          <w:p w14:paraId="7D190324" w14:textId="77777777" w:rsidR="003705F3" w:rsidRPr="003705F3" w:rsidRDefault="003705F3" w:rsidP="003705F3">
            <w:pPr>
              <w:spacing w:after="0" w:line="240" w:lineRule="auto"/>
              <w:jc w:val="right"/>
              <w:rPr>
                <w:rFonts w:cs="Calibri"/>
                <w:b/>
                <w:bCs/>
                <w:sz w:val="18"/>
                <w:szCs w:val="18"/>
                <w:lang w:eastAsia="hr-HR"/>
              </w:rPr>
            </w:pPr>
            <w:r w:rsidRPr="003705F3">
              <w:rPr>
                <w:rFonts w:cs="Calibri"/>
                <w:b/>
                <w:bCs/>
                <w:sz w:val="18"/>
                <w:szCs w:val="18"/>
                <w:lang w:eastAsia="hr-HR"/>
              </w:rPr>
              <w:t>386.223</w:t>
            </w:r>
          </w:p>
        </w:tc>
        <w:tc>
          <w:tcPr>
            <w:tcW w:w="889" w:type="dxa"/>
            <w:tcBorders>
              <w:top w:val="nil"/>
              <w:left w:val="nil"/>
              <w:bottom w:val="single" w:sz="4" w:space="0" w:color="auto"/>
              <w:right w:val="single" w:sz="4" w:space="0" w:color="auto"/>
            </w:tcBorders>
            <w:shd w:val="clear" w:color="000000" w:fill="FFEB9C"/>
            <w:noWrap/>
            <w:vAlign w:val="bottom"/>
            <w:hideMark/>
          </w:tcPr>
          <w:p w14:paraId="439A6966" w14:textId="77777777" w:rsidR="003705F3" w:rsidRPr="003705F3" w:rsidRDefault="003705F3" w:rsidP="003705F3">
            <w:pPr>
              <w:spacing w:after="0" w:line="240" w:lineRule="auto"/>
              <w:jc w:val="right"/>
              <w:rPr>
                <w:rFonts w:cs="Calibri"/>
                <w:b/>
                <w:bCs/>
                <w:sz w:val="18"/>
                <w:szCs w:val="18"/>
                <w:lang w:eastAsia="hr-HR"/>
              </w:rPr>
            </w:pPr>
            <w:r w:rsidRPr="003705F3">
              <w:rPr>
                <w:rFonts w:cs="Calibri"/>
                <w:b/>
                <w:bCs/>
                <w:sz w:val="18"/>
                <w:szCs w:val="18"/>
                <w:lang w:eastAsia="hr-HR"/>
              </w:rPr>
              <w:t>-21.723</w:t>
            </w:r>
          </w:p>
        </w:tc>
        <w:tc>
          <w:tcPr>
            <w:tcW w:w="850" w:type="dxa"/>
            <w:tcBorders>
              <w:top w:val="nil"/>
              <w:left w:val="nil"/>
              <w:bottom w:val="single" w:sz="4" w:space="0" w:color="auto"/>
              <w:right w:val="single" w:sz="4" w:space="0" w:color="auto"/>
            </w:tcBorders>
            <w:shd w:val="clear" w:color="000000" w:fill="FFEB9C"/>
            <w:noWrap/>
            <w:vAlign w:val="bottom"/>
            <w:hideMark/>
          </w:tcPr>
          <w:p w14:paraId="15CA487F" w14:textId="77777777" w:rsidR="003705F3" w:rsidRPr="003705F3" w:rsidRDefault="003705F3" w:rsidP="003705F3">
            <w:pPr>
              <w:spacing w:after="0" w:line="240" w:lineRule="auto"/>
              <w:jc w:val="right"/>
              <w:rPr>
                <w:rFonts w:cs="Calibri"/>
                <w:b/>
                <w:bCs/>
                <w:sz w:val="18"/>
                <w:szCs w:val="18"/>
                <w:lang w:eastAsia="hr-HR"/>
              </w:rPr>
            </w:pPr>
            <w:r w:rsidRPr="003705F3">
              <w:rPr>
                <w:rFonts w:cs="Calibri"/>
                <w:b/>
                <w:bCs/>
                <w:sz w:val="18"/>
                <w:szCs w:val="18"/>
                <w:lang w:eastAsia="hr-HR"/>
              </w:rPr>
              <w:t>364.500</w:t>
            </w:r>
          </w:p>
        </w:tc>
        <w:tc>
          <w:tcPr>
            <w:tcW w:w="851" w:type="dxa"/>
            <w:tcBorders>
              <w:top w:val="nil"/>
              <w:left w:val="nil"/>
              <w:bottom w:val="single" w:sz="4" w:space="0" w:color="auto"/>
              <w:right w:val="single" w:sz="4" w:space="0" w:color="auto"/>
            </w:tcBorders>
            <w:shd w:val="clear" w:color="000000" w:fill="FFEB9C"/>
            <w:noWrap/>
            <w:vAlign w:val="bottom"/>
            <w:hideMark/>
          </w:tcPr>
          <w:p w14:paraId="0C4BECD5" w14:textId="77777777" w:rsidR="003705F3" w:rsidRPr="003705F3" w:rsidRDefault="003705F3" w:rsidP="003705F3">
            <w:pPr>
              <w:spacing w:after="0" w:line="240" w:lineRule="auto"/>
              <w:jc w:val="right"/>
              <w:rPr>
                <w:rFonts w:cs="Calibri"/>
                <w:b/>
                <w:bCs/>
                <w:sz w:val="18"/>
                <w:szCs w:val="18"/>
                <w:lang w:eastAsia="hr-HR"/>
              </w:rPr>
            </w:pPr>
            <w:r w:rsidRPr="003705F3">
              <w:rPr>
                <w:rFonts w:cs="Calibri"/>
                <w:b/>
                <w:bCs/>
                <w:sz w:val="18"/>
                <w:szCs w:val="18"/>
                <w:lang w:eastAsia="hr-HR"/>
              </w:rPr>
              <w:t>94,38%</w:t>
            </w:r>
          </w:p>
        </w:tc>
        <w:tc>
          <w:tcPr>
            <w:tcW w:w="860" w:type="dxa"/>
            <w:tcBorders>
              <w:top w:val="nil"/>
              <w:left w:val="nil"/>
              <w:bottom w:val="single" w:sz="4" w:space="0" w:color="auto"/>
              <w:right w:val="single" w:sz="4" w:space="0" w:color="auto"/>
            </w:tcBorders>
            <w:shd w:val="clear" w:color="000000" w:fill="FFEB9C"/>
            <w:noWrap/>
            <w:vAlign w:val="bottom"/>
            <w:hideMark/>
          </w:tcPr>
          <w:p w14:paraId="57C95FCC" w14:textId="77777777" w:rsidR="003705F3" w:rsidRPr="003705F3" w:rsidRDefault="003705F3" w:rsidP="003705F3">
            <w:pPr>
              <w:spacing w:after="0" w:line="240" w:lineRule="auto"/>
              <w:jc w:val="right"/>
              <w:rPr>
                <w:rFonts w:cs="Calibri"/>
                <w:b/>
                <w:bCs/>
                <w:sz w:val="18"/>
                <w:szCs w:val="18"/>
                <w:lang w:eastAsia="hr-HR"/>
              </w:rPr>
            </w:pPr>
            <w:r w:rsidRPr="003705F3">
              <w:rPr>
                <w:rFonts w:cs="Calibri"/>
                <w:b/>
                <w:bCs/>
                <w:sz w:val="18"/>
                <w:szCs w:val="18"/>
                <w:lang w:eastAsia="hr-HR"/>
              </w:rPr>
              <w:t>100,00%</w:t>
            </w:r>
          </w:p>
        </w:tc>
      </w:tr>
    </w:tbl>
    <w:p w14:paraId="5510C432" w14:textId="7F439E48" w:rsidR="003705F3" w:rsidRPr="003705F3" w:rsidRDefault="003705F3" w:rsidP="005563FB">
      <w:pPr>
        <w:spacing w:after="0"/>
        <w:jc w:val="both"/>
        <w:rPr>
          <w:rFonts w:asciiTheme="minorHAnsi" w:eastAsia="Calibri" w:hAnsiTheme="minorHAnsi" w:cs="Calibri"/>
          <w:sz w:val="18"/>
          <w:szCs w:val="18"/>
        </w:rPr>
      </w:pPr>
    </w:p>
    <w:p w14:paraId="601C347A" w14:textId="35162422" w:rsidR="003705F3" w:rsidRDefault="003705F3" w:rsidP="005563FB">
      <w:pPr>
        <w:spacing w:after="0"/>
        <w:jc w:val="both"/>
        <w:rPr>
          <w:rFonts w:asciiTheme="minorHAnsi" w:eastAsia="Calibri" w:hAnsiTheme="minorHAnsi" w:cs="Calibri"/>
          <w:sz w:val="24"/>
          <w:szCs w:val="24"/>
        </w:rPr>
      </w:pPr>
    </w:p>
    <w:p w14:paraId="14D7ACAA" w14:textId="77777777" w:rsidR="005563FB" w:rsidRPr="005563FB" w:rsidRDefault="005563FB" w:rsidP="005563FB">
      <w:pPr>
        <w:spacing w:after="0"/>
        <w:ind w:firstLine="708"/>
        <w:jc w:val="both"/>
        <w:rPr>
          <w:rFonts w:asciiTheme="minorHAnsi" w:eastAsia="Calibri" w:hAnsiTheme="minorHAnsi" w:cs="Calibri"/>
          <w:b/>
          <w:bCs/>
          <w:sz w:val="24"/>
          <w:szCs w:val="24"/>
        </w:rPr>
      </w:pPr>
      <w:r w:rsidRPr="005563FB">
        <w:rPr>
          <w:rFonts w:asciiTheme="minorHAnsi" w:eastAsia="Calibri" w:hAnsiTheme="minorHAnsi" w:cs="Calibri"/>
          <w:b/>
          <w:bCs/>
          <w:sz w:val="24"/>
          <w:szCs w:val="24"/>
        </w:rPr>
        <w:t>Kazne, penali i naknade štete -383</w:t>
      </w:r>
    </w:p>
    <w:p w14:paraId="3107B214" w14:textId="26A083DD" w:rsidR="005563FB" w:rsidRPr="005563FB" w:rsidRDefault="005563FB" w:rsidP="005563FB">
      <w:pPr>
        <w:spacing w:after="0"/>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Planirane su u iznosu od </w:t>
      </w:r>
      <w:r w:rsidR="00E453F0">
        <w:rPr>
          <w:rFonts w:asciiTheme="minorHAnsi" w:eastAsia="Calibri" w:hAnsiTheme="minorHAnsi" w:cs="Calibri"/>
          <w:sz w:val="24"/>
          <w:szCs w:val="24"/>
        </w:rPr>
        <w:t>25</w:t>
      </w:r>
      <w:r w:rsidRPr="005563FB">
        <w:rPr>
          <w:rFonts w:asciiTheme="minorHAnsi" w:eastAsia="Calibri" w:hAnsiTheme="minorHAnsi" w:cs="Calibri"/>
          <w:sz w:val="24"/>
          <w:szCs w:val="24"/>
        </w:rPr>
        <w:t>.000</w:t>
      </w:r>
      <w:r w:rsidR="00E453F0">
        <w:rPr>
          <w:rFonts w:asciiTheme="minorHAnsi" w:eastAsia="Calibri" w:hAnsiTheme="minorHAnsi" w:cs="Calibri"/>
          <w:sz w:val="24"/>
          <w:szCs w:val="24"/>
        </w:rPr>
        <w:t>,00 eura</w:t>
      </w:r>
      <w:r w:rsidRPr="005563FB">
        <w:rPr>
          <w:rFonts w:asciiTheme="minorHAnsi" w:eastAsia="Calibri" w:hAnsiTheme="minorHAnsi" w:cs="Calibri"/>
          <w:sz w:val="24"/>
          <w:szCs w:val="24"/>
        </w:rPr>
        <w:t xml:space="preserve"> u slučaju potrebe za istima.</w:t>
      </w:r>
    </w:p>
    <w:p w14:paraId="0F476536" w14:textId="77777777" w:rsidR="005563FB" w:rsidRPr="005563FB" w:rsidRDefault="005563FB" w:rsidP="005563FB">
      <w:pPr>
        <w:spacing w:after="0"/>
        <w:jc w:val="both"/>
        <w:rPr>
          <w:rFonts w:asciiTheme="minorHAnsi" w:eastAsia="Calibri" w:hAnsiTheme="minorHAnsi" w:cs="Calibri"/>
          <w:sz w:val="24"/>
          <w:szCs w:val="24"/>
        </w:rPr>
      </w:pPr>
    </w:p>
    <w:p w14:paraId="41028815" w14:textId="77777777" w:rsidR="005563FB" w:rsidRPr="005563FB" w:rsidRDefault="005563FB" w:rsidP="005563FB">
      <w:pPr>
        <w:spacing w:after="0"/>
        <w:ind w:firstLine="708"/>
        <w:jc w:val="both"/>
        <w:rPr>
          <w:rFonts w:asciiTheme="minorHAnsi" w:eastAsia="Calibri" w:hAnsiTheme="minorHAnsi" w:cs="Calibri"/>
          <w:b/>
          <w:bCs/>
          <w:sz w:val="24"/>
          <w:szCs w:val="24"/>
        </w:rPr>
      </w:pPr>
      <w:r w:rsidRPr="005563FB">
        <w:rPr>
          <w:rFonts w:asciiTheme="minorHAnsi" w:eastAsia="Calibri" w:hAnsiTheme="minorHAnsi" w:cs="Calibri"/>
          <w:b/>
          <w:bCs/>
          <w:sz w:val="24"/>
          <w:szCs w:val="24"/>
        </w:rPr>
        <w:t>Kapitalne pomoći -386</w:t>
      </w:r>
    </w:p>
    <w:p w14:paraId="192B61B3" w14:textId="3A318B14" w:rsidR="005563FB" w:rsidRPr="005563FB" w:rsidRDefault="005563FB" w:rsidP="005563FB">
      <w:pPr>
        <w:spacing w:after="0"/>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Planirane su u iznosu od </w:t>
      </w:r>
      <w:r w:rsidR="00E453F0">
        <w:rPr>
          <w:rFonts w:asciiTheme="minorHAnsi" w:eastAsia="Calibri" w:hAnsiTheme="minorHAnsi" w:cs="Calibri"/>
          <w:sz w:val="24"/>
          <w:szCs w:val="24"/>
        </w:rPr>
        <w:t>548</w:t>
      </w:r>
      <w:r w:rsidRPr="005563FB">
        <w:rPr>
          <w:rFonts w:asciiTheme="minorHAnsi" w:eastAsia="Calibri" w:hAnsiTheme="minorHAnsi" w:cs="Calibri"/>
          <w:sz w:val="24"/>
          <w:szCs w:val="24"/>
        </w:rPr>
        <w:t>.</w:t>
      </w:r>
      <w:r w:rsidR="00E453F0">
        <w:rPr>
          <w:rFonts w:asciiTheme="minorHAnsi" w:eastAsia="Calibri" w:hAnsiTheme="minorHAnsi" w:cs="Calibri"/>
          <w:sz w:val="24"/>
          <w:szCs w:val="24"/>
        </w:rPr>
        <w:t>58</w:t>
      </w:r>
      <w:r w:rsidRPr="005563FB">
        <w:rPr>
          <w:rFonts w:asciiTheme="minorHAnsi" w:eastAsia="Calibri" w:hAnsiTheme="minorHAnsi" w:cs="Calibri"/>
          <w:sz w:val="24"/>
          <w:szCs w:val="24"/>
        </w:rPr>
        <w:t>0</w:t>
      </w:r>
      <w:r w:rsidR="00E453F0">
        <w:rPr>
          <w:rFonts w:asciiTheme="minorHAnsi" w:eastAsia="Calibri" w:hAnsiTheme="minorHAnsi" w:cs="Calibri"/>
          <w:sz w:val="24"/>
          <w:szCs w:val="24"/>
        </w:rPr>
        <w:t>,00 eura</w:t>
      </w:r>
      <w:r w:rsidRPr="005563FB">
        <w:rPr>
          <w:rFonts w:asciiTheme="minorHAnsi" w:eastAsia="Calibri" w:hAnsiTheme="minorHAnsi" w:cs="Calibri"/>
          <w:sz w:val="24"/>
          <w:szCs w:val="24"/>
        </w:rPr>
        <w:t>, a odnose na sufinanciranje opskrbe pitkom vodom-</w:t>
      </w:r>
      <w:r w:rsidR="00E453F0">
        <w:rPr>
          <w:rFonts w:asciiTheme="minorHAnsi" w:eastAsia="Calibri" w:hAnsiTheme="minorHAnsi" w:cs="Calibri"/>
          <w:sz w:val="24"/>
          <w:szCs w:val="24"/>
        </w:rPr>
        <w:t>336</w:t>
      </w:r>
      <w:r w:rsidRPr="005563FB">
        <w:rPr>
          <w:rFonts w:asciiTheme="minorHAnsi" w:eastAsia="Calibri" w:hAnsiTheme="minorHAnsi" w:cs="Calibri"/>
          <w:sz w:val="24"/>
          <w:szCs w:val="24"/>
        </w:rPr>
        <w:t>.</w:t>
      </w:r>
      <w:r w:rsidR="00E453F0">
        <w:rPr>
          <w:rFonts w:asciiTheme="minorHAnsi" w:eastAsia="Calibri" w:hAnsiTheme="minorHAnsi" w:cs="Calibri"/>
          <w:sz w:val="24"/>
          <w:szCs w:val="24"/>
        </w:rPr>
        <w:t>5</w:t>
      </w:r>
      <w:r w:rsidRPr="005563FB">
        <w:rPr>
          <w:rFonts w:asciiTheme="minorHAnsi" w:eastAsia="Calibri" w:hAnsiTheme="minorHAnsi" w:cs="Calibri"/>
          <w:sz w:val="24"/>
          <w:szCs w:val="24"/>
        </w:rPr>
        <w:t>00</w:t>
      </w:r>
      <w:r w:rsidR="00E453F0">
        <w:rPr>
          <w:rFonts w:asciiTheme="minorHAnsi" w:eastAsia="Calibri" w:hAnsiTheme="minorHAnsi" w:cs="Calibri"/>
          <w:sz w:val="24"/>
          <w:szCs w:val="24"/>
        </w:rPr>
        <w:t>,00 eura</w:t>
      </w:r>
      <w:r w:rsidRPr="005563FB">
        <w:rPr>
          <w:rFonts w:asciiTheme="minorHAnsi" w:eastAsia="Calibri" w:hAnsiTheme="minorHAnsi" w:cs="Calibri"/>
          <w:sz w:val="24"/>
          <w:szCs w:val="24"/>
        </w:rPr>
        <w:t xml:space="preserve">, sufinanciranje nabavke autobusa </w:t>
      </w:r>
      <w:r w:rsidR="002C4803">
        <w:rPr>
          <w:rFonts w:asciiTheme="minorHAnsi" w:eastAsia="Calibri" w:hAnsiTheme="minorHAnsi" w:cs="Calibri"/>
          <w:sz w:val="24"/>
          <w:szCs w:val="24"/>
        </w:rPr>
        <w:t xml:space="preserve">i ticketinga </w:t>
      </w:r>
      <w:r w:rsidRPr="005563FB">
        <w:rPr>
          <w:rFonts w:asciiTheme="minorHAnsi" w:eastAsia="Calibri" w:hAnsiTheme="minorHAnsi" w:cs="Calibri"/>
          <w:sz w:val="24"/>
          <w:szCs w:val="24"/>
        </w:rPr>
        <w:t xml:space="preserve">Promet-u </w:t>
      </w:r>
      <w:r w:rsidR="00E453F0">
        <w:rPr>
          <w:rFonts w:asciiTheme="minorHAnsi" w:eastAsia="Calibri" w:hAnsiTheme="minorHAnsi" w:cs="Calibri"/>
          <w:sz w:val="24"/>
          <w:szCs w:val="24"/>
        </w:rPr>
        <w:t>53.080,00 eura te za održavanje nerazvrstanih cesta 159.000,00 eura</w:t>
      </w:r>
      <w:r w:rsidR="00DA5563">
        <w:rPr>
          <w:rFonts w:asciiTheme="minorHAnsi" w:eastAsia="Calibri" w:hAnsiTheme="minorHAnsi" w:cs="Calibri"/>
          <w:sz w:val="24"/>
          <w:szCs w:val="24"/>
        </w:rPr>
        <w:t>.</w:t>
      </w:r>
    </w:p>
    <w:p w14:paraId="2EB7B798" w14:textId="77777777" w:rsidR="00370DA2" w:rsidRDefault="00370DA2" w:rsidP="005563FB">
      <w:pPr>
        <w:spacing w:after="0"/>
        <w:ind w:firstLine="708"/>
        <w:rPr>
          <w:rFonts w:asciiTheme="minorHAnsi" w:eastAsia="Calibri" w:hAnsiTheme="minorHAnsi" w:cs="Calibri"/>
          <w:b/>
          <w:bCs/>
          <w:sz w:val="24"/>
          <w:szCs w:val="24"/>
        </w:rPr>
      </w:pPr>
    </w:p>
    <w:p w14:paraId="1AF834D9" w14:textId="77777777" w:rsidR="00370DA2" w:rsidRDefault="00370DA2" w:rsidP="005563FB">
      <w:pPr>
        <w:spacing w:after="0"/>
        <w:ind w:firstLine="708"/>
        <w:rPr>
          <w:rFonts w:asciiTheme="minorHAnsi" w:eastAsia="Calibri" w:hAnsiTheme="minorHAnsi" w:cs="Calibri"/>
          <w:b/>
          <w:bCs/>
          <w:sz w:val="24"/>
          <w:szCs w:val="24"/>
        </w:rPr>
      </w:pPr>
    </w:p>
    <w:p w14:paraId="26CFE155" w14:textId="590B20DA" w:rsidR="005563FB" w:rsidRPr="005563FB" w:rsidRDefault="005563FB" w:rsidP="005563FB">
      <w:pPr>
        <w:spacing w:after="0"/>
        <w:ind w:firstLine="708"/>
        <w:rPr>
          <w:rFonts w:asciiTheme="minorHAnsi" w:eastAsia="Calibri" w:hAnsiTheme="minorHAnsi" w:cs="Calibri"/>
          <w:b/>
          <w:bCs/>
          <w:sz w:val="24"/>
          <w:szCs w:val="24"/>
        </w:rPr>
      </w:pPr>
      <w:r w:rsidRPr="005563FB">
        <w:rPr>
          <w:rFonts w:asciiTheme="minorHAnsi" w:eastAsia="Calibri" w:hAnsiTheme="minorHAnsi" w:cs="Calibri"/>
          <w:b/>
          <w:bCs/>
          <w:sz w:val="24"/>
          <w:szCs w:val="24"/>
        </w:rPr>
        <w:t>Rashodi za nabavu nefinancijske imovine 4</w:t>
      </w:r>
    </w:p>
    <w:p w14:paraId="10044842" w14:textId="77777777" w:rsidR="005563FB" w:rsidRPr="005563FB" w:rsidRDefault="005563FB" w:rsidP="005563FB">
      <w:pPr>
        <w:spacing w:after="0"/>
        <w:jc w:val="both"/>
        <w:rPr>
          <w:rFonts w:asciiTheme="minorHAnsi" w:eastAsia="Calibri" w:hAnsiTheme="minorHAnsi" w:cs="Calibri"/>
          <w:sz w:val="24"/>
          <w:szCs w:val="24"/>
        </w:rPr>
      </w:pPr>
    </w:p>
    <w:p w14:paraId="0F54BF4E" w14:textId="0BD74D76" w:rsidR="005563FB" w:rsidRPr="005563FB" w:rsidRDefault="005563FB" w:rsidP="005563FB">
      <w:pPr>
        <w:spacing w:after="0"/>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Rashodi za nabavu nefinancijske imovine planiraju se u iznosu od </w:t>
      </w:r>
      <w:r w:rsidR="00F43B9C">
        <w:rPr>
          <w:rFonts w:asciiTheme="minorHAnsi" w:eastAsia="Calibri" w:hAnsiTheme="minorHAnsi" w:cs="Calibri"/>
          <w:sz w:val="24"/>
          <w:szCs w:val="24"/>
        </w:rPr>
        <w:t>7</w:t>
      </w:r>
      <w:r w:rsidR="00123439" w:rsidRPr="00123439">
        <w:rPr>
          <w:rFonts w:asciiTheme="minorHAnsi" w:eastAsia="Calibri" w:hAnsiTheme="minorHAnsi" w:cs="Calibri"/>
          <w:sz w:val="24"/>
          <w:szCs w:val="24"/>
        </w:rPr>
        <w:t>.</w:t>
      </w:r>
      <w:r w:rsidR="00F43B9C">
        <w:rPr>
          <w:rFonts w:asciiTheme="minorHAnsi" w:eastAsia="Calibri" w:hAnsiTheme="minorHAnsi" w:cs="Calibri"/>
          <w:sz w:val="24"/>
          <w:szCs w:val="24"/>
        </w:rPr>
        <w:t>023</w:t>
      </w:r>
      <w:r w:rsidR="00123439" w:rsidRPr="00123439">
        <w:rPr>
          <w:rFonts w:asciiTheme="minorHAnsi" w:eastAsia="Calibri" w:hAnsiTheme="minorHAnsi" w:cs="Calibri"/>
          <w:sz w:val="24"/>
          <w:szCs w:val="24"/>
        </w:rPr>
        <w:t>.</w:t>
      </w:r>
      <w:r w:rsidR="00F43B9C">
        <w:rPr>
          <w:rFonts w:asciiTheme="minorHAnsi" w:eastAsia="Calibri" w:hAnsiTheme="minorHAnsi" w:cs="Calibri"/>
          <w:sz w:val="24"/>
          <w:szCs w:val="24"/>
        </w:rPr>
        <w:t>682,00</w:t>
      </w:r>
      <w:r w:rsidRPr="005563FB">
        <w:rPr>
          <w:rFonts w:asciiTheme="minorHAnsi" w:eastAsia="Calibri" w:hAnsiTheme="minorHAnsi" w:cs="Calibri"/>
          <w:sz w:val="24"/>
          <w:szCs w:val="24"/>
        </w:rPr>
        <w:t xml:space="preserve"> </w:t>
      </w:r>
      <w:r w:rsidR="00F43B9C">
        <w:rPr>
          <w:rFonts w:asciiTheme="minorHAnsi" w:eastAsia="Calibri" w:hAnsiTheme="minorHAnsi" w:cs="Calibri"/>
          <w:sz w:val="24"/>
          <w:szCs w:val="24"/>
        </w:rPr>
        <w:t>eura</w:t>
      </w:r>
      <w:r w:rsidRPr="005563FB">
        <w:rPr>
          <w:rFonts w:asciiTheme="minorHAnsi" w:eastAsia="Calibri" w:hAnsiTheme="minorHAnsi" w:cs="Calibri"/>
          <w:sz w:val="24"/>
          <w:szCs w:val="24"/>
        </w:rPr>
        <w:t>. U nastavku se daju pojašnjenja predloženog financijskog plana za 202</w:t>
      </w:r>
      <w:r w:rsidR="00F43B9C">
        <w:rPr>
          <w:rFonts w:asciiTheme="minorHAnsi" w:eastAsia="Calibri" w:hAnsiTheme="minorHAnsi" w:cs="Calibri"/>
          <w:sz w:val="24"/>
          <w:szCs w:val="24"/>
        </w:rPr>
        <w:t>3</w:t>
      </w:r>
      <w:r w:rsidRPr="005563FB">
        <w:rPr>
          <w:rFonts w:asciiTheme="minorHAnsi" w:eastAsia="Calibri" w:hAnsiTheme="minorHAnsi" w:cs="Calibri"/>
          <w:sz w:val="24"/>
          <w:szCs w:val="24"/>
        </w:rPr>
        <w:t>. godinu po pojedinim grupama.</w:t>
      </w:r>
    </w:p>
    <w:p w14:paraId="413BD712" w14:textId="77777777" w:rsidR="005563FB" w:rsidRPr="005563FB" w:rsidRDefault="005563FB" w:rsidP="005563FB">
      <w:pPr>
        <w:spacing w:after="0"/>
        <w:jc w:val="both"/>
        <w:rPr>
          <w:rFonts w:asciiTheme="minorHAnsi" w:eastAsia="Calibri" w:hAnsiTheme="minorHAnsi" w:cs="Calibri"/>
          <w:sz w:val="24"/>
          <w:szCs w:val="24"/>
        </w:rPr>
      </w:pPr>
    </w:p>
    <w:p w14:paraId="2FB6AF2C" w14:textId="77777777" w:rsidR="005563FB" w:rsidRPr="005563FB" w:rsidRDefault="005563FB" w:rsidP="005563FB">
      <w:pPr>
        <w:spacing w:after="0"/>
        <w:ind w:firstLine="708"/>
        <w:rPr>
          <w:rFonts w:asciiTheme="minorHAnsi" w:eastAsia="Calibri" w:hAnsiTheme="minorHAnsi" w:cs="Calibri"/>
          <w:b/>
          <w:bCs/>
          <w:sz w:val="24"/>
          <w:szCs w:val="24"/>
        </w:rPr>
      </w:pPr>
      <w:r w:rsidRPr="005563FB">
        <w:rPr>
          <w:rFonts w:asciiTheme="minorHAnsi" w:eastAsia="Calibri" w:hAnsiTheme="minorHAnsi" w:cs="Calibri"/>
          <w:b/>
          <w:bCs/>
          <w:sz w:val="24"/>
          <w:szCs w:val="24"/>
        </w:rPr>
        <w:t>Rashodi za nabavu neproizvedene dugotrajne imovine 41</w:t>
      </w:r>
    </w:p>
    <w:p w14:paraId="0E6AF877" w14:textId="6A92BA9F" w:rsidR="005563FB" w:rsidRPr="005563FB" w:rsidRDefault="005563FB" w:rsidP="005563FB">
      <w:pPr>
        <w:spacing w:after="0"/>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Planirani su u iznosu od </w:t>
      </w:r>
      <w:r w:rsidR="00EA489B">
        <w:rPr>
          <w:rFonts w:asciiTheme="minorHAnsi" w:eastAsia="Calibri" w:hAnsiTheme="minorHAnsi" w:cs="Calibri"/>
          <w:sz w:val="24"/>
          <w:szCs w:val="24"/>
        </w:rPr>
        <w:t>8</w:t>
      </w:r>
      <w:r w:rsidR="00F43B9C">
        <w:rPr>
          <w:rFonts w:asciiTheme="minorHAnsi" w:eastAsia="Calibri" w:hAnsiTheme="minorHAnsi" w:cs="Calibri"/>
          <w:sz w:val="24"/>
          <w:szCs w:val="24"/>
        </w:rPr>
        <w:t>03</w:t>
      </w:r>
      <w:r w:rsidRPr="005563FB">
        <w:rPr>
          <w:rFonts w:asciiTheme="minorHAnsi" w:eastAsia="Calibri" w:hAnsiTheme="minorHAnsi" w:cs="Calibri"/>
          <w:sz w:val="24"/>
          <w:szCs w:val="24"/>
        </w:rPr>
        <w:t>.</w:t>
      </w:r>
      <w:r w:rsidR="00F43B9C">
        <w:rPr>
          <w:rFonts w:asciiTheme="minorHAnsi" w:eastAsia="Calibri" w:hAnsiTheme="minorHAnsi" w:cs="Calibri"/>
          <w:sz w:val="24"/>
          <w:szCs w:val="24"/>
        </w:rPr>
        <w:t>416,00 eura</w:t>
      </w:r>
      <w:r w:rsidRPr="005563FB">
        <w:rPr>
          <w:rFonts w:asciiTheme="minorHAnsi" w:eastAsia="Calibri" w:hAnsiTheme="minorHAnsi" w:cs="Calibri"/>
          <w:sz w:val="24"/>
          <w:szCs w:val="24"/>
        </w:rPr>
        <w:t xml:space="preserve"> i odnose se većim dijelom na </w:t>
      </w:r>
      <w:r w:rsidR="00EA489B">
        <w:rPr>
          <w:rFonts w:asciiTheme="minorHAnsi" w:eastAsia="Calibri" w:hAnsiTheme="minorHAnsi" w:cs="Calibri"/>
          <w:sz w:val="24"/>
          <w:szCs w:val="24"/>
        </w:rPr>
        <w:t xml:space="preserve">materijalnu </w:t>
      </w:r>
      <w:r w:rsidR="00603415">
        <w:rPr>
          <w:rFonts w:asciiTheme="minorHAnsi" w:eastAsia="Calibri" w:hAnsiTheme="minorHAnsi" w:cs="Calibri"/>
          <w:sz w:val="24"/>
          <w:szCs w:val="24"/>
        </w:rPr>
        <w:t>imovinu</w:t>
      </w:r>
      <w:r w:rsidR="00EA489B">
        <w:rPr>
          <w:rFonts w:asciiTheme="minorHAnsi" w:eastAsia="Calibri" w:hAnsiTheme="minorHAnsi" w:cs="Calibri"/>
          <w:sz w:val="24"/>
          <w:szCs w:val="24"/>
        </w:rPr>
        <w:t xml:space="preserve"> (kupnja zemljišta </w:t>
      </w:r>
      <w:r w:rsidR="00F43B9C">
        <w:rPr>
          <w:rFonts w:asciiTheme="minorHAnsi" w:eastAsia="Calibri" w:hAnsiTheme="minorHAnsi" w:cs="Calibri"/>
          <w:sz w:val="24"/>
          <w:szCs w:val="24"/>
        </w:rPr>
        <w:t>776.000,00 eura</w:t>
      </w:r>
      <w:r w:rsidR="00711586">
        <w:rPr>
          <w:rFonts w:asciiTheme="minorHAnsi" w:eastAsia="Calibri" w:hAnsiTheme="minorHAnsi" w:cs="Calibri"/>
          <w:sz w:val="24"/>
          <w:szCs w:val="24"/>
        </w:rPr>
        <w:t>)</w:t>
      </w:r>
      <w:r w:rsidR="00EA489B">
        <w:rPr>
          <w:rFonts w:asciiTheme="minorHAnsi" w:eastAsia="Calibri" w:hAnsiTheme="minorHAnsi" w:cs="Calibri"/>
          <w:sz w:val="24"/>
          <w:szCs w:val="24"/>
        </w:rPr>
        <w:t xml:space="preserve">, te </w:t>
      </w:r>
      <w:r w:rsidRPr="005563FB">
        <w:rPr>
          <w:rFonts w:asciiTheme="minorHAnsi" w:eastAsia="Calibri" w:hAnsiTheme="minorHAnsi" w:cs="Calibri"/>
          <w:sz w:val="24"/>
          <w:szCs w:val="24"/>
        </w:rPr>
        <w:t>nematerijalnu imovinu (</w:t>
      </w:r>
      <w:r w:rsidR="00F43B9C">
        <w:rPr>
          <w:rFonts w:asciiTheme="minorHAnsi" w:eastAsia="Calibri" w:hAnsiTheme="minorHAnsi" w:cs="Calibri"/>
          <w:sz w:val="24"/>
          <w:szCs w:val="24"/>
        </w:rPr>
        <w:t>licence</w:t>
      </w:r>
      <w:r w:rsidRPr="005563FB">
        <w:rPr>
          <w:rFonts w:asciiTheme="minorHAnsi" w:eastAsia="Calibri" w:hAnsiTheme="minorHAnsi" w:cs="Calibri"/>
          <w:sz w:val="24"/>
          <w:szCs w:val="24"/>
        </w:rPr>
        <w:t xml:space="preserve">,…) </w:t>
      </w:r>
      <w:r w:rsidR="00F43B9C">
        <w:rPr>
          <w:rFonts w:asciiTheme="minorHAnsi" w:eastAsia="Calibri" w:hAnsiTheme="minorHAnsi" w:cs="Calibri"/>
          <w:sz w:val="24"/>
          <w:szCs w:val="24"/>
        </w:rPr>
        <w:t>27.416,00 eura</w:t>
      </w:r>
      <w:r w:rsidR="00EA489B">
        <w:rPr>
          <w:rFonts w:asciiTheme="minorHAnsi" w:eastAsia="Calibri" w:hAnsiTheme="minorHAnsi" w:cs="Calibri"/>
          <w:sz w:val="24"/>
          <w:szCs w:val="24"/>
        </w:rPr>
        <w:t>.</w:t>
      </w:r>
    </w:p>
    <w:p w14:paraId="4F75DD95" w14:textId="1AD3B104" w:rsidR="005563FB" w:rsidRDefault="005563FB" w:rsidP="005563FB">
      <w:pPr>
        <w:spacing w:after="0"/>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 U tabeli su navedeni rashodi-41 prema aktivnostima:</w:t>
      </w:r>
    </w:p>
    <w:p w14:paraId="463AB2F4" w14:textId="77777777" w:rsidR="00041C10" w:rsidRDefault="00041C10" w:rsidP="005563FB">
      <w:pPr>
        <w:spacing w:after="0"/>
        <w:jc w:val="both"/>
        <w:rPr>
          <w:rFonts w:asciiTheme="minorHAnsi" w:eastAsia="Calibri" w:hAnsiTheme="minorHAnsi" w:cs="Calibri"/>
          <w:sz w:val="24"/>
          <w:szCs w:val="24"/>
        </w:rPr>
      </w:pPr>
    </w:p>
    <w:tbl>
      <w:tblPr>
        <w:tblW w:w="9023" w:type="dxa"/>
        <w:tblLook w:val="04A0" w:firstRow="1" w:lastRow="0" w:firstColumn="1" w:lastColumn="0" w:noHBand="0" w:noVBand="1"/>
      </w:tblPr>
      <w:tblGrid>
        <w:gridCol w:w="4673"/>
        <w:gridCol w:w="951"/>
        <w:gridCol w:w="891"/>
        <w:gridCol w:w="812"/>
        <w:gridCol w:w="846"/>
        <w:gridCol w:w="850"/>
      </w:tblGrid>
      <w:tr w:rsidR="00F43B9C" w:rsidRPr="00F43B9C" w14:paraId="08AD3E83" w14:textId="77777777" w:rsidTr="007C66B6">
        <w:trPr>
          <w:trHeight w:val="300"/>
        </w:trPr>
        <w:tc>
          <w:tcPr>
            <w:tcW w:w="4673"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3409555" w14:textId="77777777" w:rsidR="00F43B9C" w:rsidRPr="00F43B9C" w:rsidRDefault="00F43B9C" w:rsidP="00F43B9C">
            <w:pPr>
              <w:spacing w:after="0" w:line="240" w:lineRule="auto"/>
              <w:jc w:val="center"/>
              <w:rPr>
                <w:rFonts w:cs="Calibri"/>
                <w:b/>
                <w:bCs/>
                <w:sz w:val="18"/>
                <w:szCs w:val="18"/>
                <w:lang w:eastAsia="hr-HR"/>
              </w:rPr>
            </w:pPr>
            <w:r w:rsidRPr="00F43B9C">
              <w:rPr>
                <w:rFonts w:cs="Calibri"/>
                <w:b/>
                <w:bCs/>
                <w:sz w:val="18"/>
                <w:szCs w:val="18"/>
                <w:lang w:eastAsia="hr-HR"/>
              </w:rPr>
              <w:t>Naziv</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7FAD9A1E" w14:textId="77777777" w:rsidR="00F43B9C" w:rsidRPr="00F43B9C" w:rsidRDefault="00F43B9C" w:rsidP="00F43B9C">
            <w:pPr>
              <w:spacing w:after="0" w:line="240" w:lineRule="auto"/>
              <w:jc w:val="center"/>
              <w:rPr>
                <w:rFonts w:cs="Calibri"/>
                <w:b/>
                <w:bCs/>
                <w:sz w:val="18"/>
                <w:szCs w:val="18"/>
                <w:lang w:eastAsia="hr-HR"/>
              </w:rPr>
            </w:pPr>
            <w:r w:rsidRPr="00F43B9C">
              <w:rPr>
                <w:rFonts w:cs="Calibri"/>
                <w:b/>
                <w:bCs/>
                <w:sz w:val="18"/>
                <w:szCs w:val="18"/>
                <w:lang w:eastAsia="hr-HR"/>
              </w:rPr>
              <w:t>Plan 2022</w:t>
            </w:r>
          </w:p>
        </w:tc>
        <w:tc>
          <w:tcPr>
            <w:tcW w:w="891" w:type="dxa"/>
            <w:tcBorders>
              <w:top w:val="single" w:sz="4" w:space="0" w:color="auto"/>
              <w:left w:val="nil"/>
              <w:bottom w:val="single" w:sz="4" w:space="0" w:color="auto"/>
              <w:right w:val="single" w:sz="4" w:space="0" w:color="auto"/>
            </w:tcBorders>
            <w:shd w:val="clear" w:color="000000" w:fill="FFEB9C"/>
            <w:noWrap/>
            <w:vAlign w:val="bottom"/>
            <w:hideMark/>
          </w:tcPr>
          <w:p w14:paraId="41FE7299" w14:textId="77777777" w:rsidR="00F43B9C" w:rsidRPr="00F43B9C" w:rsidRDefault="00F43B9C" w:rsidP="00F43B9C">
            <w:pPr>
              <w:spacing w:after="0" w:line="240" w:lineRule="auto"/>
              <w:jc w:val="center"/>
              <w:rPr>
                <w:rFonts w:cs="Calibri"/>
                <w:b/>
                <w:bCs/>
                <w:sz w:val="18"/>
                <w:szCs w:val="18"/>
                <w:lang w:eastAsia="hr-HR"/>
              </w:rPr>
            </w:pPr>
            <w:r w:rsidRPr="00F43B9C">
              <w:rPr>
                <w:rFonts w:cs="Calibri"/>
                <w:b/>
                <w:bCs/>
                <w:sz w:val="18"/>
                <w:szCs w:val="18"/>
                <w:lang w:eastAsia="hr-HR"/>
              </w:rPr>
              <w:t>Razlika</w:t>
            </w:r>
          </w:p>
        </w:tc>
        <w:tc>
          <w:tcPr>
            <w:tcW w:w="812" w:type="dxa"/>
            <w:tcBorders>
              <w:top w:val="single" w:sz="4" w:space="0" w:color="auto"/>
              <w:left w:val="nil"/>
              <w:bottom w:val="single" w:sz="4" w:space="0" w:color="auto"/>
              <w:right w:val="single" w:sz="4" w:space="0" w:color="auto"/>
            </w:tcBorders>
            <w:shd w:val="clear" w:color="000000" w:fill="FFEB9C"/>
            <w:noWrap/>
            <w:vAlign w:val="bottom"/>
            <w:hideMark/>
          </w:tcPr>
          <w:p w14:paraId="597F419B" w14:textId="5C40785B" w:rsidR="00F43B9C" w:rsidRPr="00F43B9C" w:rsidRDefault="00F43B9C" w:rsidP="00F43B9C">
            <w:pPr>
              <w:spacing w:after="0" w:line="240" w:lineRule="auto"/>
              <w:jc w:val="center"/>
              <w:rPr>
                <w:rFonts w:cs="Calibri"/>
                <w:b/>
                <w:bCs/>
                <w:sz w:val="18"/>
                <w:szCs w:val="18"/>
                <w:lang w:eastAsia="hr-HR"/>
              </w:rPr>
            </w:pPr>
            <w:r w:rsidRPr="00F43B9C">
              <w:rPr>
                <w:rFonts w:cs="Calibri"/>
                <w:b/>
                <w:bCs/>
                <w:sz w:val="18"/>
                <w:szCs w:val="18"/>
                <w:lang w:eastAsia="hr-HR"/>
              </w:rPr>
              <w:t>Plan 2023</w:t>
            </w:r>
          </w:p>
        </w:tc>
        <w:tc>
          <w:tcPr>
            <w:tcW w:w="846" w:type="dxa"/>
            <w:tcBorders>
              <w:top w:val="single" w:sz="4" w:space="0" w:color="auto"/>
              <w:left w:val="nil"/>
              <w:bottom w:val="single" w:sz="4" w:space="0" w:color="auto"/>
              <w:right w:val="single" w:sz="4" w:space="0" w:color="auto"/>
            </w:tcBorders>
            <w:shd w:val="clear" w:color="000000" w:fill="FFEB9C"/>
            <w:noWrap/>
            <w:vAlign w:val="bottom"/>
            <w:hideMark/>
          </w:tcPr>
          <w:p w14:paraId="0204B1FA" w14:textId="77777777" w:rsidR="00F43B9C" w:rsidRPr="00F43B9C" w:rsidRDefault="00F43B9C" w:rsidP="00F43B9C">
            <w:pPr>
              <w:spacing w:after="0" w:line="240" w:lineRule="auto"/>
              <w:jc w:val="center"/>
              <w:rPr>
                <w:rFonts w:cs="Calibri"/>
                <w:b/>
                <w:bCs/>
                <w:sz w:val="18"/>
                <w:szCs w:val="18"/>
                <w:lang w:eastAsia="hr-HR"/>
              </w:rPr>
            </w:pPr>
            <w:r w:rsidRPr="00F43B9C">
              <w:rPr>
                <w:rFonts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092C6F0F" w14:textId="77777777" w:rsidR="00F43B9C" w:rsidRPr="00F43B9C" w:rsidRDefault="00F43B9C" w:rsidP="00F43B9C">
            <w:pPr>
              <w:spacing w:after="0" w:line="240" w:lineRule="auto"/>
              <w:jc w:val="center"/>
              <w:rPr>
                <w:rFonts w:cs="Calibri"/>
                <w:b/>
                <w:bCs/>
                <w:sz w:val="18"/>
                <w:szCs w:val="18"/>
                <w:lang w:eastAsia="hr-HR"/>
              </w:rPr>
            </w:pPr>
            <w:r w:rsidRPr="00F43B9C">
              <w:rPr>
                <w:rFonts w:cs="Calibri"/>
                <w:b/>
                <w:bCs/>
                <w:sz w:val="18"/>
                <w:szCs w:val="18"/>
                <w:lang w:eastAsia="hr-HR"/>
              </w:rPr>
              <w:t>Udjel</w:t>
            </w:r>
          </w:p>
        </w:tc>
      </w:tr>
      <w:tr w:rsidR="00F43B9C" w:rsidRPr="00F43B9C" w14:paraId="1881FFBA" w14:textId="77777777" w:rsidTr="007C66B6">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943EA90" w14:textId="77777777" w:rsidR="00F43B9C" w:rsidRPr="00F43B9C" w:rsidRDefault="00F43B9C" w:rsidP="00F43B9C">
            <w:pPr>
              <w:spacing w:after="0" w:line="240" w:lineRule="auto"/>
              <w:rPr>
                <w:rFonts w:cs="Calibri"/>
                <w:color w:val="000000"/>
                <w:sz w:val="18"/>
                <w:szCs w:val="18"/>
                <w:lang w:eastAsia="hr-HR"/>
              </w:rPr>
            </w:pPr>
            <w:r w:rsidRPr="00F43B9C">
              <w:rPr>
                <w:rFonts w:cs="Calibri"/>
                <w:color w:val="000000"/>
                <w:sz w:val="18"/>
                <w:szCs w:val="18"/>
                <w:lang w:eastAsia="hr-HR"/>
              </w:rPr>
              <w:t>Rashodi javne uprave i informatičkog sustava</w:t>
            </w:r>
          </w:p>
        </w:tc>
        <w:tc>
          <w:tcPr>
            <w:tcW w:w="951" w:type="dxa"/>
            <w:tcBorders>
              <w:top w:val="nil"/>
              <w:left w:val="nil"/>
              <w:bottom w:val="single" w:sz="4" w:space="0" w:color="auto"/>
              <w:right w:val="single" w:sz="4" w:space="0" w:color="auto"/>
            </w:tcBorders>
            <w:shd w:val="clear" w:color="auto" w:fill="auto"/>
            <w:noWrap/>
            <w:vAlign w:val="bottom"/>
            <w:hideMark/>
          </w:tcPr>
          <w:p w14:paraId="3D8A9618"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29.199</w:t>
            </w:r>
          </w:p>
        </w:tc>
        <w:tc>
          <w:tcPr>
            <w:tcW w:w="891" w:type="dxa"/>
            <w:tcBorders>
              <w:top w:val="nil"/>
              <w:left w:val="nil"/>
              <w:bottom w:val="single" w:sz="4" w:space="0" w:color="auto"/>
              <w:right w:val="single" w:sz="4" w:space="0" w:color="auto"/>
            </w:tcBorders>
            <w:shd w:val="clear" w:color="auto" w:fill="auto"/>
            <w:noWrap/>
            <w:vAlign w:val="bottom"/>
            <w:hideMark/>
          </w:tcPr>
          <w:p w14:paraId="08ACEC5E"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-2.549</w:t>
            </w:r>
          </w:p>
        </w:tc>
        <w:tc>
          <w:tcPr>
            <w:tcW w:w="812" w:type="dxa"/>
            <w:tcBorders>
              <w:top w:val="nil"/>
              <w:left w:val="nil"/>
              <w:bottom w:val="single" w:sz="4" w:space="0" w:color="auto"/>
              <w:right w:val="single" w:sz="4" w:space="0" w:color="auto"/>
            </w:tcBorders>
            <w:shd w:val="clear" w:color="auto" w:fill="auto"/>
            <w:noWrap/>
            <w:vAlign w:val="bottom"/>
            <w:hideMark/>
          </w:tcPr>
          <w:p w14:paraId="6CF476DC"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26.650</w:t>
            </w:r>
          </w:p>
        </w:tc>
        <w:tc>
          <w:tcPr>
            <w:tcW w:w="846" w:type="dxa"/>
            <w:tcBorders>
              <w:top w:val="nil"/>
              <w:left w:val="nil"/>
              <w:bottom w:val="single" w:sz="4" w:space="0" w:color="auto"/>
              <w:right w:val="single" w:sz="4" w:space="0" w:color="auto"/>
            </w:tcBorders>
            <w:shd w:val="clear" w:color="auto" w:fill="auto"/>
            <w:noWrap/>
            <w:vAlign w:val="bottom"/>
            <w:hideMark/>
          </w:tcPr>
          <w:p w14:paraId="7980D645"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91,27%</w:t>
            </w:r>
          </w:p>
        </w:tc>
        <w:tc>
          <w:tcPr>
            <w:tcW w:w="850" w:type="dxa"/>
            <w:tcBorders>
              <w:top w:val="nil"/>
              <w:left w:val="nil"/>
              <w:bottom w:val="single" w:sz="4" w:space="0" w:color="auto"/>
              <w:right w:val="single" w:sz="4" w:space="0" w:color="auto"/>
            </w:tcBorders>
            <w:shd w:val="clear" w:color="auto" w:fill="auto"/>
            <w:noWrap/>
            <w:vAlign w:val="bottom"/>
            <w:hideMark/>
          </w:tcPr>
          <w:p w14:paraId="5EA91B1D"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3,32%</w:t>
            </w:r>
          </w:p>
        </w:tc>
      </w:tr>
      <w:tr w:rsidR="00F43B9C" w:rsidRPr="00F43B9C" w14:paraId="1E46AE61" w14:textId="77777777" w:rsidTr="007C66B6">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E3C5464" w14:textId="77777777" w:rsidR="00F43B9C" w:rsidRPr="00F43B9C" w:rsidRDefault="00F43B9C" w:rsidP="00F43B9C">
            <w:pPr>
              <w:spacing w:after="0" w:line="240" w:lineRule="auto"/>
              <w:rPr>
                <w:rFonts w:cs="Calibri"/>
                <w:color w:val="000000"/>
                <w:sz w:val="18"/>
                <w:szCs w:val="18"/>
                <w:lang w:eastAsia="hr-HR"/>
              </w:rPr>
            </w:pPr>
            <w:r w:rsidRPr="00F43B9C">
              <w:rPr>
                <w:rFonts w:cs="Calibri"/>
                <w:color w:val="000000"/>
                <w:sz w:val="18"/>
                <w:szCs w:val="18"/>
                <w:lang w:eastAsia="hr-HR"/>
              </w:rPr>
              <w:t xml:space="preserve"> Groblja</w:t>
            </w:r>
          </w:p>
        </w:tc>
        <w:tc>
          <w:tcPr>
            <w:tcW w:w="951" w:type="dxa"/>
            <w:tcBorders>
              <w:top w:val="nil"/>
              <w:left w:val="nil"/>
              <w:bottom w:val="single" w:sz="4" w:space="0" w:color="auto"/>
              <w:right w:val="single" w:sz="4" w:space="0" w:color="auto"/>
            </w:tcBorders>
            <w:shd w:val="clear" w:color="auto" w:fill="auto"/>
            <w:noWrap/>
            <w:vAlign w:val="bottom"/>
            <w:hideMark/>
          </w:tcPr>
          <w:p w14:paraId="7B7E67A7"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 </w:t>
            </w:r>
          </w:p>
        </w:tc>
        <w:tc>
          <w:tcPr>
            <w:tcW w:w="891" w:type="dxa"/>
            <w:tcBorders>
              <w:top w:val="nil"/>
              <w:left w:val="nil"/>
              <w:bottom w:val="single" w:sz="4" w:space="0" w:color="auto"/>
              <w:right w:val="single" w:sz="4" w:space="0" w:color="auto"/>
            </w:tcBorders>
            <w:shd w:val="clear" w:color="auto" w:fill="auto"/>
            <w:noWrap/>
            <w:vAlign w:val="bottom"/>
            <w:hideMark/>
          </w:tcPr>
          <w:p w14:paraId="3B5B5E04"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358.000</w:t>
            </w:r>
          </w:p>
        </w:tc>
        <w:tc>
          <w:tcPr>
            <w:tcW w:w="812" w:type="dxa"/>
            <w:tcBorders>
              <w:top w:val="nil"/>
              <w:left w:val="nil"/>
              <w:bottom w:val="single" w:sz="4" w:space="0" w:color="auto"/>
              <w:right w:val="single" w:sz="4" w:space="0" w:color="auto"/>
            </w:tcBorders>
            <w:shd w:val="clear" w:color="auto" w:fill="auto"/>
            <w:noWrap/>
            <w:vAlign w:val="bottom"/>
            <w:hideMark/>
          </w:tcPr>
          <w:p w14:paraId="3B328C1B"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358.000</w:t>
            </w:r>
          </w:p>
        </w:tc>
        <w:tc>
          <w:tcPr>
            <w:tcW w:w="846" w:type="dxa"/>
            <w:tcBorders>
              <w:top w:val="nil"/>
              <w:left w:val="nil"/>
              <w:bottom w:val="single" w:sz="4" w:space="0" w:color="auto"/>
              <w:right w:val="single" w:sz="4" w:space="0" w:color="auto"/>
            </w:tcBorders>
            <w:shd w:val="clear" w:color="auto" w:fill="auto"/>
            <w:noWrap/>
            <w:vAlign w:val="bottom"/>
            <w:hideMark/>
          </w:tcPr>
          <w:p w14:paraId="1D35BAAF"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31477B01"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44,56%</w:t>
            </w:r>
          </w:p>
        </w:tc>
      </w:tr>
      <w:tr w:rsidR="00F43B9C" w:rsidRPr="00F43B9C" w14:paraId="5A212AAA" w14:textId="77777777" w:rsidTr="007C66B6">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89C90FD" w14:textId="77777777" w:rsidR="00F43B9C" w:rsidRPr="00F43B9C" w:rsidRDefault="00F43B9C" w:rsidP="00F43B9C">
            <w:pPr>
              <w:spacing w:after="0" w:line="240" w:lineRule="auto"/>
              <w:rPr>
                <w:rFonts w:cs="Calibri"/>
                <w:color w:val="000000"/>
                <w:sz w:val="18"/>
                <w:szCs w:val="18"/>
                <w:lang w:eastAsia="hr-HR"/>
              </w:rPr>
            </w:pPr>
            <w:r w:rsidRPr="00F43B9C">
              <w:rPr>
                <w:rFonts w:cs="Calibri"/>
                <w:color w:val="000000"/>
                <w:sz w:val="18"/>
                <w:szCs w:val="18"/>
                <w:lang w:eastAsia="hr-HR"/>
              </w:rPr>
              <w:t>Javne površine</w:t>
            </w:r>
          </w:p>
        </w:tc>
        <w:tc>
          <w:tcPr>
            <w:tcW w:w="951" w:type="dxa"/>
            <w:tcBorders>
              <w:top w:val="nil"/>
              <w:left w:val="nil"/>
              <w:bottom w:val="single" w:sz="4" w:space="0" w:color="auto"/>
              <w:right w:val="single" w:sz="4" w:space="0" w:color="auto"/>
            </w:tcBorders>
            <w:shd w:val="clear" w:color="auto" w:fill="auto"/>
            <w:noWrap/>
            <w:vAlign w:val="bottom"/>
            <w:hideMark/>
          </w:tcPr>
          <w:p w14:paraId="4972F3E8"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305.262</w:t>
            </w:r>
          </w:p>
        </w:tc>
        <w:tc>
          <w:tcPr>
            <w:tcW w:w="891" w:type="dxa"/>
            <w:tcBorders>
              <w:top w:val="nil"/>
              <w:left w:val="nil"/>
              <w:bottom w:val="single" w:sz="4" w:space="0" w:color="auto"/>
              <w:right w:val="single" w:sz="4" w:space="0" w:color="auto"/>
            </w:tcBorders>
            <w:shd w:val="clear" w:color="auto" w:fill="auto"/>
            <w:noWrap/>
            <w:vAlign w:val="bottom"/>
            <w:hideMark/>
          </w:tcPr>
          <w:p w14:paraId="5A03D562"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-305.262</w:t>
            </w:r>
          </w:p>
        </w:tc>
        <w:tc>
          <w:tcPr>
            <w:tcW w:w="812" w:type="dxa"/>
            <w:tcBorders>
              <w:top w:val="nil"/>
              <w:left w:val="nil"/>
              <w:bottom w:val="single" w:sz="4" w:space="0" w:color="auto"/>
              <w:right w:val="single" w:sz="4" w:space="0" w:color="auto"/>
            </w:tcBorders>
            <w:shd w:val="clear" w:color="auto" w:fill="auto"/>
            <w:noWrap/>
            <w:vAlign w:val="bottom"/>
            <w:hideMark/>
          </w:tcPr>
          <w:p w14:paraId="601E0317"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7A69782C"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3B3422A0"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0,00%</w:t>
            </w:r>
          </w:p>
        </w:tc>
      </w:tr>
      <w:tr w:rsidR="00F43B9C" w:rsidRPr="00F43B9C" w14:paraId="1FA6730E" w14:textId="77777777" w:rsidTr="007C66B6">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56EB418" w14:textId="77777777" w:rsidR="00F43B9C" w:rsidRPr="00F43B9C" w:rsidRDefault="00F43B9C" w:rsidP="00F43B9C">
            <w:pPr>
              <w:spacing w:after="0" w:line="240" w:lineRule="auto"/>
              <w:rPr>
                <w:rFonts w:cs="Calibri"/>
                <w:color w:val="000000"/>
                <w:sz w:val="18"/>
                <w:szCs w:val="18"/>
                <w:lang w:eastAsia="hr-HR"/>
              </w:rPr>
            </w:pPr>
            <w:r w:rsidRPr="00F43B9C">
              <w:rPr>
                <w:rFonts w:cs="Calibri"/>
                <w:color w:val="000000"/>
                <w:sz w:val="18"/>
                <w:szCs w:val="18"/>
                <w:lang w:eastAsia="hr-HR"/>
              </w:rPr>
              <w:t>Nerazvrstane ceste</w:t>
            </w:r>
          </w:p>
        </w:tc>
        <w:tc>
          <w:tcPr>
            <w:tcW w:w="951" w:type="dxa"/>
            <w:tcBorders>
              <w:top w:val="nil"/>
              <w:left w:val="nil"/>
              <w:bottom w:val="single" w:sz="4" w:space="0" w:color="auto"/>
              <w:right w:val="single" w:sz="4" w:space="0" w:color="auto"/>
            </w:tcBorders>
            <w:shd w:val="clear" w:color="auto" w:fill="auto"/>
            <w:noWrap/>
            <w:vAlign w:val="bottom"/>
            <w:hideMark/>
          </w:tcPr>
          <w:p w14:paraId="42FFCB9E"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729.975</w:t>
            </w:r>
          </w:p>
        </w:tc>
        <w:tc>
          <w:tcPr>
            <w:tcW w:w="891" w:type="dxa"/>
            <w:tcBorders>
              <w:top w:val="nil"/>
              <w:left w:val="nil"/>
              <w:bottom w:val="single" w:sz="4" w:space="0" w:color="auto"/>
              <w:right w:val="single" w:sz="4" w:space="0" w:color="auto"/>
            </w:tcBorders>
            <w:shd w:val="clear" w:color="auto" w:fill="auto"/>
            <w:noWrap/>
            <w:vAlign w:val="bottom"/>
            <w:hideMark/>
          </w:tcPr>
          <w:p w14:paraId="6A335080"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-351.975</w:t>
            </w:r>
          </w:p>
        </w:tc>
        <w:tc>
          <w:tcPr>
            <w:tcW w:w="812" w:type="dxa"/>
            <w:tcBorders>
              <w:top w:val="nil"/>
              <w:left w:val="nil"/>
              <w:bottom w:val="single" w:sz="4" w:space="0" w:color="auto"/>
              <w:right w:val="single" w:sz="4" w:space="0" w:color="auto"/>
            </w:tcBorders>
            <w:shd w:val="clear" w:color="auto" w:fill="auto"/>
            <w:noWrap/>
            <w:vAlign w:val="bottom"/>
            <w:hideMark/>
          </w:tcPr>
          <w:p w14:paraId="4DA4321D"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378.000</w:t>
            </w:r>
          </w:p>
        </w:tc>
        <w:tc>
          <w:tcPr>
            <w:tcW w:w="846" w:type="dxa"/>
            <w:tcBorders>
              <w:top w:val="nil"/>
              <w:left w:val="nil"/>
              <w:bottom w:val="single" w:sz="4" w:space="0" w:color="auto"/>
              <w:right w:val="single" w:sz="4" w:space="0" w:color="auto"/>
            </w:tcBorders>
            <w:shd w:val="clear" w:color="auto" w:fill="auto"/>
            <w:noWrap/>
            <w:vAlign w:val="bottom"/>
            <w:hideMark/>
          </w:tcPr>
          <w:p w14:paraId="2F2366CA"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51,78%</w:t>
            </w:r>
          </w:p>
        </w:tc>
        <w:tc>
          <w:tcPr>
            <w:tcW w:w="850" w:type="dxa"/>
            <w:tcBorders>
              <w:top w:val="nil"/>
              <w:left w:val="nil"/>
              <w:bottom w:val="single" w:sz="4" w:space="0" w:color="auto"/>
              <w:right w:val="single" w:sz="4" w:space="0" w:color="auto"/>
            </w:tcBorders>
            <w:shd w:val="clear" w:color="auto" w:fill="auto"/>
            <w:noWrap/>
            <w:vAlign w:val="bottom"/>
            <w:hideMark/>
          </w:tcPr>
          <w:p w14:paraId="7C2B2E91"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47,05%</w:t>
            </w:r>
          </w:p>
        </w:tc>
      </w:tr>
      <w:tr w:rsidR="00F43B9C" w:rsidRPr="00F43B9C" w14:paraId="49B375C8" w14:textId="77777777" w:rsidTr="007C66B6">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F9895A9" w14:textId="77777777" w:rsidR="00F43B9C" w:rsidRPr="00F43B9C" w:rsidRDefault="00F43B9C" w:rsidP="00F43B9C">
            <w:pPr>
              <w:spacing w:after="0" w:line="240" w:lineRule="auto"/>
              <w:rPr>
                <w:rFonts w:cs="Calibri"/>
                <w:color w:val="000000"/>
                <w:sz w:val="18"/>
                <w:szCs w:val="18"/>
                <w:lang w:eastAsia="hr-HR"/>
              </w:rPr>
            </w:pPr>
            <w:r w:rsidRPr="00F43B9C">
              <w:rPr>
                <w:rFonts w:cs="Calibri"/>
                <w:color w:val="000000"/>
                <w:sz w:val="18"/>
                <w:szCs w:val="18"/>
                <w:lang w:eastAsia="hr-HR"/>
              </w:rPr>
              <w:t>Javna rasvjeta</w:t>
            </w:r>
          </w:p>
        </w:tc>
        <w:tc>
          <w:tcPr>
            <w:tcW w:w="951" w:type="dxa"/>
            <w:tcBorders>
              <w:top w:val="nil"/>
              <w:left w:val="nil"/>
              <w:bottom w:val="single" w:sz="4" w:space="0" w:color="auto"/>
              <w:right w:val="single" w:sz="4" w:space="0" w:color="auto"/>
            </w:tcBorders>
            <w:shd w:val="clear" w:color="auto" w:fill="auto"/>
            <w:noWrap/>
            <w:vAlign w:val="bottom"/>
            <w:hideMark/>
          </w:tcPr>
          <w:p w14:paraId="2BB2495D"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6.636</w:t>
            </w:r>
          </w:p>
        </w:tc>
        <w:tc>
          <w:tcPr>
            <w:tcW w:w="891" w:type="dxa"/>
            <w:tcBorders>
              <w:top w:val="nil"/>
              <w:left w:val="nil"/>
              <w:bottom w:val="single" w:sz="4" w:space="0" w:color="auto"/>
              <w:right w:val="single" w:sz="4" w:space="0" w:color="auto"/>
            </w:tcBorders>
            <w:shd w:val="clear" w:color="auto" w:fill="auto"/>
            <w:noWrap/>
            <w:vAlign w:val="bottom"/>
            <w:hideMark/>
          </w:tcPr>
          <w:p w14:paraId="71B54DDF"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-6.636</w:t>
            </w:r>
          </w:p>
        </w:tc>
        <w:tc>
          <w:tcPr>
            <w:tcW w:w="812" w:type="dxa"/>
            <w:tcBorders>
              <w:top w:val="nil"/>
              <w:left w:val="nil"/>
              <w:bottom w:val="single" w:sz="4" w:space="0" w:color="auto"/>
              <w:right w:val="single" w:sz="4" w:space="0" w:color="auto"/>
            </w:tcBorders>
            <w:shd w:val="clear" w:color="auto" w:fill="auto"/>
            <w:noWrap/>
            <w:vAlign w:val="bottom"/>
            <w:hideMark/>
          </w:tcPr>
          <w:p w14:paraId="53796317"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72DB4597"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6109A2B2"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0,00%</w:t>
            </w:r>
          </w:p>
        </w:tc>
      </w:tr>
      <w:tr w:rsidR="00F43B9C" w:rsidRPr="00F43B9C" w14:paraId="6F52BD39" w14:textId="77777777" w:rsidTr="007C66B6">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4BA61CF" w14:textId="77777777" w:rsidR="00F43B9C" w:rsidRPr="00F43B9C" w:rsidRDefault="00F43B9C" w:rsidP="00F43B9C">
            <w:pPr>
              <w:spacing w:after="0" w:line="240" w:lineRule="auto"/>
              <w:rPr>
                <w:rFonts w:cs="Calibri"/>
                <w:color w:val="000000"/>
                <w:sz w:val="18"/>
                <w:szCs w:val="18"/>
                <w:lang w:eastAsia="hr-HR"/>
              </w:rPr>
            </w:pPr>
            <w:r w:rsidRPr="00F43B9C">
              <w:rPr>
                <w:rFonts w:cs="Calibri"/>
                <w:color w:val="000000"/>
                <w:sz w:val="18"/>
                <w:szCs w:val="18"/>
                <w:lang w:eastAsia="hr-HR"/>
              </w:rPr>
              <w:t>Javne prometne površine na kojima nije dopušten promet motornih vozila</w:t>
            </w:r>
          </w:p>
        </w:tc>
        <w:tc>
          <w:tcPr>
            <w:tcW w:w="951" w:type="dxa"/>
            <w:tcBorders>
              <w:top w:val="nil"/>
              <w:left w:val="nil"/>
              <w:bottom w:val="single" w:sz="4" w:space="0" w:color="auto"/>
              <w:right w:val="single" w:sz="4" w:space="0" w:color="auto"/>
            </w:tcBorders>
            <w:shd w:val="clear" w:color="auto" w:fill="auto"/>
            <w:noWrap/>
            <w:vAlign w:val="bottom"/>
            <w:hideMark/>
          </w:tcPr>
          <w:p w14:paraId="7D47081B"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 </w:t>
            </w:r>
          </w:p>
        </w:tc>
        <w:tc>
          <w:tcPr>
            <w:tcW w:w="891" w:type="dxa"/>
            <w:tcBorders>
              <w:top w:val="nil"/>
              <w:left w:val="nil"/>
              <w:bottom w:val="single" w:sz="4" w:space="0" w:color="auto"/>
              <w:right w:val="single" w:sz="4" w:space="0" w:color="auto"/>
            </w:tcBorders>
            <w:shd w:val="clear" w:color="auto" w:fill="auto"/>
            <w:noWrap/>
            <w:vAlign w:val="bottom"/>
            <w:hideMark/>
          </w:tcPr>
          <w:p w14:paraId="290EDFB5"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27.000</w:t>
            </w:r>
          </w:p>
        </w:tc>
        <w:tc>
          <w:tcPr>
            <w:tcW w:w="812" w:type="dxa"/>
            <w:tcBorders>
              <w:top w:val="nil"/>
              <w:left w:val="nil"/>
              <w:bottom w:val="single" w:sz="4" w:space="0" w:color="auto"/>
              <w:right w:val="single" w:sz="4" w:space="0" w:color="auto"/>
            </w:tcBorders>
            <w:shd w:val="clear" w:color="auto" w:fill="auto"/>
            <w:noWrap/>
            <w:vAlign w:val="bottom"/>
            <w:hideMark/>
          </w:tcPr>
          <w:p w14:paraId="3AA8EBCF"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27.000</w:t>
            </w:r>
          </w:p>
        </w:tc>
        <w:tc>
          <w:tcPr>
            <w:tcW w:w="846" w:type="dxa"/>
            <w:tcBorders>
              <w:top w:val="nil"/>
              <w:left w:val="nil"/>
              <w:bottom w:val="single" w:sz="4" w:space="0" w:color="auto"/>
              <w:right w:val="single" w:sz="4" w:space="0" w:color="auto"/>
            </w:tcBorders>
            <w:shd w:val="clear" w:color="auto" w:fill="auto"/>
            <w:noWrap/>
            <w:vAlign w:val="bottom"/>
            <w:hideMark/>
          </w:tcPr>
          <w:p w14:paraId="7D6B41DB"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16CA70B6"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3,36%</w:t>
            </w:r>
          </w:p>
        </w:tc>
      </w:tr>
      <w:tr w:rsidR="00F43B9C" w:rsidRPr="00F43B9C" w14:paraId="7418F8BA" w14:textId="77777777" w:rsidTr="007C66B6">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4321C02" w14:textId="77777777" w:rsidR="00F43B9C" w:rsidRPr="00F43B9C" w:rsidRDefault="00F43B9C" w:rsidP="00F43B9C">
            <w:pPr>
              <w:spacing w:after="0" w:line="240" w:lineRule="auto"/>
              <w:rPr>
                <w:rFonts w:cs="Calibri"/>
                <w:color w:val="000000"/>
                <w:sz w:val="18"/>
                <w:szCs w:val="18"/>
                <w:lang w:eastAsia="hr-HR"/>
              </w:rPr>
            </w:pPr>
            <w:r w:rsidRPr="00F43B9C">
              <w:rPr>
                <w:rFonts w:cs="Calibri"/>
                <w:color w:val="000000"/>
                <w:sz w:val="18"/>
                <w:szCs w:val="18"/>
                <w:lang w:eastAsia="hr-HR"/>
              </w:rPr>
              <w:t>Izgradnja reciklažnog dvorišta</w:t>
            </w:r>
          </w:p>
        </w:tc>
        <w:tc>
          <w:tcPr>
            <w:tcW w:w="951" w:type="dxa"/>
            <w:tcBorders>
              <w:top w:val="nil"/>
              <w:left w:val="nil"/>
              <w:bottom w:val="single" w:sz="4" w:space="0" w:color="auto"/>
              <w:right w:val="single" w:sz="4" w:space="0" w:color="auto"/>
            </w:tcBorders>
            <w:shd w:val="clear" w:color="auto" w:fill="auto"/>
            <w:noWrap/>
            <w:vAlign w:val="bottom"/>
            <w:hideMark/>
          </w:tcPr>
          <w:p w14:paraId="21694C93"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7.963</w:t>
            </w:r>
          </w:p>
        </w:tc>
        <w:tc>
          <w:tcPr>
            <w:tcW w:w="891" w:type="dxa"/>
            <w:tcBorders>
              <w:top w:val="nil"/>
              <w:left w:val="nil"/>
              <w:bottom w:val="single" w:sz="4" w:space="0" w:color="auto"/>
              <w:right w:val="single" w:sz="4" w:space="0" w:color="auto"/>
            </w:tcBorders>
            <w:shd w:val="clear" w:color="auto" w:fill="auto"/>
            <w:noWrap/>
            <w:vAlign w:val="bottom"/>
            <w:hideMark/>
          </w:tcPr>
          <w:p w14:paraId="5FAB60B1"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-7.963</w:t>
            </w:r>
          </w:p>
        </w:tc>
        <w:tc>
          <w:tcPr>
            <w:tcW w:w="812" w:type="dxa"/>
            <w:tcBorders>
              <w:top w:val="nil"/>
              <w:left w:val="nil"/>
              <w:bottom w:val="single" w:sz="4" w:space="0" w:color="auto"/>
              <w:right w:val="single" w:sz="4" w:space="0" w:color="auto"/>
            </w:tcBorders>
            <w:shd w:val="clear" w:color="auto" w:fill="auto"/>
            <w:noWrap/>
            <w:vAlign w:val="bottom"/>
            <w:hideMark/>
          </w:tcPr>
          <w:p w14:paraId="4CA95678"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17671037"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67E5C08E"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0,00%</w:t>
            </w:r>
          </w:p>
        </w:tc>
      </w:tr>
      <w:tr w:rsidR="00F43B9C" w:rsidRPr="00F43B9C" w14:paraId="381D92B6" w14:textId="77777777" w:rsidTr="007C66B6">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D0ADC0C" w14:textId="77777777" w:rsidR="00F43B9C" w:rsidRPr="00F43B9C" w:rsidRDefault="00F43B9C" w:rsidP="00F43B9C">
            <w:pPr>
              <w:spacing w:after="0" w:line="240" w:lineRule="auto"/>
              <w:rPr>
                <w:rFonts w:cs="Calibri"/>
                <w:color w:val="000000"/>
                <w:sz w:val="18"/>
                <w:szCs w:val="18"/>
                <w:lang w:eastAsia="hr-HR"/>
              </w:rPr>
            </w:pPr>
            <w:r w:rsidRPr="00F43B9C">
              <w:rPr>
                <w:rFonts w:cs="Calibri"/>
                <w:color w:val="000000"/>
                <w:sz w:val="18"/>
                <w:szCs w:val="18"/>
                <w:lang w:eastAsia="hr-HR"/>
              </w:rPr>
              <w:t>Razvojna agencija Grada Kaštela</w:t>
            </w:r>
          </w:p>
        </w:tc>
        <w:tc>
          <w:tcPr>
            <w:tcW w:w="951" w:type="dxa"/>
            <w:tcBorders>
              <w:top w:val="nil"/>
              <w:left w:val="nil"/>
              <w:bottom w:val="single" w:sz="4" w:space="0" w:color="auto"/>
              <w:right w:val="single" w:sz="4" w:space="0" w:color="auto"/>
            </w:tcBorders>
            <w:shd w:val="clear" w:color="auto" w:fill="auto"/>
            <w:noWrap/>
            <w:vAlign w:val="bottom"/>
            <w:hideMark/>
          </w:tcPr>
          <w:p w14:paraId="24A8A887"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265</w:t>
            </w:r>
          </w:p>
        </w:tc>
        <w:tc>
          <w:tcPr>
            <w:tcW w:w="891" w:type="dxa"/>
            <w:tcBorders>
              <w:top w:val="nil"/>
              <w:left w:val="nil"/>
              <w:bottom w:val="single" w:sz="4" w:space="0" w:color="auto"/>
              <w:right w:val="single" w:sz="4" w:space="0" w:color="auto"/>
            </w:tcBorders>
            <w:shd w:val="clear" w:color="auto" w:fill="auto"/>
            <w:noWrap/>
            <w:vAlign w:val="bottom"/>
            <w:hideMark/>
          </w:tcPr>
          <w:p w14:paraId="755619BB"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1</w:t>
            </w:r>
          </w:p>
        </w:tc>
        <w:tc>
          <w:tcPr>
            <w:tcW w:w="812" w:type="dxa"/>
            <w:tcBorders>
              <w:top w:val="nil"/>
              <w:left w:val="nil"/>
              <w:bottom w:val="single" w:sz="4" w:space="0" w:color="auto"/>
              <w:right w:val="single" w:sz="4" w:space="0" w:color="auto"/>
            </w:tcBorders>
            <w:shd w:val="clear" w:color="auto" w:fill="auto"/>
            <w:noWrap/>
            <w:vAlign w:val="bottom"/>
            <w:hideMark/>
          </w:tcPr>
          <w:p w14:paraId="03262136"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266</w:t>
            </w:r>
          </w:p>
        </w:tc>
        <w:tc>
          <w:tcPr>
            <w:tcW w:w="846" w:type="dxa"/>
            <w:tcBorders>
              <w:top w:val="nil"/>
              <w:left w:val="nil"/>
              <w:bottom w:val="single" w:sz="4" w:space="0" w:color="auto"/>
              <w:right w:val="single" w:sz="4" w:space="0" w:color="auto"/>
            </w:tcBorders>
            <w:shd w:val="clear" w:color="auto" w:fill="auto"/>
            <w:noWrap/>
            <w:vAlign w:val="bottom"/>
            <w:hideMark/>
          </w:tcPr>
          <w:p w14:paraId="68D4B4E9"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100,21%</w:t>
            </w:r>
          </w:p>
        </w:tc>
        <w:tc>
          <w:tcPr>
            <w:tcW w:w="850" w:type="dxa"/>
            <w:tcBorders>
              <w:top w:val="nil"/>
              <w:left w:val="nil"/>
              <w:bottom w:val="single" w:sz="4" w:space="0" w:color="auto"/>
              <w:right w:val="single" w:sz="4" w:space="0" w:color="auto"/>
            </w:tcBorders>
            <w:shd w:val="clear" w:color="auto" w:fill="auto"/>
            <w:noWrap/>
            <w:vAlign w:val="bottom"/>
            <w:hideMark/>
          </w:tcPr>
          <w:p w14:paraId="432D3380"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0,03%</w:t>
            </w:r>
          </w:p>
        </w:tc>
      </w:tr>
      <w:tr w:rsidR="00F43B9C" w:rsidRPr="00F43B9C" w14:paraId="5FDA2E15" w14:textId="77777777" w:rsidTr="007C66B6">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1922875" w14:textId="77777777" w:rsidR="00F43B9C" w:rsidRPr="00F43B9C" w:rsidRDefault="00F43B9C" w:rsidP="00F43B9C">
            <w:pPr>
              <w:spacing w:after="0" w:line="240" w:lineRule="auto"/>
              <w:rPr>
                <w:rFonts w:cs="Calibri"/>
                <w:color w:val="000000"/>
                <w:sz w:val="18"/>
                <w:szCs w:val="18"/>
                <w:lang w:eastAsia="hr-HR"/>
              </w:rPr>
            </w:pPr>
            <w:r w:rsidRPr="00F43B9C">
              <w:rPr>
                <w:rFonts w:cs="Calibri"/>
                <w:color w:val="000000"/>
                <w:sz w:val="18"/>
                <w:szCs w:val="18"/>
                <w:lang w:eastAsia="hr-HR"/>
              </w:rPr>
              <w:t>Vodoopskrba i odvodnja</w:t>
            </w:r>
          </w:p>
        </w:tc>
        <w:tc>
          <w:tcPr>
            <w:tcW w:w="951" w:type="dxa"/>
            <w:tcBorders>
              <w:top w:val="nil"/>
              <w:left w:val="nil"/>
              <w:bottom w:val="single" w:sz="4" w:space="0" w:color="auto"/>
              <w:right w:val="single" w:sz="4" w:space="0" w:color="auto"/>
            </w:tcBorders>
            <w:shd w:val="clear" w:color="auto" w:fill="auto"/>
            <w:noWrap/>
            <w:vAlign w:val="bottom"/>
            <w:hideMark/>
          </w:tcPr>
          <w:p w14:paraId="3F26F043"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13.272</w:t>
            </w:r>
          </w:p>
        </w:tc>
        <w:tc>
          <w:tcPr>
            <w:tcW w:w="891" w:type="dxa"/>
            <w:tcBorders>
              <w:top w:val="nil"/>
              <w:left w:val="nil"/>
              <w:bottom w:val="single" w:sz="4" w:space="0" w:color="auto"/>
              <w:right w:val="single" w:sz="4" w:space="0" w:color="auto"/>
            </w:tcBorders>
            <w:shd w:val="clear" w:color="auto" w:fill="auto"/>
            <w:noWrap/>
            <w:vAlign w:val="bottom"/>
            <w:hideMark/>
          </w:tcPr>
          <w:p w14:paraId="53DC196C"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-13.272</w:t>
            </w:r>
          </w:p>
        </w:tc>
        <w:tc>
          <w:tcPr>
            <w:tcW w:w="812" w:type="dxa"/>
            <w:tcBorders>
              <w:top w:val="nil"/>
              <w:left w:val="nil"/>
              <w:bottom w:val="single" w:sz="4" w:space="0" w:color="auto"/>
              <w:right w:val="single" w:sz="4" w:space="0" w:color="auto"/>
            </w:tcBorders>
            <w:shd w:val="clear" w:color="auto" w:fill="auto"/>
            <w:noWrap/>
            <w:vAlign w:val="bottom"/>
            <w:hideMark/>
          </w:tcPr>
          <w:p w14:paraId="3DC83155"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44194F56"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1A057EB2"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0,00%</w:t>
            </w:r>
          </w:p>
        </w:tc>
      </w:tr>
      <w:tr w:rsidR="00F43B9C" w:rsidRPr="00F43B9C" w14:paraId="79B0A49C" w14:textId="77777777" w:rsidTr="007C66B6">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026B70A" w14:textId="77777777" w:rsidR="00F43B9C" w:rsidRPr="00F43B9C" w:rsidRDefault="00F43B9C" w:rsidP="00F43B9C">
            <w:pPr>
              <w:spacing w:after="0" w:line="240" w:lineRule="auto"/>
              <w:rPr>
                <w:rFonts w:cs="Calibri"/>
                <w:color w:val="000000"/>
                <w:sz w:val="18"/>
                <w:szCs w:val="18"/>
                <w:lang w:eastAsia="hr-HR"/>
              </w:rPr>
            </w:pPr>
            <w:r w:rsidRPr="00F43B9C">
              <w:rPr>
                <w:rFonts w:cs="Calibri"/>
                <w:color w:val="000000"/>
                <w:sz w:val="18"/>
                <w:szCs w:val="18"/>
                <w:lang w:eastAsia="hr-HR"/>
              </w:rPr>
              <w:t>Upravljanje poslovnim i stambenim prostorima</w:t>
            </w:r>
          </w:p>
        </w:tc>
        <w:tc>
          <w:tcPr>
            <w:tcW w:w="951" w:type="dxa"/>
            <w:tcBorders>
              <w:top w:val="nil"/>
              <w:left w:val="nil"/>
              <w:bottom w:val="single" w:sz="4" w:space="0" w:color="auto"/>
              <w:right w:val="single" w:sz="4" w:space="0" w:color="auto"/>
            </w:tcBorders>
            <w:shd w:val="clear" w:color="auto" w:fill="auto"/>
            <w:noWrap/>
            <w:vAlign w:val="bottom"/>
            <w:hideMark/>
          </w:tcPr>
          <w:p w14:paraId="7848EB8C"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3.982</w:t>
            </w:r>
          </w:p>
        </w:tc>
        <w:tc>
          <w:tcPr>
            <w:tcW w:w="891" w:type="dxa"/>
            <w:tcBorders>
              <w:top w:val="nil"/>
              <w:left w:val="nil"/>
              <w:bottom w:val="single" w:sz="4" w:space="0" w:color="auto"/>
              <w:right w:val="single" w:sz="4" w:space="0" w:color="auto"/>
            </w:tcBorders>
            <w:shd w:val="clear" w:color="auto" w:fill="auto"/>
            <w:noWrap/>
            <w:vAlign w:val="bottom"/>
            <w:hideMark/>
          </w:tcPr>
          <w:p w14:paraId="20814FCC"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-3.482</w:t>
            </w:r>
          </w:p>
        </w:tc>
        <w:tc>
          <w:tcPr>
            <w:tcW w:w="812" w:type="dxa"/>
            <w:tcBorders>
              <w:top w:val="nil"/>
              <w:left w:val="nil"/>
              <w:bottom w:val="single" w:sz="4" w:space="0" w:color="auto"/>
              <w:right w:val="single" w:sz="4" w:space="0" w:color="auto"/>
            </w:tcBorders>
            <w:shd w:val="clear" w:color="auto" w:fill="auto"/>
            <w:noWrap/>
            <w:vAlign w:val="bottom"/>
            <w:hideMark/>
          </w:tcPr>
          <w:p w14:paraId="1BDF1B5B"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500</w:t>
            </w:r>
          </w:p>
        </w:tc>
        <w:tc>
          <w:tcPr>
            <w:tcW w:w="846" w:type="dxa"/>
            <w:tcBorders>
              <w:top w:val="nil"/>
              <w:left w:val="nil"/>
              <w:bottom w:val="single" w:sz="4" w:space="0" w:color="auto"/>
              <w:right w:val="single" w:sz="4" w:space="0" w:color="auto"/>
            </w:tcBorders>
            <w:shd w:val="clear" w:color="auto" w:fill="auto"/>
            <w:noWrap/>
            <w:vAlign w:val="bottom"/>
            <w:hideMark/>
          </w:tcPr>
          <w:p w14:paraId="59292828"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12,56%</w:t>
            </w:r>
          </w:p>
        </w:tc>
        <w:tc>
          <w:tcPr>
            <w:tcW w:w="850" w:type="dxa"/>
            <w:tcBorders>
              <w:top w:val="nil"/>
              <w:left w:val="nil"/>
              <w:bottom w:val="single" w:sz="4" w:space="0" w:color="auto"/>
              <w:right w:val="single" w:sz="4" w:space="0" w:color="auto"/>
            </w:tcBorders>
            <w:shd w:val="clear" w:color="auto" w:fill="auto"/>
            <w:noWrap/>
            <w:vAlign w:val="bottom"/>
            <w:hideMark/>
          </w:tcPr>
          <w:p w14:paraId="1AF665EB"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0,06%</w:t>
            </w:r>
          </w:p>
        </w:tc>
      </w:tr>
      <w:tr w:rsidR="00F43B9C" w:rsidRPr="00F43B9C" w14:paraId="1995381E" w14:textId="77777777" w:rsidTr="007C66B6">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8A7F660" w14:textId="77777777" w:rsidR="00F43B9C" w:rsidRPr="00F43B9C" w:rsidRDefault="00F43B9C" w:rsidP="00F43B9C">
            <w:pPr>
              <w:spacing w:after="0" w:line="240" w:lineRule="auto"/>
              <w:rPr>
                <w:rFonts w:cs="Calibri"/>
                <w:color w:val="000000"/>
                <w:sz w:val="18"/>
                <w:szCs w:val="18"/>
                <w:lang w:eastAsia="hr-HR"/>
              </w:rPr>
            </w:pPr>
            <w:r w:rsidRPr="00F43B9C">
              <w:rPr>
                <w:rFonts w:cs="Calibri"/>
                <w:color w:val="000000"/>
                <w:sz w:val="18"/>
                <w:szCs w:val="18"/>
                <w:lang w:eastAsia="hr-HR"/>
              </w:rPr>
              <w:t>Izgradnja gradskih objekata</w:t>
            </w:r>
          </w:p>
        </w:tc>
        <w:tc>
          <w:tcPr>
            <w:tcW w:w="951" w:type="dxa"/>
            <w:tcBorders>
              <w:top w:val="nil"/>
              <w:left w:val="nil"/>
              <w:bottom w:val="single" w:sz="4" w:space="0" w:color="auto"/>
              <w:right w:val="single" w:sz="4" w:space="0" w:color="auto"/>
            </w:tcBorders>
            <w:shd w:val="clear" w:color="auto" w:fill="auto"/>
            <w:noWrap/>
            <w:vAlign w:val="bottom"/>
            <w:hideMark/>
          </w:tcPr>
          <w:p w14:paraId="2EA38489"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26.545</w:t>
            </w:r>
          </w:p>
        </w:tc>
        <w:tc>
          <w:tcPr>
            <w:tcW w:w="891" w:type="dxa"/>
            <w:tcBorders>
              <w:top w:val="nil"/>
              <w:left w:val="nil"/>
              <w:bottom w:val="single" w:sz="4" w:space="0" w:color="auto"/>
              <w:right w:val="single" w:sz="4" w:space="0" w:color="auto"/>
            </w:tcBorders>
            <w:shd w:val="clear" w:color="auto" w:fill="auto"/>
            <w:noWrap/>
            <w:vAlign w:val="bottom"/>
            <w:hideMark/>
          </w:tcPr>
          <w:p w14:paraId="5220566F"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-26.545</w:t>
            </w:r>
          </w:p>
        </w:tc>
        <w:tc>
          <w:tcPr>
            <w:tcW w:w="812" w:type="dxa"/>
            <w:tcBorders>
              <w:top w:val="nil"/>
              <w:left w:val="nil"/>
              <w:bottom w:val="single" w:sz="4" w:space="0" w:color="auto"/>
              <w:right w:val="single" w:sz="4" w:space="0" w:color="auto"/>
            </w:tcBorders>
            <w:shd w:val="clear" w:color="auto" w:fill="auto"/>
            <w:noWrap/>
            <w:vAlign w:val="bottom"/>
            <w:hideMark/>
          </w:tcPr>
          <w:p w14:paraId="3DA0B1EC"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 </w:t>
            </w:r>
          </w:p>
        </w:tc>
        <w:tc>
          <w:tcPr>
            <w:tcW w:w="846" w:type="dxa"/>
            <w:tcBorders>
              <w:top w:val="nil"/>
              <w:left w:val="nil"/>
              <w:bottom w:val="single" w:sz="4" w:space="0" w:color="auto"/>
              <w:right w:val="single" w:sz="4" w:space="0" w:color="auto"/>
            </w:tcBorders>
            <w:shd w:val="clear" w:color="auto" w:fill="auto"/>
            <w:noWrap/>
            <w:vAlign w:val="bottom"/>
            <w:hideMark/>
          </w:tcPr>
          <w:p w14:paraId="58D67D28"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378C39E1"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0,00%</w:t>
            </w:r>
          </w:p>
        </w:tc>
      </w:tr>
      <w:tr w:rsidR="00F43B9C" w:rsidRPr="00F43B9C" w14:paraId="6B254563" w14:textId="77777777" w:rsidTr="007C66B6">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C96A667" w14:textId="77777777" w:rsidR="00F43B9C" w:rsidRPr="00F43B9C" w:rsidRDefault="00F43B9C" w:rsidP="00F43B9C">
            <w:pPr>
              <w:spacing w:after="0" w:line="240" w:lineRule="auto"/>
              <w:rPr>
                <w:rFonts w:cs="Calibri"/>
                <w:color w:val="000000"/>
                <w:sz w:val="18"/>
                <w:szCs w:val="18"/>
                <w:lang w:eastAsia="hr-HR"/>
              </w:rPr>
            </w:pPr>
            <w:r w:rsidRPr="00F43B9C">
              <w:rPr>
                <w:rFonts w:cs="Calibri"/>
                <w:color w:val="000000"/>
                <w:sz w:val="18"/>
                <w:szCs w:val="18"/>
                <w:lang w:eastAsia="hr-HR"/>
              </w:rPr>
              <w:t>Priprema zemljišta i zaštita imovine</w:t>
            </w:r>
          </w:p>
        </w:tc>
        <w:tc>
          <w:tcPr>
            <w:tcW w:w="951" w:type="dxa"/>
            <w:tcBorders>
              <w:top w:val="nil"/>
              <w:left w:val="nil"/>
              <w:bottom w:val="single" w:sz="4" w:space="0" w:color="auto"/>
              <w:right w:val="single" w:sz="4" w:space="0" w:color="auto"/>
            </w:tcBorders>
            <w:shd w:val="clear" w:color="auto" w:fill="auto"/>
            <w:noWrap/>
            <w:vAlign w:val="bottom"/>
            <w:hideMark/>
          </w:tcPr>
          <w:p w14:paraId="0A7A662F"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66.361</w:t>
            </w:r>
          </w:p>
        </w:tc>
        <w:tc>
          <w:tcPr>
            <w:tcW w:w="891" w:type="dxa"/>
            <w:tcBorders>
              <w:top w:val="nil"/>
              <w:left w:val="nil"/>
              <w:bottom w:val="single" w:sz="4" w:space="0" w:color="auto"/>
              <w:right w:val="single" w:sz="4" w:space="0" w:color="auto"/>
            </w:tcBorders>
            <w:shd w:val="clear" w:color="auto" w:fill="auto"/>
            <w:noWrap/>
            <w:vAlign w:val="bottom"/>
            <w:hideMark/>
          </w:tcPr>
          <w:p w14:paraId="14AEC55C"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-53.361</w:t>
            </w:r>
          </w:p>
        </w:tc>
        <w:tc>
          <w:tcPr>
            <w:tcW w:w="812" w:type="dxa"/>
            <w:tcBorders>
              <w:top w:val="nil"/>
              <w:left w:val="nil"/>
              <w:bottom w:val="single" w:sz="4" w:space="0" w:color="auto"/>
              <w:right w:val="single" w:sz="4" w:space="0" w:color="auto"/>
            </w:tcBorders>
            <w:shd w:val="clear" w:color="auto" w:fill="auto"/>
            <w:noWrap/>
            <w:vAlign w:val="bottom"/>
            <w:hideMark/>
          </w:tcPr>
          <w:p w14:paraId="0FD61B50"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13.000</w:t>
            </w:r>
          </w:p>
        </w:tc>
        <w:tc>
          <w:tcPr>
            <w:tcW w:w="846" w:type="dxa"/>
            <w:tcBorders>
              <w:top w:val="nil"/>
              <w:left w:val="nil"/>
              <w:bottom w:val="single" w:sz="4" w:space="0" w:color="auto"/>
              <w:right w:val="single" w:sz="4" w:space="0" w:color="auto"/>
            </w:tcBorders>
            <w:shd w:val="clear" w:color="auto" w:fill="auto"/>
            <w:noWrap/>
            <w:vAlign w:val="bottom"/>
            <w:hideMark/>
          </w:tcPr>
          <w:p w14:paraId="23E28B14"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19,59%</w:t>
            </w:r>
          </w:p>
        </w:tc>
        <w:tc>
          <w:tcPr>
            <w:tcW w:w="850" w:type="dxa"/>
            <w:tcBorders>
              <w:top w:val="nil"/>
              <w:left w:val="nil"/>
              <w:bottom w:val="single" w:sz="4" w:space="0" w:color="auto"/>
              <w:right w:val="single" w:sz="4" w:space="0" w:color="auto"/>
            </w:tcBorders>
            <w:shd w:val="clear" w:color="auto" w:fill="auto"/>
            <w:noWrap/>
            <w:vAlign w:val="bottom"/>
            <w:hideMark/>
          </w:tcPr>
          <w:p w14:paraId="44FE4EE3" w14:textId="77777777" w:rsidR="00F43B9C" w:rsidRPr="00F43B9C" w:rsidRDefault="00F43B9C" w:rsidP="00F43B9C">
            <w:pPr>
              <w:spacing w:after="0" w:line="240" w:lineRule="auto"/>
              <w:jc w:val="right"/>
              <w:rPr>
                <w:rFonts w:cs="Calibri"/>
                <w:color w:val="000000"/>
                <w:sz w:val="18"/>
                <w:szCs w:val="18"/>
                <w:lang w:eastAsia="hr-HR"/>
              </w:rPr>
            </w:pPr>
            <w:r w:rsidRPr="00F43B9C">
              <w:rPr>
                <w:rFonts w:cs="Calibri"/>
                <w:color w:val="000000"/>
                <w:sz w:val="18"/>
                <w:szCs w:val="18"/>
                <w:lang w:eastAsia="hr-HR"/>
              </w:rPr>
              <w:t>1,62%</w:t>
            </w:r>
          </w:p>
        </w:tc>
      </w:tr>
      <w:tr w:rsidR="00F43B9C" w:rsidRPr="00F43B9C" w14:paraId="2EE41216" w14:textId="77777777" w:rsidTr="007C66B6">
        <w:trPr>
          <w:trHeight w:val="300"/>
        </w:trPr>
        <w:tc>
          <w:tcPr>
            <w:tcW w:w="4673" w:type="dxa"/>
            <w:tcBorders>
              <w:top w:val="nil"/>
              <w:left w:val="single" w:sz="4" w:space="0" w:color="auto"/>
              <w:bottom w:val="single" w:sz="4" w:space="0" w:color="auto"/>
              <w:right w:val="single" w:sz="4" w:space="0" w:color="auto"/>
            </w:tcBorders>
            <w:shd w:val="clear" w:color="000000" w:fill="FFEB9C"/>
            <w:noWrap/>
            <w:vAlign w:val="bottom"/>
            <w:hideMark/>
          </w:tcPr>
          <w:p w14:paraId="0FE3C886" w14:textId="77777777" w:rsidR="00F43B9C" w:rsidRPr="00F43B9C" w:rsidRDefault="00F43B9C" w:rsidP="00F43B9C">
            <w:pPr>
              <w:spacing w:after="0" w:line="240" w:lineRule="auto"/>
              <w:rPr>
                <w:rFonts w:cs="Calibri"/>
                <w:b/>
                <w:bCs/>
                <w:sz w:val="18"/>
                <w:szCs w:val="18"/>
                <w:lang w:eastAsia="hr-HR"/>
              </w:rPr>
            </w:pPr>
            <w:r w:rsidRPr="00F43B9C">
              <w:rPr>
                <w:rFonts w:cs="Calibri"/>
                <w:b/>
                <w:bCs/>
                <w:sz w:val="18"/>
                <w:szCs w:val="18"/>
                <w:lang w:eastAsia="hr-HR"/>
              </w:rPr>
              <w:t>SUMA</w:t>
            </w:r>
          </w:p>
        </w:tc>
        <w:tc>
          <w:tcPr>
            <w:tcW w:w="951" w:type="dxa"/>
            <w:tcBorders>
              <w:top w:val="nil"/>
              <w:left w:val="nil"/>
              <w:bottom w:val="single" w:sz="4" w:space="0" w:color="auto"/>
              <w:right w:val="single" w:sz="4" w:space="0" w:color="auto"/>
            </w:tcBorders>
            <w:shd w:val="clear" w:color="000000" w:fill="FFEB9C"/>
            <w:noWrap/>
            <w:vAlign w:val="bottom"/>
            <w:hideMark/>
          </w:tcPr>
          <w:p w14:paraId="30908357" w14:textId="77777777" w:rsidR="00F43B9C" w:rsidRPr="00F43B9C" w:rsidRDefault="00F43B9C" w:rsidP="00F43B9C">
            <w:pPr>
              <w:spacing w:after="0" w:line="240" w:lineRule="auto"/>
              <w:jc w:val="right"/>
              <w:rPr>
                <w:rFonts w:cs="Calibri"/>
                <w:b/>
                <w:bCs/>
                <w:sz w:val="18"/>
                <w:szCs w:val="18"/>
                <w:lang w:eastAsia="hr-HR"/>
              </w:rPr>
            </w:pPr>
            <w:r w:rsidRPr="00F43B9C">
              <w:rPr>
                <w:rFonts w:cs="Calibri"/>
                <w:b/>
                <w:bCs/>
                <w:sz w:val="18"/>
                <w:szCs w:val="18"/>
                <w:lang w:eastAsia="hr-HR"/>
              </w:rPr>
              <w:t>1.189.462</w:t>
            </w:r>
          </w:p>
        </w:tc>
        <w:tc>
          <w:tcPr>
            <w:tcW w:w="891" w:type="dxa"/>
            <w:tcBorders>
              <w:top w:val="nil"/>
              <w:left w:val="nil"/>
              <w:bottom w:val="single" w:sz="4" w:space="0" w:color="auto"/>
              <w:right w:val="single" w:sz="4" w:space="0" w:color="auto"/>
            </w:tcBorders>
            <w:shd w:val="clear" w:color="000000" w:fill="FFEB9C"/>
            <w:noWrap/>
            <w:vAlign w:val="bottom"/>
            <w:hideMark/>
          </w:tcPr>
          <w:p w14:paraId="330B5F19" w14:textId="77777777" w:rsidR="00F43B9C" w:rsidRPr="00F43B9C" w:rsidRDefault="00F43B9C" w:rsidP="00F43B9C">
            <w:pPr>
              <w:spacing w:after="0" w:line="240" w:lineRule="auto"/>
              <w:jc w:val="right"/>
              <w:rPr>
                <w:rFonts w:cs="Calibri"/>
                <w:b/>
                <w:bCs/>
                <w:sz w:val="18"/>
                <w:szCs w:val="18"/>
                <w:lang w:eastAsia="hr-HR"/>
              </w:rPr>
            </w:pPr>
            <w:r w:rsidRPr="00F43B9C">
              <w:rPr>
                <w:rFonts w:cs="Calibri"/>
                <w:b/>
                <w:bCs/>
                <w:sz w:val="18"/>
                <w:szCs w:val="18"/>
                <w:lang w:eastAsia="hr-HR"/>
              </w:rPr>
              <w:t>-386.046</w:t>
            </w:r>
          </w:p>
        </w:tc>
        <w:tc>
          <w:tcPr>
            <w:tcW w:w="812" w:type="dxa"/>
            <w:tcBorders>
              <w:top w:val="nil"/>
              <w:left w:val="nil"/>
              <w:bottom w:val="single" w:sz="4" w:space="0" w:color="auto"/>
              <w:right w:val="single" w:sz="4" w:space="0" w:color="auto"/>
            </w:tcBorders>
            <w:shd w:val="clear" w:color="000000" w:fill="FFEB9C"/>
            <w:noWrap/>
            <w:vAlign w:val="bottom"/>
            <w:hideMark/>
          </w:tcPr>
          <w:p w14:paraId="564C084A" w14:textId="77777777" w:rsidR="00F43B9C" w:rsidRPr="00F43B9C" w:rsidRDefault="00F43B9C" w:rsidP="00F43B9C">
            <w:pPr>
              <w:spacing w:after="0" w:line="240" w:lineRule="auto"/>
              <w:jc w:val="right"/>
              <w:rPr>
                <w:rFonts w:cs="Calibri"/>
                <w:b/>
                <w:bCs/>
                <w:sz w:val="18"/>
                <w:szCs w:val="18"/>
                <w:lang w:eastAsia="hr-HR"/>
              </w:rPr>
            </w:pPr>
            <w:r w:rsidRPr="00F43B9C">
              <w:rPr>
                <w:rFonts w:cs="Calibri"/>
                <w:b/>
                <w:bCs/>
                <w:sz w:val="18"/>
                <w:szCs w:val="18"/>
                <w:lang w:eastAsia="hr-HR"/>
              </w:rPr>
              <w:t>803.416</w:t>
            </w:r>
          </w:p>
        </w:tc>
        <w:tc>
          <w:tcPr>
            <w:tcW w:w="846" w:type="dxa"/>
            <w:tcBorders>
              <w:top w:val="nil"/>
              <w:left w:val="nil"/>
              <w:bottom w:val="single" w:sz="4" w:space="0" w:color="auto"/>
              <w:right w:val="single" w:sz="4" w:space="0" w:color="auto"/>
            </w:tcBorders>
            <w:shd w:val="clear" w:color="000000" w:fill="FFEB9C"/>
            <w:noWrap/>
            <w:vAlign w:val="bottom"/>
            <w:hideMark/>
          </w:tcPr>
          <w:p w14:paraId="3DE6E04A" w14:textId="77777777" w:rsidR="00F43B9C" w:rsidRPr="00F43B9C" w:rsidRDefault="00F43B9C" w:rsidP="00F43B9C">
            <w:pPr>
              <w:spacing w:after="0" w:line="240" w:lineRule="auto"/>
              <w:jc w:val="right"/>
              <w:rPr>
                <w:rFonts w:cs="Calibri"/>
                <w:b/>
                <w:bCs/>
                <w:sz w:val="18"/>
                <w:szCs w:val="18"/>
                <w:lang w:eastAsia="hr-HR"/>
              </w:rPr>
            </w:pPr>
            <w:r w:rsidRPr="00F43B9C">
              <w:rPr>
                <w:rFonts w:cs="Calibri"/>
                <w:b/>
                <w:bCs/>
                <w:sz w:val="18"/>
                <w:szCs w:val="18"/>
                <w:lang w:eastAsia="hr-HR"/>
              </w:rPr>
              <w:t>67,54%</w:t>
            </w:r>
          </w:p>
        </w:tc>
        <w:tc>
          <w:tcPr>
            <w:tcW w:w="850" w:type="dxa"/>
            <w:tcBorders>
              <w:top w:val="nil"/>
              <w:left w:val="nil"/>
              <w:bottom w:val="single" w:sz="4" w:space="0" w:color="auto"/>
              <w:right w:val="single" w:sz="4" w:space="0" w:color="auto"/>
            </w:tcBorders>
            <w:shd w:val="clear" w:color="000000" w:fill="FFEB9C"/>
            <w:noWrap/>
            <w:vAlign w:val="bottom"/>
            <w:hideMark/>
          </w:tcPr>
          <w:p w14:paraId="5D3755D1" w14:textId="77777777" w:rsidR="00F43B9C" w:rsidRPr="00F43B9C" w:rsidRDefault="00F43B9C" w:rsidP="00F43B9C">
            <w:pPr>
              <w:spacing w:after="0" w:line="240" w:lineRule="auto"/>
              <w:jc w:val="right"/>
              <w:rPr>
                <w:rFonts w:cs="Calibri"/>
                <w:b/>
                <w:bCs/>
                <w:sz w:val="18"/>
                <w:szCs w:val="18"/>
                <w:lang w:eastAsia="hr-HR"/>
              </w:rPr>
            </w:pPr>
            <w:r w:rsidRPr="00F43B9C">
              <w:rPr>
                <w:rFonts w:cs="Calibri"/>
                <w:b/>
                <w:bCs/>
                <w:sz w:val="18"/>
                <w:szCs w:val="18"/>
                <w:lang w:eastAsia="hr-HR"/>
              </w:rPr>
              <w:t>100,00%</w:t>
            </w:r>
          </w:p>
        </w:tc>
      </w:tr>
    </w:tbl>
    <w:p w14:paraId="32682910" w14:textId="60FC1C1C" w:rsidR="00F43B9C" w:rsidRPr="00F43B9C" w:rsidRDefault="00F43B9C" w:rsidP="005563FB">
      <w:pPr>
        <w:spacing w:after="0"/>
        <w:jc w:val="both"/>
        <w:rPr>
          <w:rFonts w:asciiTheme="minorHAnsi" w:eastAsia="Calibri" w:hAnsiTheme="minorHAnsi" w:cs="Calibri"/>
          <w:sz w:val="18"/>
          <w:szCs w:val="18"/>
        </w:rPr>
      </w:pPr>
    </w:p>
    <w:p w14:paraId="6BC1819D" w14:textId="542F522E" w:rsidR="00F43B9C" w:rsidRDefault="00F43B9C" w:rsidP="005563FB">
      <w:pPr>
        <w:spacing w:after="0"/>
        <w:ind w:firstLine="708"/>
        <w:rPr>
          <w:rFonts w:asciiTheme="minorHAnsi" w:eastAsia="Calibri" w:hAnsiTheme="minorHAnsi" w:cs="Calibri"/>
          <w:b/>
          <w:bCs/>
          <w:sz w:val="24"/>
          <w:szCs w:val="24"/>
        </w:rPr>
      </w:pPr>
    </w:p>
    <w:p w14:paraId="36708A6D" w14:textId="77777777" w:rsidR="007C66B6" w:rsidRDefault="007C66B6" w:rsidP="005563FB">
      <w:pPr>
        <w:spacing w:after="0"/>
        <w:ind w:firstLine="708"/>
        <w:rPr>
          <w:rFonts w:asciiTheme="minorHAnsi" w:eastAsia="Calibri" w:hAnsiTheme="minorHAnsi" w:cs="Calibri"/>
          <w:b/>
          <w:bCs/>
          <w:sz w:val="24"/>
          <w:szCs w:val="24"/>
        </w:rPr>
      </w:pPr>
    </w:p>
    <w:p w14:paraId="2567FB7E" w14:textId="6369C543" w:rsidR="005563FB" w:rsidRPr="005563FB" w:rsidRDefault="005563FB" w:rsidP="005563FB">
      <w:pPr>
        <w:spacing w:after="0"/>
        <w:ind w:firstLine="708"/>
        <w:rPr>
          <w:color w:val="000000"/>
          <w:sz w:val="24"/>
          <w:szCs w:val="24"/>
          <w:lang w:eastAsia="hr-HR"/>
        </w:rPr>
      </w:pPr>
      <w:r w:rsidRPr="005563FB">
        <w:rPr>
          <w:rFonts w:asciiTheme="minorHAnsi" w:eastAsia="Calibri" w:hAnsiTheme="minorHAnsi" w:cs="Calibri"/>
          <w:b/>
          <w:bCs/>
          <w:sz w:val="24"/>
          <w:szCs w:val="24"/>
        </w:rPr>
        <w:t>Rashodi za nabavu proizvedene dugotrajne imovine  42</w:t>
      </w:r>
    </w:p>
    <w:p w14:paraId="2127CA78" w14:textId="77777777" w:rsidR="005563FB" w:rsidRPr="005563FB" w:rsidRDefault="005563FB" w:rsidP="005563FB">
      <w:pPr>
        <w:spacing w:after="0"/>
        <w:rPr>
          <w:rFonts w:asciiTheme="minorHAnsi" w:eastAsia="Calibri" w:hAnsiTheme="minorHAnsi" w:cs="Calibri"/>
          <w:sz w:val="24"/>
          <w:szCs w:val="24"/>
        </w:rPr>
      </w:pPr>
    </w:p>
    <w:p w14:paraId="0E8F3231" w14:textId="46CA6B7C" w:rsidR="005563FB" w:rsidRPr="005563FB" w:rsidRDefault="005563FB" w:rsidP="005563FB">
      <w:pPr>
        <w:spacing w:after="0"/>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Planirani su u iznosu od </w:t>
      </w:r>
      <w:r w:rsidR="007C7A6D">
        <w:rPr>
          <w:color w:val="000000"/>
          <w:sz w:val="24"/>
          <w:szCs w:val="24"/>
          <w:lang w:eastAsia="hr-HR"/>
        </w:rPr>
        <w:t>2</w:t>
      </w:r>
      <w:r w:rsidRPr="005563FB">
        <w:rPr>
          <w:color w:val="000000"/>
          <w:sz w:val="24"/>
          <w:szCs w:val="24"/>
          <w:lang w:eastAsia="hr-HR"/>
        </w:rPr>
        <w:t>.</w:t>
      </w:r>
      <w:r w:rsidR="007C7A6D">
        <w:rPr>
          <w:color w:val="000000"/>
          <w:sz w:val="24"/>
          <w:szCs w:val="24"/>
          <w:lang w:eastAsia="hr-HR"/>
        </w:rPr>
        <w:t>533</w:t>
      </w:r>
      <w:r w:rsidR="007062B2">
        <w:rPr>
          <w:color w:val="000000"/>
          <w:sz w:val="24"/>
          <w:szCs w:val="24"/>
          <w:lang w:eastAsia="hr-HR"/>
        </w:rPr>
        <w:t>.</w:t>
      </w:r>
      <w:r w:rsidR="007C7A6D">
        <w:rPr>
          <w:color w:val="000000"/>
          <w:sz w:val="24"/>
          <w:szCs w:val="24"/>
          <w:lang w:eastAsia="hr-HR"/>
        </w:rPr>
        <w:t>066,00 eura</w:t>
      </w:r>
      <w:r w:rsidRPr="005563FB">
        <w:rPr>
          <w:rFonts w:asciiTheme="minorHAnsi" w:eastAsia="Calibri" w:hAnsiTheme="minorHAnsi" w:cs="Calibri"/>
          <w:sz w:val="24"/>
          <w:szCs w:val="24"/>
        </w:rPr>
        <w:t xml:space="preserve"> i to:</w:t>
      </w:r>
    </w:p>
    <w:p w14:paraId="2685380D" w14:textId="77777777" w:rsidR="005563FB" w:rsidRPr="005563FB" w:rsidRDefault="005563FB" w:rsidP="005563FB">
      <w:pPr>
        <w:spacing w:after="0"/>
        <w:rPr>
          <w:color w:val="000000"/>
          <w:sz w:val="24"/>
          <w:szCs w:val="24"/>
          <w:lang w:eastAsia="hr-HR"/>
        </w:rPr>
      </w:pPr>
    </w:p>
    <w:p w14:paraId="5FC411AE" w14:textId="2FFA70CA" w:rsidR="005563FB" w:rsidRDefault="005563FB" w:rsidP="005563FB">
      <w:pPr>
        <w:spacing w:after="0"/>
        <w:jc w:val="both"/>
        <w:rPr>
          <w:rFonts w:asciiTheme="minorHAnsi" w:eastAsia="Calibri" w:hAnsiTheme="minorHAnsi" w:cs="Calibri"/>
          <w:sz w:val="24"/>
          <w:szCs w:val="24"/>
        </w:rPr>
      </w:pPr>
      <w:r w:rsidRPr="005563FB">
        <w:rPr>
          <w:rFonts w:asciiTheme="minorHAnsi" w:eastAsia="Calibri" w:hAnsiTheme="minorHAnsi" w:cs="Calibri"/>
          <w:b/>
          <w:bCs/>
          <w:sz w:val="24"/>
          <w:szCs w:val="24"/>
        </w:rPr>
        <w:t xml:space="preserve">Građevinski objekti -421 </w:t>
      </w:r>
      <w:r w:rsidRPr="005563FB">
        <w:rPr>
          <w:rFonts w:asciiTheme="minorHAnsi" w:eastAsia="Calibri" w:hAnsiTheme="minorHAnsi" w:cs="Calibri"/>
          <w:sz w:val="24"/>
          <w:szCs w:val="24"/>
        </w:rPr>
        <w:t xml:space="preserve">planirani su u iznosu od </w:t>
      </w:r>
      <w:r w:rsidR="007C7A6D">
        <w:rPr>
          <w:sz w:val="24"/>
          <w:szCs w:val="24"/>
          <w:lang w:eastAsia="hr-HR"/>
        </w:rPr>
        <w:t>1</w:t>
      </w:r>
      <w:r w:rsidRPr="005563FB">
        <w:rPr>
          <w:sz w:val="24"/>
          <w:szCs w:val="24"/>
          <w:lang w:eastAsia="hr-HR"/>
        </w:rPr>
        <w:t>.</w:t>
      </w:r>
      <w:r w:rsidR="007C7A6D">
        <w:rPr>
          <w:sz w:val="24"/>
          <w:szCs w:val="24"/>
          <w:lang w:eastAsia="hr-HR"/>
        </w:rPr>
        <w:t>654</w:t>
      </w:r>
      <w:r w:rsidRPr="005563FB">
        <w:rPr>
          <w:sz w:val="24"/>
          <w:szCs w:val="24"/>
          <w:lang w:eastAsia="hr-HR"/>
        </w:rPr>
        <w:t>.</w:t>
      </w:r>
      <w:r w:rsidR="007C7A6D">
        <w:rPr>
          <w:sz w:val="24"/>
          <w:szCs w:val="24"/>
          <w:lang w:eastAsia="hr-HR"/>
        </w:rPr>
        <w:t>6</w:t>
      </w:r>
      <w:r w:rsidRPr="005563FB">
        <w:rPr>
          <w:sz w:val="24"/>
          <w:szCs w:val="24"/>
          <w:lang w:eastAsia="hr-HR"/>
        </w:rPr>
        <w:t>00</w:t>
      </w:r>
      <w:r w:rsidR="007C7A6D">
        <w:rPr>
          <w:sz w:val="24"/>
          <w:szCs w:val="24"/>
          <w:lang w:eastAsia="hr-HR"/>
        </w:rPr>
        <w:t>,00 eura</w:t>
      </w:r>
      <w:r w:rsidRPr="005563FB">
        <w:rPr>
          <w:rFonts w:asciiTheme="minorHAnsi" w:eastAsia="Calibri" w:hAnsiTheme="minorHAnsi" w:cs="Calibri"/>
          <w:sz w:val="24"/>
          <w:szCs w:val="24"/>
        </w:rPr>
        <w:t xml:space="preserve"> i odnose se na:, izgradnju groblja, reciklažnog dvorišta,</w:t>
      </w:r>
      <w:r w:rsidR="007062B2">
        <w:rPr>
          <w:rFonts w:asciiTheme="minorHAnsi" w:eastAsia="Calibri" w:hAnsiTheme="minorHAnsi" w:cs="Calibri"/>
          <w:sz w:val="24"/>
          <w:szCs w:val="24"/>
        </w:rPr>
        <w:t xml:space="preserve"> </w:t>
      </w:r>
      <w:r w:rsidRPr="005563FB">
        <w:rPr>
          <w:rFonts w:asciiTheme="minorHAnsi" w:eastAsia="Calibri" w:hAnsiTheme="minorHAnsi" w:cs="Calibri"/>
          <w:sz w:val="24"/>
          <w:szCs w:val="24"/>
        </w:rPr>
        <w:t>javnih površina   te</w:t>
      </w:r>
      <w:r w:rsidR="007062B2">
        <w:rPr>
          <w:rFonts w:asciiTheme="minorHAnsi" w:eastAsia="Calibri" w:hAnsiTheme="minorHAnsi" w:cs="Calibri"/>
          <w:sz w:val="24"/>
          <w:szCs w:val="24"/>
        </w:rPr>
        <w:t xml:space="preserve"> </w:t>
      </w:r>
      <w:r w:rsidR="007B7DE3">
        <w:rPr>
          <w:rFonts w:asciiTheme="minorHAnsi" w:eastAsia="Calibri" w:hAnsiTheme="minorHAnsi" w:cs="Calibri"/>
          <w:sz w:val="24"/>
          <w:szCs w:val="24"/>
        </w:rPr>
        <w:t xml:space="preserve">za </w:t>
      </w:r>
      <w:r w:rsidR="007062B2">
        <w:rPr>
          <w:rFonts w:asciiTheme="minorHAnsi" w:eastAsia="Calibri" w:hAnsiTheme="minorHAnsi" w:cs="Calibri"/>
          <w:sz w:val="24"/>
          <w:szCs w:val="24"/>
        </w:rPr>
        <w:t xml:space="preserve"> nerazvrstane ceste</w:t>
      </w:r>
      <w:r w:rsidR="007B7DE3">
        <w:rPr>
          <w:rFonts w:asciiTheme="minorHAnsi" w:eastAsia="Calibri" w:hAnsiTheme="minorHAnsi" w:cs="Calibri"/>
          <w:sz w:val="24"/>
          <w:szCs w:val="24"/>
        </w:rPr>
        <w:t>:</w:t>
      </w:r>
    </w:p>
    <w:p w14:paraId="35C5C58F" w14:textId="77777777" w:rsidR="007C66B6" w:rsidRDefault="007C66B6" w:rsidP="005563FB">
      <w:pPr>
        <w:spacing w:after="0"/>
        <w:jc w:val="both"/>
        <w:rPr>
          <w:rFonts w:asciiTheme="minorHAnsi" w:eastAsia="Calibri" w:hAnsiTheme="minorHAnsi" w:cs="Calibri"/>
          <w:sz w:val="24"/>
          <w:szCs w:val="24"/>
        </w:rPr>
      </w:pPr>
    </w:p>
    <w:tbl>
      <w:tblPr>
        <w:tblW w:w="9308" w:type="dxa"/>
        <w:tblLook w:val="04A0" w:firstRow="1" w:lastRow="0" w:firstColumn="1" w:lastColumn="0" w:noHBand="0" w:noVBand="1"/>
      </w:tblPr>
      <w:tblGrid>
        <w:gridCol w:w="4673"/>
        <w:gridCol w:w="851"/>
        <w:gridCol w:w="992"/>
        <w:gridCol w:w="992"/>
        <w:gridCol w:w="900"/>
        <w:gridCol w:w="900"/>
      </w:tblGrid>
      <w:tr w:rsidR="007B7DE3" w:rsidRPr="007B7DE3" w14:paraId="43CBBDA3" w14:textId="77777777" w:rsidTr="007B7DE3">
        <w:trPr>
          <w:trHeight w:val="300"/>
        </w:trPr>
        <w:tc>
          <w:tcPr>
            <w:tcW w:w="4673"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307C444" w14:textId="77777777" w:rsidR="007B7DE3" w:rsidRPr="007B7DE3" w:rsidRDefault="007B7DE3" w:rsidP="007B7DE3">
            <w:pPr>
              <w:spacing w:after="0" w:line="240" w:lineRule="auto"/>
              <w:jc w:val="center"/>
              <w:rPr>
                <w:rFonts w:cs="Calibri"/>
                <w:b/>
                <w:bCs/>
                <w:sz w:val="18"/>
                <w:szCs w:val="18"/>
                <w:lang w:eastAsia="hr-HR"/>
              </w:rPr>
            </w:pPr>
            <w:r w:rsidRPr="007B7DE3">
              <w:rPr>
                <w:rFonts w:cs="Calibri"/>
                <w:b/>
                <w:bCs/>
                <w:sz w:val="18"/>
                <w:szCs w:val="18"/>
                <w:lang w:eastAsia="hr-HR"/>
              </w:rPr>
              <w:t>Naziv</w:t>
            </w:r>
          </w:p>
        </w:tc>
        <w:tc>
          <w:tcPr>
            <w:tcW w:w="851" w:type="dxa"/>
            <w:tcBorders>
              <w:top w:val="single" w:sz="4" w:space="0" w:color="auto"/>
              <w:left w:val="nil"/>
              <w:bottom w:val="single" w:sz="4" w:space="0" w:color="auto"/>
              <w:right w:val="single" w:sz="4" w:space="0" w:color="auto"/>
            </w:tcBorders>
            <w:shd w:val="clear" w:color="000000" w:fill="FFEB9C"/>
            <w:noWrap/>
            <w:vAlign w:val="bottom"/>
            <w:hideMark/>
          </w:tcPr>
          <w:p w14:paraId="3C014F67" w14:textId="77777777" w:rsidR="007B7DE3" w:rsidRPr="007B7DE3" w:rsidRDefault="007B7DE3" w:rsidP="007B7DE3">
            <w:pPr>
              <w:spacing w:after="0" w:line="240" w:lineRule="auto"/>
              <w:jc w:val="center"/>
              <w:rPr>
                <w:rFonts w:cs="Calibri"/>
                <w:b/>
                <w:bCs/>
                <w:sz w:val="18"/>
                <w:szCs w:val="18"/>
                <w:lang w:eastAsia="hr-HR"/>
              </w:rPr>
            </w:pPr>
            <w:r w:rsidRPr="007B7DE3">
              <w:rPr>
                <w:rFonts w:cs="Calibri"/>
                <w:b/>
                <w:bCs/>
                <w:sz w:val="18"/>
                <w:szCs w:val="18"/>
                <w:lang w:eastAsia="hr-HR"/>
              </w:rPr>
              <w:t>Plan 2022</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194FEF13" w14:textId="77777777" w:rsidR="007B7DE3" w:rsidRPr="007B7DE3" w:rsidRDefault="007B7DE3" w:rsidP="007B7DE3">
            <w:pPr>
              <w:spacing w:after="0" w:line="240" w:lineRule="auto"/>
              <w:jc w:val="center"/>
              <w:rPr>
                <w:rFonts w:cs="Calibri"/>
                <w:b/>
                <w:bCs/>
                <w:sz w:val="18"/>
                <w:szCs w:val="18"/>
                <w:lang w:eastAsia="hr-HR"/>
              </w:rPr>
            </w:pPr>
            <w:r w:rsidRPr="007B7DE3">
              <w:rPr>
                <w:rFonts w:cs="Calibri"/>
                <w:b/>
                <w:bCs/>
                <w:sz w:val="18"/>
                <w:szCs w:val="18"/>
                <w:lang w:eastAsia="hr-HR"/>
              </w:rPr>
              <w:t>Razlika</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2A935869" w14:textId="30562BE7" w:rsidR="007B7DE3" w:rsidRPr="007B7DE3" w:rsidRDefault="007B7DE3" w:rsidP="007B7DE3">
            <w:pPr>
              <w:spacing w:after="0" w:line="240" w:lineRule="auto"/>
              <w:jc w:val="center"/>
              <w:rPr>
                <w:rFonts w:cs="Calibri"/>
                <w:b/>
                <w:bCs/>
                <w:sz w:val="18"/>
                <w:szCs w:val="18"/>
                <w:lang w:eastAsia="hr-HR"/>
              </w:rPr>
            </w:pPr>
            <w:r w:rsidRPr="007B7DE3">
              <w:rPr>
                <w:rFonts w:cs="Calibri"/>
                <w:b/>
                <w:bCs/>
                <w:sz w:val="18"/>
                <w:szCs w:val="18"/>
                <w:lang w:eastAsia="hr-HR"/>
              </w:rPr>
              <w:t>Plan 2023</w:t>
            </w:r>
          </w:p>
        </w:tc>
        <w:tc>
          <w:tcPr>
            <w:tcW w:w="900" w:type="dxa"/>
            <w:tcBorders>
              <w:top w:val="single" w:sz="4" w:space="0" w:color="auto"/>
              <w:left w:val="nil"/>
              <w:bottom w:val="single" w:sz="4" w:space="0" w:color="auto"/>
              <w:right w:val="single" w:sz="4" w:space="0" w:color="auto"/>
            </w:tcBorders>
            <w:shd w:val="clear" w:color="000000" w:fill="FFEB9C"/>
            <w:noWrap/>
            <w:vAlign w:val="bottom"/>
            <w:hideMark/>
          </w:tcPr>
          <w:p w14:paraId="71B389EF" w14:textId="77777777" w:rsidR="007B7DE3" w:rsidRPr="007B7DE3" w:rsidRDefault="007B7DE3" w:rsidP="007B7DE3">
            <w:pPr>
              <w:spacing w:after="0" w:line="240" w:lineRule="auto"/>
              <w:jc w:val="center"/>
              <w:rPr>
                <w:rFonts w:cs="Calibri"/>
                <w:b/>
                <w:bCs/>
                <w:sz w:val="18"/>
                <w:szCs w:val="18"/>
                <w:lang w:eastAsia="hr-HR"/>
              </w:rPr>
            </w:pPr>
            <w:r w:rsidRPr="007B7DE3">
              <w:rPr>
                <w:rFonts w:cs="Calibri"/>
                <w:b/>
                <w:bCs/>
                <w:sz w:val="18"/>
                <w:szCs w:val="18"/>
                <w:lang w:eastAsia="hr-HR"/>
              </w:rPr>
              <w:t>Indeks</w:t>
            </w:r>
          </w:p>
        </w:tc>
        <w:tc>
          <w:tcPr>
            <w:tcW w:w="900" w:type="dxa"/>
            <w:tcBorders>
              <w:top w:val="single" w:sz="4" w:space="0" w:color="auto"/>
              <w:left w:val="nil"/>
              <w:bottom w:val="single" w:sz="4" w:space="0" w:color="auto"/>
              <w:right w:val="single" w:sz="4" w:space="0" w:color="auto"/>
            </w:tcBorders>
            <w:shd w:val="clear" w:color="000000" w:fill="FFEB9C"/>
            <w:noWrap/>
            <w:vAlign w:val="bottom"/>
            <w:hideMark/>
          </w:tcPr>
          <w:p w14:paraId="0FBF9535" w14:textId="77777777" w:rsidR="007B7DE3" w:rsidRPr="007B7DE3" w:rsidRDefault="007B7DE3" w:rsidP="007B7DE3">
            <w:pPr>
              <w:spacing w:after="0" w:line="240" w:lineRule="auto"/>
              <w:jc w:val="center"/>
              <w:rPr>
                <w:rFonts w:cs="Calibri"/>
                <w:b/>
                <w:bCs/>
                <w:sz w:val="18"/>
                <w:szCs w:val="18"/>
                <w:lang w:eastAsia="hr-HR"/>
              </w:rPr>
            </w:pPr>
            <w:r w:rsidRPr="007B7DE3">
              <w:rPr>
                <w:rFonts w:cs="Calibri"/>
                <w:b/>
                <w:bCs/>
                <w:sz w:val="18"/>
                <w:szCs w:val="18"/>
                <w:lang w:eastAsia="hr-HR"/>
              </w:rPr>
              <w:t>Udjel</w:t>
            </w:r>
          </w:p>
        </w:tc>
      </w:tr>
      <w:tr w:rsidR="007B7DE3" w:rsidRPr="007B7DE3" w14:paraId="782FFE6B" w14:textId="77777777" w:rsidTr="007B7DE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A36F692" w14:textId="77777777" w:rsidR="007B7DE3" w:rsidRPr="007B7DE3" w:rsidRDefault="007B7DE3" w:rsidP="007B7DE3">
            <w:pPr>
              <w:spacing w:after="0" w:line="240" w:lineRule="auto"/>
              <w:rPr>
                <w:rFonts w:cs="Calibri"/>
                <w:color w:val="000000"/>
                <w:sz w:val="18"/>
                <w:szCs w:val="18"/>
                <w:lang w:eastAsia="hr-HR"/>
              </w:rPr>
            </w:pPr>
            <w:r w:rsidRPr="007B7DE3">
              <w:rPr>
                <w:rFonts w:cs="Calibri"/>
                <w:color w:val="000000"/>
                <w:sz w:val="18"/>
                <w:szCs w:val="18"/>
                <w:lang w:eastAsia="hr-HR"/>
              </w:rPr>
              <w:t xml:space="preserve"> Groblja</w:t>
            </w:r>
          </w:p>
        </w:tc>
        <w:tc>
          <w:tcPr>
            <w:tcW w:w="851" w:type="dxa"/>
            <w:tcBorders>
              <w:top w:val="nil"/>
              <w:left w:val="nil"/>
              <w:bottom w:val="single" w:sz="4" w:space="0" w:color="auto"/>
              <w:right w:val="single" w:sz="4" w:space="0" w:color="auto"/>
            </w:tcBorders>
            <w:shd w:val="clear" w:color="auto" w:fill="auto"/>
            <w:noWrap/>
            <w:vAlign w:val="bottom"/>
            <w:hideMark/>
          </w:tcPr>
          <w:p w14:paraId="299E2F82"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159.267</w:t>
            </w:r>
          </w:p>
        </w:tc>
        <w:tc>
          <w:tcPr>
            <w:tcW w:w="992" w:type="dxa"/>
            <w:tcBorders>
              <w:top w:val="nil"/>
              <w:left w:val="nil"/>
              <w:bottom w:val="single" w:sz="4" w:space="0" w:color="auto"/>
              <w:right w:val="single" w:sz="4" w:space="0" w:color="auto"/>
            </w:tcBorders>
            <w:shd w:val="clear" w:color="auto" w:fill="auto"/>
            <w:noWrap/>
            <w:vAlign w:val="bottom"/>
            <w:hideMark/>
          </w:tcPr>
          <w:p w14:paraId="34915A6E"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564.733</w:t>
            </w:r>
          </w:p>
        </w:tc>
        <w:tc>
          <w:tcPr>
            <w:tcW w:w="992" w:type="dxa"/>
            <w:tcBorders>
              <w:top w:val="nil"/>
              <w:left w:val="nil"/>
              <w:bottom w:val="single" w:sz="4" w:space="0" w:color="auto"/>
              <w:right w:val="single" w:sz="4" w:space="0" w:color="auto"/>
            </w:tcBorders>
            <w:shd w:val="clear" w:color="auto" w:fill="auto"/>
            <w:noWrap/>
            <w:vAlign w:val="bottom"/>
            <w:hideMark/>
          </w:tcPr>
          <w:p w14:paraId="4746FD63"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724.000</w:t>
            </w:r>
          </w:p>
        </w:tc>
        <w:tc>
          <w:tcPr>
            <w:tcW w:w="900" w:type="dxa"/>
            <w:tcBorders>
              <w:top w:val="nil"/>
              <w:left w:val="nil"/>
              <w:bottom w:val="single" w:sz="4" w:space="0" w:color="auto"/>
              <w:right w:val="single" w:sz="4" w:space="0" w:color="auto"/>
            </w:tcBorders>
            <w:shd w:val="clear" w:color="auto" w:fill="auto"/>
            <w:noWrap/>
            <w:vAlign w:val="bottom"/>
            <w:hideMark/>
          </w:tcPr>
          <w:p w14:paraId="09738720"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454,58%</w:t>
            </w:r>
          </w:p>
        </w:tc>
        <w:tc>
          <w:tcPr>
            <w:tcW w:w="900" w:type="dxa"/>
            <w:tcBorders>
              <w:top w:val="nil"/>
              <w:left w:val="nil"/>
              <w:bottom w:val="single" w:sz="4" w:space="0" w:color="auto"/>
              <w:right w:val="single" w:sz="4" w:space="0" w:color="auto"/>
            </w:tcBorders>
            <w:shd w:val="clear" w:color="auto" w:fill="auto"/>
            <w:noWrap/>
            <w:vAlign w:val="bottom"/>
            <w:hideMark/>
          </w:tcPr>
          <w:p w14:paraId="30138708"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43,76%</w:t>
            </w:r>
          </w:p>
        </w:tc>
      </w:tr>
      <w:tr w:rsidR="007B7DE3" w:rsidRPr="007B7DE3" w14:paraId="574A2AF4" w14:textId="77777777" w:rsidTr="007B7DE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44037C5" w14:textId="77777777" w:rsidR="007B7DE3" w:rsidRPr="007B7DE3" w:rsidRDefault="007B7DE3" w:rsidP="007B7DE3">
            <w:pPr>
              <w:spacing w:after="0" w:line="240" w:lineRule="auto"/>
              <w:rPr>
                <w:rFonts w:cs="Calibri"/>
                <w:color w:val="000000"/>
                <w:sz w:val="18"/>
                <w:szCs w:val="18"/>
                <w:lang w:eastAsia="hr-HR"/>
              </w:rPr>
            </w:pPr>
            <w:r w:rsidRPr="007B7DE3">
              <w:rPr>
                <w:rFonts w:cs="Calibri"/>
                <w:color w:val="000000"/>
                <w:sz w:val="18"/>
                <w:szCs w:val="18"/>
                <w:lang w:eastAsia="hr-HR"/>
              </w:rPr>
              <w:t>Javne površine</w:t>
            </w:r>
          </w:p>
        </w:tc>
        <w:tc>
          <w:tcPr>
            <w:tcW w:w="851" w:type="dxa"/>
            <w:tcBorders>
              <w:top w:val="nil"/>
              <w:left w:val="nil"/>
              <w:bottom w:val="single" w:sz="4" w:space="0" w:color="auto"/>
              <w:right w:val="single" w:sz="4" w:space="0" w:color="auto"/>
            </w:tcBorders>
            <w:shd w:val="clear" w:color="auto" w:fill="auto"/>
            <w:noWrap/>
            <w:vAlign w:val="bottom"/>
            <w:hideMark/>
          </w:tcPr>
          <w:p w14:paraId="0EA865CC"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79.634</w:t>
            </w:r>
          </w:p>
        </w:tc>
        <w:tc>
          <w:tcPr>
            <w:tcW w:w="992" w:type="dxa"/>
            <w:tcBorders>
              <w:top w:val="nil"/>
              <w:left w:val="nil"/>
              <w:bottom w:val="single" w:sz="4" w:space="0" w:color="auto"/>
              <w:right w:val="single" w:sz="4" w:space="0" w:color="auto"/>
            </w:tcBorders>
            <w:shd w:val="clear" w:color="auto" w:fill="auto"/>
            <w:noWrap/>
            <w:vAlign w:val="bottom"/>
            <w:hideMark/>
          </w:tcPr>
          <w:p w14:paraId="6D5605CB"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-79.634</w:t>
            </w:r>
          </w:p>
        </w:tc>
        <w:tc>
          <w:tcPr>
            <w:tcW w:w="992" w:type="dxa"/>
            <w:tcBorders>
              <w:top w:val="nil"/>
              <w:left w:val="nil"/>
              <w:bottom w:val="single" w:sz="4" w:space="0" w:color="auto"/>
              <w:right w:val="single" w:sz="4" w:space="0" w:color="auto"/>
            </w:tcBorders>
            <w:shd w:val="clear" w:color="auto" w:fill="auto"/>
            <w:noWrap/>
            <w:vAlign w:val="bottom"/>
            <w:hideMark/>
          </w:tcPr>
          <w:p w14:paraId="18292FEA"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 </w:t>
            </w:r>
          </w:p>
        </w:tc>
        <w:tc>
          <w:tcPr>
            <w:tcW w:w="900" w:type="dxa"/>
            <w:tcBorders>
              <w:top w:val="nil"/>
              <w:left w:val="nil"/>
              <w:bottom w:val="single" w:sz="4" w:space="0" w:color="auto"/>
              <w:right w:val="single" w:sz="4" w:space="0" w:color="auto"/>
            </w:tcBorders>
            <w:shd w:val="clear" w:color="auto" w:fill="auto"/>
            <w:noWrap/>
            <w:vAlign w:val="bottom"/>
            <w:hideMark/>
          </w:tcPr>
          <w:p w14:paraId="7F1FDE86"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0,00%</w:t>
            </w:r>
          </w:p>
        </w:tc>
        <w:tc>
          <w:tcPr>
            <w:tcW w:w="900" w:type="dxa"/>
            <w:tcBorders>
              <w:top w:val="nil"/>
              <w:left w:val="nil"/>
              <w:bottom w:val="single" w:sz="4" w:space="0" w:color="auto"/>
              <w:right w:val="single" w:sz="4" w:space="0" w:color="auto"/>
            </w:tcBorders>
            <w:shd w:val="clear" w:color="auto" w:fill="auto"/>
            <w:noWrap/>
            <w:vAlign w:val="bottom"/>
            <w:hideMark/>
          </w:tcPr>
          <w:p w14:paraId="04A8B591"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0,00%</w:t>
            </w:r>
          </w:p>
        </w:tc>
      </w:tr>
      <w:tr w:rsidR="007B7DE3" w:rsidRPr="007B7DE3" w14:paraId="3CEBAACD" w14:textId="77777777" w:rsidTr="007B7DE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35EC415" w14:textId="77777777" w:rsidR="007B7DE3" w:rsidRPr="007B7DE3" w:rsidRDefault="007B7DE3" w:rsidP="007B7DE3">
            <w:pPr>
              <w:spacing w:after="0" w:line="240" w:lineRule="auto"/>
              <w:rPr>
                <w:rFonts w:cs="Calibri"/>
                <w:color w:val="000000"/>
                <w:sz w:val="18"/>
                <w:szCs w:val="18"/>
                <w:lang w:eastAsia="hr-HR"/>
              </w:rPr>
            </w:pPr>
            <w:r w:rsidRPr="007B7DE3">
              <w:rPr>
                <w:rFonts w:cs="Calibri"/>
                <w:color w:val="000000"/>
                <w:sz w:val="18"/>
                <w:szCs w:val="18"/>
                <w:lang w:eastAsia="hr-HR"/>
              </w:rPr>
              <w:t>Nerazvrstane ceste</w:t>
            </w:r>
          </w:p>
        </w:tc>
        <w:tc>
          <w:tcPr>
            <w:tcW w:w="851" w:type="dxa"/>
            <w:tcBorders>
              <w:top w:val="nil"/>
              <w:left w:val="nil"/>
              <w:bottom w:val="single" w:sz="4" w:space="0" w:color="auto"/>
              <w:right w:val="single" w:sz="4" w:space="0" w:color="auto"/>
            </w:tcBorders>
            <w:shd w:val="clear" w:color="auto" w:fill="auto"/>
            <w:noWrap/>
            <w:vAlign w:val="bottom"/>
            <w:hideMark/>
          </w:tcPr>
          <w:p w14:paraId="7595339D"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192.448</w:t>
            </w:r>
          </w:p>
        </w:tc>
        <w:tc>
          <w:tcPr>
            <w:tcW w:w="992" w:type="dxa"/>
            <w:tcBorders>
              <w:top w:val="nil"/>
              <w:left w:val="nil"/>
              <w:bottom w:val="single" w:sz="4" w:space="0" w:color="auto"/>
              <w:right w:val="single" w:sz="4" w:space="0" w:color="auto"/>
            </w:tcBorders>
            <w:shd w:val="clear" w:color="auto" w:fill="auto"/>
            <w:noWrap/>
            <w:vAlign w:val="bottom"/>
            <w:hideMark/>
          </w:tcPr>
          <w:p w14:paraId="77EA1401"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188.052</w:t>
            </w:r>
          </w:p>
        </w:tc>
        <w:tc>
          <w:tcPr>
            <w:tcW w:w="992" w:type="dxa"/>
            <w:tcBorders>
              <w:top w:val="nil"/>
              <w:left w:val="nil"/>
              <w:bottom w:val="single" w:sz="4" w:space="0" w:color="auto"/>
              <w:right w:val="single" w:sz="4" w:space="0" w:color="auto"/>
            </w:tcBorders>
            <w:shd w:val="clear" w:color="auto" w:fill="auto"/>
            <w:noWrap/>
            <w:vAlign w:val="bottom"/>
            <w:hideMark/>
          </w:tcPr>
          <w:p w14:paraId="6A0E61DF"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380.500</w:t>
            </w:r>
          </w:p>
        </w:tc>
        <w:tc>
          <w:tcPr>
            <w:tcW w:w="900" w:type="dxa"/>
            <w:tcBorders>
              <w:top w:val="nil"/>
              <w:left w:val="nil"/>
              <w:bottom w:val="single" w:sz="4" w:space="0" w:color="auto"/>
              <w:right w:val="single" w:sz="4" w:space="0" w:color="auto"/>
            </w:tcBorders>
            <w:shd w:val="clear" w:color="auto" w:fill="auto"/>
            <w:noWrap/>
            <w:vAlign w:val="bottom"/>
            <w:hideMark/>
          </w:tcPr>
          <w:p w14:paraId="44CD9D6D"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197,72%</w:t>
            </w:r>
          </w:p>
        </w:tc>
        <w:tc>
          <w:tcPr>
            <w:tcW w:w="900" w:type="dxa"/>
            <w:tcBorders>
              <w:top w:val="nil"/>
              <w:left w:val="nil"/>
              <w:bottom w:val="single" w:sz="4" w:space="0" w:color="auto"/>
              <w:right w:val="single" w:sz="4" w:space="0" w:color="auto"/>
            </w:tcBorders>
            <w:shd w:val="clear" w:color="auto" w:fill="auto"/>
            <w:noWrap/>
            <w:vAlign w:val="bottom"/>
            <w:hideMark/>
          </w:tcPr>
          <w:p w14:paraId="1F1D2A47"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23,00%</w:t>
            </w:r>
          </w:p>
        </w:tc>
      </w:tr>
      <w:tr w:rsidR="007B7DE3" w:rsidRPr="007B7DE3" w14:paraId="59641B12" w14:textId="77777777" w:rsidTr="007B7DE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8045F7A" w14:textId="77777777" w:rsidR="007B7DE3" w:rsidRPr="007B7DE3" w:rsidRDefault="007B7DE3" w:rsidP="007B7DE3">
            <w:pPr>
              <w:spacing w:after="0" w:line="240" w:lineRule="auto"/>
              <w:rPr>
                <w:rFonts w:cs="Calibri"/>
                <w:color w:val="000000"/>
                <w:sz w:val="18"/>
                <w:szCs w:val="18"/>
                <w:lang w:eastAsia="hr-HR"/>
              </w:rPr>
            </w:pPr>
            <w:r w:rsidRPr="007B7DE3">
              <w:rPr>
                <w:rFonts w:cs="Calibri"/>
                <w:color w:val="000000"/>
                <w:sz w:val="18"/>
                <w:szCs w:val="18"/>
                <w:lang w:eastAsia="hr-HR"/>
              </w:rPr>
              <w:t>Javna rasvjeta</w:t>
            </w:r>
          </w:p>
        </w:tc>
        <w:tc>
          <w:tcPr>
            <w:tcW w:w="851" w:type="dxa"/>
            <w:tcBorders>
              <w:top w:val="nil"/>
              <w:left w:val="nil"/>
              <w:bottom w:val="single" w:sz="4" w:space="0" w:color="auto"/>
              <w:right w:val="single" w:sz="4" w:space="0" w:color="auto"/>
            </w:tcBorders>
            <w:shd w:val="clear" w:color="auto" w:fill="auto"/>
            <w:noWrap/>
            <w:vAlign w:val="bottom"/>
            <w:hideMark/>
          </w:tcPr>
          <w:p w14:paraId="1ACF9F78"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2A257166"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6.500</w:t>
            </w:r>
          </w:p>
        </w:tc>
        <w:tc>
          <w:tcPr>
            <w:tcW w:w="992" w:type="dxa"/>
            <w:tcBorders>
              <w:top w:val="nil"/>
              <w:left w:val="nil"/>
              <w:bottom w:val="single" w:sz="4" w:space="0" w:color="auto"/>
              <w:right w:val="single" w:sz="4" w:space="0" w:color="auto"/>
            </w:tcBorders>
            <w:shd w:val="clear" w:color="auto" w:fill="auto"/>
            <w:noWrap/>
            <w:vAlign w:val="bottom"/>
            <w:hideMark/>
          </w:tcPr>
          <w:p w14:paraId="797C0F5F"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6.500</w:t>
            </w:r>
          </w:p>
        </w:tc>
        <w:tc>
          <w:tcPr>
            <w:tcW w:w="900" w:type="dxa"/>
            <w:tcBorders>
              <w:top w:val="nil"/>
              <w:left w:val="nil"/>
              <w:bottom w:val="single" w:sz="4" w:space="0" w:color="auto"/>
              <w:right w:val="single" w:sz="4" w:space="0" w:color="auto"/>
            </w:tcBorders>
            <w:shd w:val="clear" w:color="auto" w:fill="auto"/>
            <w:noWrap/>
            <w:vAlign w:val="bottom"/>
            <w:hideMark/>
          </w:tcPr>
          <w:p w14:paraId="2766ADFE"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#DIV/0!</w:t>
            </w:r>
          </w:p>
        </w:tc>
        <w:tc>
          <w:tcPr>
            <w:tcW w:w="900" w:type="dxa"/>
            <w:tcBorders>
              <w:top w:val="nil"/>
              <w:left w:val="nil"/>
              <w:bottom w:val="single" w:sz="4" w:space="0" w:color="auto"/>
              <w:right w:val="single" w:sz="4" w:space="0" w:color="auto"/>
            </w:tcBorders>
            <w:shd w:val="clear" w:color="auto" w:fill="auto"/>
            <w:noWrap/>
            <w:vAlign w:val="bottom"/>
            <w:hideMark/>
          </w:tcPr>
          <w:p w14:paraId="292DB421"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0,39%</w:t>
            </w:r>
          </w:p>
        </w:tc>
      </w:tr>
      <w:tr w:rsidR="007B7DE3" w:rsidRPr="007B7DE3" w14:paraId="4340D14D" w14:textId="77777777" w:rsidTr="007B7DE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06F6D82" w14:textId="77777777" w:rsidR="007B7DE3" w:rsidRPr="007B7DE3" w:rsidRDefault="007B7DE3" w:rsidP="007B7DE3">
            <w:pPr>
              <w:spacing w:after="0" w:line="240" w:lineRule="auto"/>
              <w:rPr>
                <w:rFonts w:cs="Calibri"/>
                <w:color w:val="000000"/>
                <w:sz w:val="18"/>
                <w:szCs w:val="18"/>
                <w:lang w:eastAsia="hr-HR"/>
              </w:rPr>
            </w:pPr>
            <w:r w:rsidRPr="007B7DE3">
              <w:rPr>
                <w:rFonts w:cs="Calibri"/>
                <w:color w:val="000000"/>
                <w:sz w:val="18"/>
                <w:szCs w:val="18"/>
                <w:lang w:eastAsia="hr-HR"/>
              </w:rPr>
              <w:t>Javne prometne površine na kojima nije dopušten promet motornih vozila</w:t>
            </w:r>
          </w:p>
        </w:tc>
        <w:tc>
          <w:tcPr>
            <w:tcW w:w="851" w:type="dxa"/>
            <w:tcBorders>
              <w:top w:val="nil"/>
              <w:left w:val="nil"/>
              <w:bottom w:val="single" w:sz="4" w:space="0" w:color="auto"/>
              <w:right w:val="single" w:sz="4" w:space="0" w:color="auto"/>
            </w:tcBorders>
            <w:shd w:val="clear" w:color="auto" w:fill="auto"/>
            <w:noWrap/>
            <w:vAlign w:val="bottom"/>
            <w:hideMark/>
          </w:tcPr>
          <w:p w14:paraId="7DC90A9C"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24A90294"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185.000</w:t>
            </w:r>
          </w:p>
        </w:tc>
        <w:tc>
          <w:tcPr>
            <w:tcW w:w="992" w:type="dxa"/>
            <w:tcBorders>
              <w:top w:val="nil"/>
              <w:left w:val="nil"/>
              <w:bottom w:val="single" w:sz="4" w:space="0" w:color="auto"/>
              <w:right w:val="single" w:sz="4" w:space="0" w:color="auto"/>
            </w:tcBorders>
            <w:shd w:val="clear" w:color="auto" w:fill="auto"/>
            <w:noWrap/>
            <w:vAlign w:val="bottom"/>
            <w:hideMark/>
          </w:tcPr>
          <w:p w14:paraId="02D49DA5"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185.000</w:t>
            </w:r>
          </w:p>
        </w:tc>
        <w:tc>
          <w:tcPr>
            <w:tcW w:w="900" w:type="dxa"/>
            <w:tcBorders>
              <w:top w:val="nil"/>
              <w:left w:val="nil"/>
              <w:bottom w:val="single" w:sz="4" w:space="0" w:color="auto"/>
              <w:right w:val="single" w:sz="4" w:space="0" w:color="auto"/>
            </w:tcBorders>
            <w:shd w:val="clear" w:color="auto" w:fill="auto"/>
            <w:noWrap/>
            <w:vAlign w:val="bottom"/>
            <w:hideMark/>
          </w:tcPr>
          <w:p w14:paraId="31B0670F"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#DIV/0!</w:t>
            </w:r>
          </w:p>
        </w:tc>
        <w:tc>
          <w:tcPr>
            <w:tcW w:w="900" w:type="dxa"/>
            <w:tcBorders>
              <w:top w:val="nil"/>
              <w:left w:val="nil"/>
              <w:bottom w:val="single" w:sz="4" w:space="0" w:color="auto"/>
              <w:right w:val="single" w:sz="4" w:space="0" w:color="auto"/>
            </w:tcBorders>
            <w:shd w:val="clear" w:color="auto" w:fill="auto"/>
            <w:noWrap/>
            <w:vAlign w:val="bottom"/>
            <w:hideMark/>
          </w:tcPr>
          <w:p w14:paraId="576E730E"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11,18%</w:t>
            </w:r>
          </w:p>
        </w:tc>
      </w:tr>
      <w:tr w:rsidR="007B7DE3" w:rsidRPr="007B7DE3" w14:paraId="3E3A50EE" w14:textId="77777777" w:rsidTr="007B7DE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8AA626C" w14:textId="77777777" w:rsidR="007B7DE3" w:rsidRPr="007B7DE3" w:rsidRDefault="007B7DE3" w:rsidP="007B7DE3">
            <w:pPr>
              <w:spacing w:after="0" w:line="240" w:lineRule="auto"/>
              <w:rPr>
                <w:rFonts w:cs="Calibri"/>
                <w:color w:val="000000"/>
                <w:sz w:val="18"/>
                <w:szCs w:val="18"/>
                <w:lang w:eastAsia="hr-HR"/>
              </w:rPr>
            </w:pPr>
            <w:r w:rsidRPr="007B7DE3">
              <w:rPr>
                <w:rFonts w:cs="Calibri"/>
                <w:color w:val="000000"/>
                <w:sz w:val="18"/>
                <w:szCs w:val="18"/>
                <w:lang w:eastAsia="hr-HR"/>
              </w:rPr>
              <w:t>Javne garaže</w:t>
            </w:r>
          </w:p>
        </w:tc>
        <w:tc>
          <w:tcPr>
            <w:tcW w:w="851" w:type="dxa"/>
            <w:tcBorders>
              <w:top w:val="nil"/>
              <w:left w:val="nil"/>
              <w:bottom w:val="single" w:sz="4" w:space="0" w:color="auto"/>
              <w:right w:val="single" w:sz="4" w:space="0" w:color="auto"/>
            </w:tcBorders>
            <w:shd w:val="clear" w:color="auto" w:fill="auto"/>
            <w:noWrap/>
            <w:vAlign w:val="bottom"/>
            <w:hideMark/>
          </w:tcPr>
          <w:p w14:paraId="2B8E8ED8"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170AC47F"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15.600</w:t>
            </w:r>
          </w:p>
        </w:tc>
        <w:tc>
          <w:tcPr>
            <w:tcW w:w="992" w:type="dxa"/>
            <w:tcBorders>
              <w:top w:val="nil"/>
              <w:left w:val="nil"/>
              <w:bottom w:val="single" w:sz="4" w:space="0" w:color="auto"/>
              <w:right w:val="single" w:sz="4" w:space="0" w:color="auto"/>
            </w:tcBorders>
            <w:shd w:val="clear" w:color="auto" w:fill="auto"/>
            <w:noWrap/>
            <w:vAlign w:val="bottom"/>
            <w:hideMark/>
          </w:tcPr>
          <w:p w14:paraId="1320EF51"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15.600</w:t>
            </w:r>
          </w:p>
        </w:tc>
        <w:tc>
          <w:tcPr>
            <w:tcW w:w="900" w:type="dxa"/>
            <w:tcBorders>
              <w:top w:val="nil"/>
              <w:left w:val="nil"/>
              <w:bottom w:val="single" w:sz="4" w:space="0" w:color="auto"/>
              <w:right w:val="single" w:sz="4" w:space="0" w:color="auto"/>
            </w:tcBorders>
            <w:shd w:val="clear" w:color="auto" w:fill="auto"/>
            <w:noWrap/>
            <w:vAlign w:val="bottom"/>
            <w:hideMark/>
          </w:tcPr>
          <w:p w14:paraId="7189AC39"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#DIV/0!</w:t>
            </w:r>
          </w:p>
        </w:tc>
        <w:tc>
          <w:tcPr>
            <w:tcW w:w="900" w:type="dxa"/>
            <w:tcBorders>
              <w:top w:val="nil"/>
              <w:left w:val="nil"/>
              <w:bottom w:val="single" w:sz="4" w:space="0" w:color="auto"/>
              <w:right w:val="single" w:sz="4" w:space="0" w:color="auto"/>
            </w:tcBorders>
            <w:shd w:val="clear" w:color="auto" w:fill="auto"/>
            <w:noWrap/>
            <w:vAlign w:val="bottom"/>
            <w:hideMark/>
          </w:tcPr>
          <w:p w14:paraId="49A0F095"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0,94%</w:t>
            </w:r>
          </w:p>
        </w:tc>
      </w:tr>
      <w:tr w:rsidR="007B7DE3" w:rsidRPr="007B7DE3" w14:paraId="15584C06" w14:textId="77777777" w:rsidTr="007B7DE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E3F9B44" w14:textId="77777777" w:rsidR="007B7DE3" w:rsidRPr="007B7DE3" w:rsidRDefault="007B7DE3" w:rsidP="007B7DE3">
            <w:pPr>
              <w:spacing w:after="0" w:line="240" w:lineRule="auto"/>
              <w:rPr>
                <w:rFonts w:cs="Calibri"/>
                <w:color w:val="000000"/>
                <w:sz w:val="18"/>
                <w:szCs w:val="18"/>
                <w:lang w:eastAsia="hr-HR"/>
              </w:rPr>
            </w:pPr>
            <w:r w:rsidRPr="007B7DE3">
              <w:rPr>
                <w:rFonts w:cs="Calibri"/>
                <w:color w:val="000000"/>
                <w:sz w:val="18"/>
                <w:szCs w:val="18"/>
                <w:lang w:eastAsia="hr-HR"/>
              </w:rPr>
              <w:t>Javne zelene površine</w:t>
            </w:r>
          </w:p>
        </w:tc>
        <w:tc>
          <w:tcPr>
            <w:tcW w:w="851" w:type="dxa"/>
            <w:tcBorders>
              <w:top w:val="nil"/>
              <w:left w:val="nil"/>
              <w:bottom w:val="single" w:sz="4" w:space="0" w:color="auto"/>
              <w:right w:val="single" w:sz="4" w:space="0" w:color="auto"/>
            </w:tcBorders>
            <w:shd w:val="clear" w:color="auto" w:fill="auto"/>
            <w:noWrap/>
            <w:vAlign w:val="bottom"/>
            <w:hideMark/>
          </w:tcPr>
          <w:p w14:paraId="4934739E"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7C444E29"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68.000</w:t>
            </w:r>
          </w:p>
        </w:tc>
        <w:tc>
          <w:tcPr>
            <w:tcW w:w="992" w:type="dxa"/>
            <w:tcBorders>
              <w:top w:val="nil"/>
              <w:left w:val="nil"/>
              <w:bottom w:val="single" w:sz="4" w:space="0" w:color="auto"/>
              <w:right w:val="single" w:sz="4" w:space="0" w:color="auto"/>
            </w:tcBorders>
            <w:shd w:val="clear" w:color="auto" w:fill="auto"/>
            <w:noWrap/>
            <w:vAlign w:val="bottom"/>
            <w:hideMark/>
          </w:tcPr>
          <w:p w14:paraId="63776BF6"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68.000</w:t>
            </w:r>
          </w:p>
        </w:tc>
        <w:tc>
          <w:tcPr>
            <w:tcW w:w="900" w:type="dxa"/>
            <w:tcBorders>
              <w:top w:val="nil"/>
              <w:left w:val="nil"/>
              <w:bottom w:val="single" w:sz="4" w:space="0" w:color="auto"/>
              <w:right w:val="single" w:sz="4" w:space="0" w:color="auto"/>
            </w:tcBorders>
            <w:shd w:val="clear" w:color="auto" w:fill="auto"/>
            <w:noWrap/>
            <w:vAlign w:val="bottom"/>
            <w:hideMark/>
          </w:tcPr>
          <w:p w14:paraId="777599F3"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#DIV/0!</w:t>
            </w:r>
          </w:p>
        </w:tc>
        <w:tc>
          <w:tcPr>
            <w:tcW w:w="900" w:type="dxa"/>
            <w:tcBorders>
              <w:top w:val="nil"/>
              <w:left w:val="nil"/>
              <w:bottom w:val="single" w:sz="4" w:space="0" w:color="auto"/>
              <w:right w:val="single" w:sz="4" w:space="0" w:color="auto"/>
            </w:tcBorders>
            <w:shd w:val="clear" w:color="auto" w:fill="auto"/>
            <w:noWrap/>
            <w:vAlign w:val="bottom"/>
            <w:hideMark/>
          </w:tcPr>
          <w:p w14:paraId="759FFA75"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4,11%</w:t>
            </w:r>
          </w:p>
        </w:tc>
      </w:tr>
      <w:tr w:rsidR="007B7DE3" w:rsidRPr="007B7DE3" w14:paraId="22905700" w14:textId="77777777" w:rsidTr="007B7DE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7693CD8" w14:textId="77777777" w:rsidR="007B7DE3" w:rsidRPr="007B7DE3" w:rsidRDefault="007B7DE3" w:rsidP="007B7DE3">
            <w:pPr>
              <w:spacing w:after="0" w:line="240" w:lineRule="auto"/>
              <w:rPr>
                <w:rFonts w:cs="Calibri"/>
                <w:color w:val="000000"/>
                <w:sz w:val="18"/>
                <w:szCs w:val="18"/>
                <w:lang w:eastAsia="hr-HR"/>
              </w:rPr>
            </w:pPr>
            <w:r w:rsidRPr="007B7DE3">
              <w:rPr>
                <w:rFonts w:cs="Calibri"/>
                <w:color w:val="000000"/>
                <w:sz w:val="18"/>
                <w:szCs w:val="18"/>
                <w:lang w:eastAsia="hr-HR"/>
              </w:rPr>
              <w:t>Građevine i uređaji javne namjene</w:t>
            </w:r>
          </w:p>
        </w:tc>
        <w:tc>
          <w:tcPr>
            <w:tcW w:w="851" w:type="dxa"/>
            <w:tcBorders>
              <w:top w:val="nil"/>
              <w:left w:val="nil"/>
              <w:bottom w:val="single" w:sz="4" w:space="0" w:color="auto"/>
              <w:right w:val="single" w:sz="4" w:space="0" w:color="auto"/>
            </w:tcBorders>
            <w:shd w:val="clear" w:color="auto" w:fill="auto"/>
            <w:noWrap/>
            <w:vAlign w:val="bottom"/>
            <w:hideMark/>
          </w:tcPr>
          <w:p w14:paraId="1B50334A"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6ECC6B6E"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116.000</w:t>
            </w:r>
          </w:p>
        </w:tc>
        <w:tc>
          <w:tcPr>
            <w:tcW w:w="992" w:type="dxa"/>
            <w:tcBorders>
              <w:top w:val="nil"/>
              <w:left w:val="nil"/>
              <w:bottom w:val="single" w:sz="4" w:space="0" w:color="auto"/>
              <w:right w:val="single" w:sz="4" w:space="0" w:color="auto"/>
            </w:tcBorders>
            <w:shd w:val="clear" w:color="auto" w:fill="auto"/>
            <w:noWrap/>
            <w:vAlign w:val="bottom"/>
            <w:hideMark/>
          </w:tcPr>
          <w:p w14:paraId="33425B17"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116.000</w:t>
            </w:r>
          </w:p>
        </w:tc>
        <w:tc>
          <w:tcPr>
            <w:tcW w:w="900" w:type="dxa"/>
            <w:tcBorders>
              <w:top w:val="nil"/>
              <w:left w:val="nil"/>
              <w:bottom w:val="single" w:sz="4" w:space="0" w:color="auto"/>
              <w:right w:val="single" w:sz="4" w:space="0" w:color="auto"/>
            </w:tcBorders>
            <w:shd w:val="clear" w:color="auto" w:fill="auto"/>
            <w:noWrap/>
            <w:vAlign w:val="bottom"/>
            <w:hideMark/>
          </w:tcPr>
          <w:p w14:paraId="13AD4C36"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#DIV/0!</w:t>
            </w:r>
          </w:p>
        </w:tc>
        <w:tc>
          <w:tcPr>
            <w:tcW w:w="900" w:type="dxa"/>
            <w:tcBorders>
              <w:top w:val="nil"/>
              <w:left w:val="nil"/>
              <w:bottom w:val="single" w:sz="4" w:space="0" w:color="auto"/>
              <w:right w:val="single" w:sz="4" w:space="0" w:color="auto"/>
            </w:tcBorders>
            <w:shd w:val="clear" w:color="auto" w:fill="auto"/>
            <w:noWrap/>
            <w:vAlign w:val="bottom"/>
            <w:hideMark/>
          </w:tcPr>
          <w:p w14:paraId="7A5178B3"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7,01%</w:t>
            </w:r>
          </w:p>
        </w:tc>
      </w:tr>
      <w:tr w:rsidR="007B7DE3" w:rsidRPr="007B7DE3" w14:paraId="137F4769" w14:textId="77777777" w:rsidTr="007B7DE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6666B1A" w14:textId="77777777" w:rsidR="007B7DE3" w:rsidRPr="007B7DE3" w:rsidRDefault="007B7DE3" w:rsidP="007B7DE3">
            <w:pPr>
              <w:spacing w:after="0" w:line="240" w:lineRule="auto"/>
              <w:rPr>
                <w:rFonts w:cs="Calibri"/>
                <w:color w:val="000000"/>
                <w:sz w:val="18"/>
                <w:szCs w:val="18"/>
                <w:lang w:eastAsia="hr-HR"/>
              </w:rPr>
            </w:pPr>
            <w:r w:rsidRPr="007B7DE3">
              <w:rPr>
                <w:rFonts w:cs="Calibri"/>
                <w:color w:val="000000"/>
                <w:sz w:val="18"/>
                <w:szCs w:val="18"/>
                <w:lang w:eastAsia="hr-HR"/>
              </w:rPr>
              <w:t>Izgradnja reciklažnog dvorišta</w:t>
            </w:r>
          </w:p>
        </w:tc>
        <w:tc>
          <w:tcPr>
            <w:tcW w:w="851" w:type="dxa"/>
            <w:tcBorders>
              <w:top w:val="nil"/>
              <w:left w:val="nil"/>
              <w:bottom w:val="single" w:sz="4" w:space="0" w:color="auto"/>
              <w:right w:val="single" w:sz="4" w:space="0" w:color="auto"/>
            </w:tcBorders>
            <w:shd w:val="clear" w:color="auto" w:fill="auto"/>
            <w:noWrap/>
            <w:vAlign w:val="bottom"/>
            <w:hideMark/>
          </w:tcPr>
          <w:p w14:paraId="72277E96"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264.118</w:t>
            </w:r>
          </w:p>
        </w:tc>
        <w:tc>
          <w:tcPr>
            <w:tcW w:w="992" w:type="dxa"/>
            <w:tcBorders>
              <w:top w:val="nil"/>
              <w:left w:val="nil"/>
              <w:bottom w:val="single" w:sz="4" w:space="0" w:color="auto"/>
              <w:right w:val="single" w:sz="4" w:space="0" w:color="auto"/>
            </w:tcBorders>
            <w:shd w:val="clear" w:color="auto" w:fill="auto"/>
            <w:noWrap/>
            <w:vAlign w:val="bottom"/>
            <w:hideMark/>
          </w:tcPr>
          <w:p w14:paraId="70303EE5"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-105.118</w:t>
            </w:r>
          </w:p>
        </w:tc>
        <w:tc>
          <w:tcPr>
            <w:tcW w:w="992" w:type="dxa"/>
            <w:tcBorders>
              <w:top w:val="nil"/>
              <w:left w:val="nil"/>
              <w:bottom w:val="single" w:sz="4" w:space="0" w:color="auto"/>
              <w:right w:val="single" w:sz="4" w:space="0" w:color="auto"/>
            </w:tcBorders>
            <w:shd w:val="clear" w:color="auto" w:fill="auto"/>
            <w:noWrap/>
            <w:vAlign w:val="bottom"/>
            <w:hideMark/>
          </w:tcPr>
          <w:p w14:paraId="05E9C185"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159.000</w:t>
            </w:r>
          </w:p>
        </w:tc>
        <w:tc>
          <w:tcPr>
            <w:tcW w:w="900" w:type="dxa"/>
            <w:tcBorders>
              <w:top w:val="nil"/>
              <w:left w:val="nil"/>
              <w:bottom w:val="single" w:sz="4" w:space="0" w:color="auto"/>
              <w:right w:val="single" w:sz="4" w:space="0" w:color="auto"/>
            </w:tcBorders>
            <w:shd w:val="clear" w:color="auto" w:fill="auto"/>
            <w:noWrap/>
            <w:vAlign w:val="bottom"/>
            <w:hideMark/>
          </w:tcPr>
          <w:p w14:paraId="73B1B533"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60,20%</w:t>
            </w:r>
          </w:p>
        </w:tc>
        <w:tc>
          <w:tcPr>
            <w:tcW w:w="900" w:type="dxa"/>
            <w:tcBorders>
              <w:top w:val="nil"/>
              <w:left w:val="nil"/>
              <w:bottom w:val="single" w:sz="4" w:space="0" w:color="auto"/>
              <w:right w:val="single" w:sz="4" w:space="0" w:color="auto"/>
            </w:tcBorders>
            <w:shd w:val="clear" w:color="auto" w:fill="auto"/>
            <w:noWrap/>
            <w:vAlign w:val="bottom"/>
            <w:hideMark/>
          </w:tcPr>
          <w:p w14:paraId="038153FA" w14:textId="77777777" w:rsidR="007B7DE3" w:rsidRPr="007B7DE3" w:rsidRDefault="007B7DE3" w:rsidP="007B7DE3">
            <w:pPr>
              <w:spacing w:after="0" w:line="240" w:lineRule="auto"/>
              <w:jc w:val="right"/>
              <w:rPr>
                <w:rFonts w:cs="Calibri"/>
                <w:color w:val="000000"/>
                <w:sz w:val="18"/>
                <w:szCs w:val="18"/>
                <w:lang w:eastAsia="hr-HR"/>
              </w:rPr>
            </w:pPr>
            <w:r w:rsidRPr="007B7DE3">
              <w:rPr>
                <w:rFonts w:cs="Calibri"/>
                <w:color w:val="000000"/>
                <w:sz w:val="18"/>
                <w:szCs w:val="18"/>
                <w:lang w:eastAsia="hr-HR"/>
              </w:rPr>
              <w:t>9,61%</w:t>
            </w:r>
          </w:p>
        </w:tc>
      </w:tr>
      <w:tr w:rsidR="007B7DE3" w:rsidRPr="007B7DE3" w14:paraId="5B6322CA" w14:textId="77777777" w:rsidTr="007B7DE3">
        <w:trPr>
          <w:trHeight w:val="300"/>
        </w:trPr>
        <w:tc>
          <w:tcPr>
            <w:tcW w:w="4673" w:type="dxa"/>
            <w:tcBorders>
              <w:top w:val="nil"/>
              <w:left w:val="single" w:sz="4" w:space="0" w:color="auto"/>
              <w:bottom w:val="single" w:sz="4" w:space="0" w:color="auto"/>
              <w:right w:val="single" w:sz="4" w:space="0" w:color="auto"/>
            </w:tcBorders>
            <w:shd w:val="clear" w:color="000000" w:fill="FFEB9C"/>
            <w:noWrap/>
            <w:vAlign w:val="bottom"/>
            <w:hideMark/>
          </w:tcPr>
          <w:p w14:paraId="14E3335B" w14:textId="77777777" w:rsidR="007B7DE3" w:rsidRPr="007B7DE3" w:rsidRDefault="007B7DE3" w:rsidP="007B7DE3">
            <w:pPr>
              <w:spacing w:after="0" w:line="240" w:lineRule="auto"/>
              <w:rPr>
                <w:rFonts w:cs="Calibri"/>
                <w:b/>
                <w:bCs/>
                <w:sz w:val="18"/>
                <w:szCs w:val="18"/>
                <w:lang w:eastAsia="hr-HR"/>
              </w:rPr>
            </w:pPr>
            <w:r w:rsidRPr="007B7DE3">
              <w:rPr>
                <w:rFonts w:cs="Calibri"/>
                <w:b/>
                <w:bCs/>
                <w:sz w:val="18"/>
                <w:szCs w:val="18"/>
                <w:lang w:eastAsia="hr-HR"/>
              </w:rPr>
              <w:t>SUMA</w:t>
            </w:r>
          </w:p>
        </w:tc>
        <w:tc>
          <w:tcPr>
            <w:tcW w:w="851" w:type="dxa"/>
            <w:tcBorders>
              <w:top w:val="nil"/>
              <w:left w:val="nil"/>
              <w:bottom w:val="single" w:sz="4" w:space="0" w:color="auto"/>
              <w:right w:val="single" w:sz="4" w:space="0" w:color="auto"/>
            </w:tcBorders>
            <w:shd w:val="clear" w:color="000000" w:fill="FFEB9C"/>
            <w:noWrap/>
            <w:vAlign w:val="bottom"/>
            <w:hideMark/>
          </w:tcPr>
          <w:p w14:paraId="6B35E3FA" w14:textId="77777777" w:rsidR="007B7DE3" w:rsidRPr="007B7DE3" w:rsidRDefault="007B7DE3" w:rsidP="007B7DE3">
            <w:pPr>
              <w:spacing w:after="0" w:line="240" w:lineRule="auto"/>
              <w:jc w:val="right"/>
              <w:rPr>
                <w:rFonts w:cs="Calibri"/>
                <w:b/>
                <w:bCs/>
                <w:sz w:val="18"/>
                <w:szCs w:val="18"/>
                <w:lang w:eastAsia="hr-HR"/>
              </w:rPr>
            </w:pPr>
            <w:r w:rsidRPr="007B7DE3">
              <w:rPr>
                <w:rFonts w:cs="Calibri"/>
                <w:b/>
                <w:bCs/>
                <w:sz w:val="18"/>
                <w:szCs w:val="18"/>
                <w:lang w:eastAsia="hr-HR"/>
              </w:rPr>
              <w:t>695.468</w:t>
            </w:r>
          </w:p>
        </w:tc>
        <w:tc>
          <w:tcPr>
            <w:tcW w:w="992" w:type="dxa"/>
            <w:tcBorders>
              <w:top w:val="nil"/>
              <w:left w:val="nil"/>
              <w:bottom w:val="single" w:sz="4" w:space="0" w:color="auto"/>
              <w:right w:val="single" w:sz="4" w:space="0" w:color="auto"/>
            </w:tcBorders>
            <w:shd w:val="clear" w:color="000000" w:fill="FFEB9C"/>
            <w:noWrap/>
            <w:vAlign w:val="bottom"/>
            <w:hideMark/>
          </w:tcPr>
          <w:p w14:paraId="0D77D753" w14:textId="77777777" w:rsidR="007B7DE3" w:rsidRPr="007B7DE3" w:rsidRDefault="007B7DE3" w:rsidP="007B7DE3">
            <w:pPr>
              <w:spacing w:after="0" w:line="240" w:lineRule="auto"/>
              <w:jc w:val="right"/>
              <w:rPr>
                <w:rFonts w:cs="Calibri"/>
                <w:b/>
                <w:bCs/>
                <w:sz w:val="18"/>
                <w:szCs w:val="18"/>
                <w:lang w:eastAsia="hr-HR"/>
              </w:rPr>
            </w:pPr>
            <w:r w:rsidRPr="007B7DE3">
              <w:rPr>
                <w:rFonts w:cs="Calibri"/>
                <w:b/>
                <w:bCs/>
                <w:sz w:val="18"/>
                <w:szCs w:val="18"/>
                <w:lang w:eastAsia="hr-HR"/>
              </w:rPr>
              <w:t>959.132</w:t>
            </w:r>
          </w:p>
        </w:tc>
        <w:tc>
          <w:tcPr>
            <w:tcW w:w="992" w:type="dxa"/>
            <w:tcBorders>
              <w:top w:val="nil"/>
              <w:left w:val="nil"/>
              <w:bottom w:val="single" w:sz="4" w:space="0" w:color="auto"/>
              <w:right w:val="single" w:sz="4" w:space="0" w:color="auto"/>
            </w:tcBorders>
            <w:shd w:val="clear" w:color="000000" w:fill="FFEB9C"/>
            <w:noWrap/>
            <w:vAlign w:val="bottom"/>
            <w:hideMark/>
          </w:tcPr>
          <w:p w14:paraId="498C3509" w14:textId="77777777" w:rsidR="007B7DE3" w:rsidRPr="007B7DE3" w:rsidRDefault="007B7DE3" w:rsidP="007B7DE3">
            <w:pPr>
              <w:spacing w:after="0" w:line="240" w:lineRule="auto"/>
              <w:jc w:val="right"/>
              <w:rPr>
                <w:rFonts w:cs="Calibri"/>
                <w:b/>
                <w:bCs/>
                <w:sz w:val="18"/>
                <w:szCs w:val="18"/>
                <w:lang w:eastAsia="hr-HR"/>
              </w:rPr>
            </w:pPr>
            <w:r w:rsidRPr="007B7DE3">
              <w:rPr>
                <w:rFonts w:cs="Calibri"/>
                <w:b/>
                <w:bCs/>
                <w:sz w:val="18"/>
                <w:szCs w:val="18"/>
                <w:lang w:eastAsia="hr-HR"/>
              </w:rPr>
              <w:t>1.654.600</w:t>
            </w:r>
          </w:p>
        </w:tc>
        <w:tc>
          <w:tcPr>
            <w:tcW w:w="900" w:type="dxa"/>
            <w:tcBorders>
              <w:top w:val="nil"/>
              <w:left w:val="nil"/>
              <w:bottom w:val="single" w:sz="4" w:space="0" w:color="auto"/>
              <w:right w:val="single" w:sz="4" w:space="0" w:color="auto"/>
            </w:tcBorders>
            <w:shd w:val="clear" w:color="000000" w:fill="FFEB9C"/>
            <w:noWrap/>
            <w:vAlign w:val="bottom"/>
            <w:hideMark/>
          </w:tcPr>
          <w:p w14:paraId="22DB88B7" w14:textId="77777777" w:rsidR="007B7DE3" w:rsidRPr="007B7DE3" w:rsidRDefault="007B7DE3" w:rsidP="007B7DE3">
            <w:pPr>
              <w:spacing w:after="0" w:line="240" w:lineRule="auto"/>
              <w:jc w:val="right"/>
              <w:rPr>
                <w:rFonts w:cs="Calibri"/>
                <w:b/>
                <w:bCs/>
                <w:sz w:val="18"/>
                <w:szCs w:val="18"/>
                <w:lang w:eastAsia="hr-HR"/>
              </w:rPr>
            </w:pPr>
            <w:r w:rsidRPr="007B7DE3">
              <w:rPr>
                <w:rFonts w:cs="Calibri"/>
                <w:b/>
                <w:bCs/>
                <w:sz w:val="18"/>
                <w:szCs w:val="18"/>
                <w:lang w:eastAsia="hr-HR"/>
              </w:rPr>
              <w:t>237,91%</w:t>
            </w:r>
          </w:p>
        </w:tc>
        <w:tc>
          <w:tcPr>
            <w:tcW w:w="900" w:type="dxa"/>
            <w:tcBorders>
              <w:top w:val="nil"/>
              <w:left w:val="nil"/>
              <w:bottom w:val="single" w:sz="4" w:space="0" w:color="auto"/>
              <w:right w:val="single" w:sz="4" w:space="0" w:color="auto"/>
            </w:tcBorders>
            <w:shd w:val="clear" w:color="000000" w:fill="FFEB9C"/>
            <w:noWrap/>
            <w:vAlign w:val="bottom"/>
            <w:hideMark/>
          </w:tcPr>
          <w:p w14:paraId="5B18A447" w14:textId="77777777" w:rsidR="007B7DE3" w:rsidRPr="007B7DE3" w:rsidRDefault="007B7DE3" w:rsidP="007B7DE3">
            <w:pPr>
              <w:spacing w:after="0" w:line="240" w:lineRule="auto"/>
              <w:jc w:val="right"/>
              <w:rPr>
                <w:rFonts w:cs="Calibri"/>
                <w:b/>
                <w:bCs/>
                <w:sz w:val="18"/>
                <w:szCs w:val="18"/>
                <w:lang w:eastAsia="hr-HR"/>
              </w:rPr>
            </w:pPr>
            <w:r w:rsidRPr="007B7DE3">
              <w:rPr>
                <w:rFonts w:cs="Calibri"/>
                <w:b/>
                <w:bCs/>
                <w:sz w:val="18"/>
                <w:szCs w:val="18"/>
                <w:lang w:eastAsia="hr-HR"/>
              </w:rPr>
              <w:t>100,00%</w:t>
            </w:r>
          </w:p>
        </w:tc>
      </w:tr>
    </w:tbl>
    <w:p w14:paraId="3F2CF9BC" w14:textId="77777777" w:rsidR="007C66B6" w:rsidRDefault="007C66B6" w:rsidP="005563FB">
      <w:pPr>
        <w:spacing w:after="0"/>
        <w:rPr>
          <w:rFonts w:asciiTheme="minorHAnsi" w:eastAsia="Calibri" w:hAnsiTheme="minorHAnsi" w:cs="Calibri"/>
          <w:b/>
          <w:bCs/>
          <w:sz w:val="24"/>
          <w:szCs w:val="24"/>
        </w:rPr>
      </w:pPr>
    </w:p>
    <w:p w14:paraId="5FF3557D" w14:textId="3B75658F" w:rsidR="005563FB" w:rsidRPr="005563FB" w:rsidRDefault="005563FB" w:rsidP="005563FB">
      <w:pPr>
        <w:spacing w:after="0"/>
        <w:rPr>
          <w:rFonts w:asciiTheme="minorHAnsi" w:eastAsia="Calibri" w:hAnsiTheme="minorHAnsi" w:cs="Calibri"/>
          <w:b/>
          <w:bCs/>
          <w:sz w:val="24"/>
          <w:szCs w:val="24"/>
        </w:rPr>
      </w:pPr>
      <w:r w:rsidRPr="005563FB">
        <w:rPr>
          <w:rFonts w:asciiTheme="minorHAnsi" w:eastAsia="Calibri" w:hAnsiTheme="minorHAnsi" w:cs="Calibri"/>
          <w:b/>
          <w:bCs/>
          <w:sz w:val="24"/>
          <w:szCs w:val="24"/>
        </w:rPr>
        <w:t>Postrojenja i oprema- 422</w:t>
      </w:r>
    </w:p>
    <w:p w14:paraId="0AC19068" w14:textId="77777777" w:rsidR="00473FA6" w:rsidRPr="00041C10" w:rsidRDefault="00473FA6" w:rsidP="005563FB">
      <w:pPr>
        <w:spacing w:after="0"/>
        <w:jc w:val="both"/>
        <w:rPr>
          <w:rFonts w:asciiTheme="minorHAnsi" w:eastAsia="Calibri" w:hAnsiTheme="minorHAnsi" w:cs="Calibri"/>
          <w:sz w:val="16"/>
          <w:szCs w:val="16"/>
        </w:rPr>
      </w:pPr>
    </w:p>
    <w:p w14:paraId="15237F65" w14:textId="167B37AA" w:rsidR="005563FB" w:rsidRDefault="005563FB" w:rsidP="005563FB">
      <w:pPr>
        <w:spacing w:after="0"/>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Planirani su u iznosu od </w:t>
      </w:r>
      <w:r w:rsidR="00473FA6">
        <w:rPr>
          <w:color w:val="000000"/>
          <w:sz w:val="24"/>
          <w:szCs w:val="24"/>
          <w:lang w:eastAsia="hr-HR"/>
        </w:rPr>
        <w:t>459</w:t>
      </w:r>
      <w:r w:rsidRPr="005563FB">
        <w:rPr>
          <w:color w:val="000000"/>
          <w:sz w:val="24"/>
          <w:szCs w:val="24"/>
          <w:lang w:eastAsia="hr-HR"/>
        </w:rPr>
        <w:t>.</w:t>
      </w:r>
      <w:r w:rsidR="00473FA6">
        <w:rPr>
          <w:color w:val="000000"/>
          <w:sz w:val="24"/>
          <w:szCs w:val="24"/>
          <w:lang w:eastAsia="hr-HR"/>
        </w:rPr>
        <w:t>937,00 eura</w:t>
      </w:r>
      <w:r w:rsidRPr="005563FB">
        <w:rPr>
          <w:rFonts w:asciiTheme="minorHAnsi" w:eastAsia="Calibri" w:hAnsiTheme="minorHAnsi" w:cs="Calibri"/>
          <w:sz w:val="24"/>
          <w:szCs w:val="24"/>
        </w:rPr>
        <w:t xml:space="preserve"> i odnose se na rashode za nabavku opreme i to za potrebe gradske uprave i korisnika, kao što su nabavka nadzornih kamera, sportske opreme, računalne opreme,  te za djelatnost pogona - održavanje groblja, rasvjete, tržnica na malo i javnih površina.</w:t>
      </w:r>
    </w:p>
    <w:tbl>
      <w:tblPr>
        <w:tblW w:w="9068" w:type="dxa"/>
        <w:tblLook w:val="04A0" w:firstRow="1" w:lastRow="0" w:firstColumn="1" w:lastColumn="0" w:noHBand="0" w:noVBand="1"/>
      </w:tblPr>
      <w:tblGrid>
        <w:gridCol w:w="4248"/>
        <w:gridCol w:w="993"/>
        <w:gridCol w:w="992"/>
        <w:gridCol w:w="1134"/>
        <w:gridCol w:w="851"/>
        <w:gridCol w:w="850"/>
      </w:tblGrid>
      <w:tr w:rsidR="00F877BD" w:rsidRPr="00473FA6" w14:paraId="0A03CD52" w14:textId="77777777" w:rsidTr="00F877BD">
        <w:trPr>
          <w:trHeight w:val="300"/>
        </w:trPr>
        <w:tc>
          <w:tcPr>
            <w:tcW w:w="4248"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A9E11D6" w14:textId="77777777" w:rsidR="00473FA6" w:rsidRPr="00473FA6" w:rsidRDefault="00473FA6" w:rsidP="00473FA6">
            <w:pPr>
              <w:spacing w:after="0" w:line="240" w:lineRule="auto"/>
              <w:jc w:val="center"/>
              <w:rPr>
                <w:rFonts w:cs="Calibri"/>
                <w:b/>
                <w:bCs/>
                <w:sz w:val="18"/>
                <w:szCs w:val="18"/>
                <w:lang w:eastAsia="hr-HR"/>
              </w:rPr>
            </w:pPr>
            <w:r w:rsidRPr="00473FA6">
              <w:rPr>
                <w:rFonts w:cs="Calibri"/>
                <w:b/>
                <w:bCs/>
                <w:sz w:val="18"/>
                <w:szCs w:val="18"/>
                <w:lang w:eastAsia="hr-HR"/>
              </w:rPr>
              <w:t>Naziv</w:t>
            </w:r>
          </w:p>
        </w:tc>
        <w:tc>
          <w:tcPr>
            <w:tcW w:w="993" w:type="dxa"/>
            <w:tcBorders>
              <w:top w:val="single" w:sz="4" w:space="0" w:color="auto"/>
              <w:left w:val="nil"/>
              <w:bottom w:val="single" w:sz="4" w:space="0" w:color="auto"/>
              <w:right w:val="single" w:sz="4" w:space="0" w:color="auto"/>
            </w:tcBorders>
            <w:shd w:val="clear" w:color="000000" w:fill="FFEB9C"/>
            <w:noWrap/>
            <w:vAlign w:val="bottom"/>
            <w:hideMark/>
          </w:tcPr>
          <w:p w14:paraId="4D1F3C52" w14:textId="77777777" w:rsidR="00473FA6" w:rsidRPr="00473FA6" w:rsidRDefault="00473FA6" w:rsidP="00473FA6">
            <w:pPr>
              <w:spacing w:after="0" w:line="240" w:lineRule="auto"/>
              <w:jc w:val="center"/>
              <w:rPr>
                <w:rFonts w:cs="Calibri"/>
                <w:b/>
                <w:bCs/>
                <w:sz w:val="18"/>
                <w:szCs w:val="18"/>
                <w:lang w:eastAsia="hr-HR"/>
              </w:rPr>
            </w:pPr>
            <w:r w:rsidRPr="00473FA6">
              <w:rPr>
                <w:rFonts w:cs="Calibri"/>
                <w:b/>
                <w:bCs/>
                <w:sz w:val="18"/>
                <w:szCs w:val="18"/>
                <w:lang w:eastAsia="hr-HR"/>
              </w:rPr>
              <w:t>Plan 2022</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425A001D" w14:textId="77777777" w:rsidR="00473FA6" w:rsidRPr="00473FA6" w:rsidRDefault="00473FA6" w:rsidP="00473FA6">
            <w:pPr>
              <w:spacing w:after="0" w:line="240" w:lineRule="auto"/>
              <w:jc w:val="center"/>
              <w:rPr>
                <w:rFonts w:cs="Calibri"/>
                <w:b/>
                <w:bCs/>
                <w:sz w:val="18"/>
                <w:szCs w:val="18"/>
                <w:lang w:eastAsia="hr-HR"/>
              </w:rPr>
            </w:pPr>
            <w:r w:rsidRPr="00473FA6">
              <w:rPr>
                <w:rFonts w:cs="Calibri"/>
                <w:b/>
                <w:bCs/>
                <w:sz w:val="18"/>
                <w:szCs w:val="18"/>
                <w:lang w:eastAsia="hr-HR"/>
              </w:rPr>
              <w:t>Razlika</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11C328B6" w14:textId="74DF0585" w:rsidR="00473FA6" w:rsidRPr="00473FA6" w:rsidRDefault="00473FA6" w:rsidP="00473FA6">
            <w:pPr>
              <w:spacing w:after="0" w:line="240" w:lineRule="auto"/>
              <w:jc w:val="center"/>
              <w:rPr>
                <w:rFonts w:cs="Calibri"/>
                <w:b/>
                <w:bCs/>
                <w:sz w:val="18"/>
                <w:szCs w:val="18"/>
                <w:lang w:eastAsia="hr-HR"/>
              </w:rPr>
            </w:pPr>
            <w:r w:rsidRPr="00473FA6">
              <w:rPr>
                <w:rFonts w:cs="Calibri"/>
                <w:b/>
                <w:bCs/>
                <w:sz w:val="18"/>
                <w:szCs w:val="18"/>
                <w:lang w:eastAsia="hr-HR"/>
              </w:rPr>
              <w:t>Plan 2023</w:t>
            </w:r>
          </w:p>
        </w:tc>
        <w:tc>
          <w:tcPr>
            <w:tcW w:w="851" w:type="dxa"/>
            <w:tcBorders>
              <w:top w:val="single" w:sz="4" w:space="0" w:color="auto"/>
              <w:left w:val="nil"/>
              <w:bottom w:val="single" w:sz="4" w:space="0" w:color="auto"/>
              <w:right w:val="single" w:sz="4" w:space="0" w:color="auto"/>
            </w:tcBorders>
            <w:shd w:val="clear" w:color="000000" w:fill="FFEB9C"/>
            <w:noWrap/>
            <w:vAlign w:val="bottom"/>
            <w:hideMark/>
          </w:tcPr>
          <w:p w14:paraId="06FD8F3C" w14:textId="77777777" w:rsidR="00473FA6" w:rsidRPr="00473FA6" w:rsidRDefault="00473FA6" w:rsidP="00473FA6">
            <w:pPr>
              <w:spacing w:after="0" w:line="240" w:lineRule="auto"/>
              <w:jc w:val="center"/>
              <w:rPr>
                <w:rFonts w:cs="Calibri"/>
                <w:b/>
                <w:bCs/>
                <w:sz w:val="18"/>
                <w:szCs w:val="18"/>
                <w:lang w:eastAsia="hr-HR"/>
              </w:rPr>
            </w:pPr>
            <w:r w:rsidRPr="00473FA6">
              <w:rPr>
                <w:rFonts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486C9E5A" w14:textId="77777777" w:rsidR="00473FA6" w:rsidRPr="00473FA6" w:rsidRDefault="00473FA6" w:rsidP="00473FA6">
            <w:pPr>
              <w:spacing w:after="0" w:line="240" w:lineRule="auto"/>
              <w:jc w:val="center"/>
              <w:rPr>
                <w:rFonts w:cs="Calibri"/>
                <w:b/>
                <w:bCs/>
                <w:sz w:val="18"/>
                <w:szCs w:val="18"/>
                <w:lang w:eastAsia="hr-HR"/>
              </w:rPr>
            </w:pPr>
            <w:r w:rsidRPr="00473FA6">
              <w:rPr>
                <w:rFonts w:cs="Calibri"/>
                <w:b/>
                <w:bCs/>
                <w:sz w:val="18"/>
                <w:szCs w:val="18"/>
                <w:lang w:eastAsia="hr-HR"/>
              </w:rPr>
              <w:t>Udjel</w:t>
            </w:r>
          </w:p>
        </w:tc>
      </w:tr>
      <w:tr w:rsidR="00473FA6" w:rsidRPr="00473FA6" w14:paraId="36A43A6C" w14:textId="77777777" w:rsidTr="00F877B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EE88879" w14:textId="77777777" w:rsidR="00473FA6" w:rsidRPr="00473FA6" w:rsidRDefault="00473FA6" w:rsidP="00473FA6">
            <w:pPr>
              <w:spacing w:after="0" w:line="240" w:lineRule="auto"/>
              <w:rPr>
                <w:rFonts w:cs="Calibri"/>
                <w:color w:val="000000"/>
                <w:sz w:val="18"/>
                <w:szCs w:val="18"/>
                <w:lang w:eastAsia="hr-HR"/>
              </w:rPr>
            </w:pPr>
            <w:r w:rsidRPr="00473FA6">
              <w:rPr>
                <w:rFonts w:cs="Calibri"/>
                <w:color w:val="000000"/>
                <w:sz w:val="18"/>
                <w:szCs w:val="18"/>
                <w:lang w:eastAsia="hr-HR"/>
              </w:rPr>
              <w:t>Rashodi javne uprave i informatičkog sustava</w:t>
            </w:r>
          </w:p>
        </w:tc>
        <w:tc>
          <w:tcPr>
            <w:tcW w:w="993" w:type="dxa"/>
            <w:tcBorders>
              <w:top w:val="nil"/>
              <w:left w:val="nil"/>
              <w:bottom w:val="single" w:sz="4" w:space="0" w:color="auto"/>
              <w:right w:val="single" w:sz="4" w:space="0" w:color="auto"/>
            </w:tcBorders>
            <w:shd w:val="clear" w:color="auto" w:fill="auto"/>
            <w:noWrap/>
            <w:vAlign w:val="bottom"/>
            <w:hideMark/>
          </w:tcPr>
          <w:p w14:paraId="49C860F3"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45.126</w:t>
            </w:r>
          </w:p>
        </w:tc>
        <w:tc>
          <w:tcPr>
            <w:tcW w:w="992" w:type="dxa"/>
            <w:tcBorders>
              <w:top w:val="nil"/>
              <w:left w:val="nil"/>
              <w:bottom w:val="single" w:sz="4" w:space="0" w:color="auto"/>
              <w:right w:val="single" w:sz="4" w:space="0" w:color="auto"/>
            </w:tcBorders>
            <w:shd w:val="clear" w:color="auto" w:fill="auto"/>
            <w:noWrap/>
            <w:vAlign w:val="bottom"/>
            <w:hideMark/>
          </w:tcPr>
          <w:p w14:paraId="273C1FB3"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9.524</w:t>
            </w:r>
          </w:p>
        </w:tc>
        <w:tc>
          <w:tcPr>
            <w:tcW w:w="1134" w:type="dxa"/>
            <w:tcBorders>
              <w:top w:val="nil"/>
              <w:left w:val="nil"/>
              <w:bottom w:val="single" w:sz="4" w:space="0" w:color="auto"/>
              <w:right w:val="single" w:sz="4" w:space="0" w:color="auto"/>
            </w:tcBorders>
            <w:shd w:val="clear" w:color="auto" w:fill="auto"/>
            <w:noWrap/>
            <w:vAlign w:val="bottom"/>
            <w:hideMark/>
          </w:tcPr>
          <w:p w14:paraId="4898CC33"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54.650</w:t>
            </w:r>
          </w:p>
        </w:tc>
        <w:tc>
          <w:tcPr>
            <w:tcW w:w="851" w:type="dxa"/>
            <w:tcBorders>
              <w:top w:val="nil"/>
              <w:left w:val="nil"/>
              <w:bottom w:val="single" w:sz="4" w:space="0" w:color="auto"/>
              <w:right w:val="single" w:sz="4" w:space="0" w:color="auto"/>
            </w:tcBorders>
            <w:shd w:val="clear" w:color="auto" w:fill="auto"/>
            <w:noWrap/>
            <w:vAlign w:val="bottom"/>
            <w:hideMark/>
          </w:tcPr>
          <w:p w14:paraId="28DEA6E2"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121,11%</w:t>
            </w:r>
          </w:p>
        </w:tc>
        <w:tc>
          <w:tcPr>
            <w:tcW w:w="850" w:type="dxa"/>
            <w:tcBorders>
              <w:top w:val="nil"/>
              <w:left w:val="nil"/>
              <w:bottom w:val="single" w:sz="4" w:space="0" w:color="auto"/>
              <w:right w:val="single" w:sz="4" w:space="0" w:color="auto"/>
            </w:tcBorders>
            <w:shd w:val="clear" w:color="auto" w:fill="auto"/>
            <w:noWrap/>
            <w:vAlign w:val="bottom"/>
            <w:hideMark/>
          </w:tcPr>
          <w:p w14:paraId="00B4E43A"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11,88%</w:t>
            </w:r>
          </w:p>
        </w:tc>
      </w:tr>
      <w:tr w:rsidR="00473FA6" w:rsidRPr="00473FA6" w14:paraId="4E81E4A7" w14:textId="77777777" w:rsidTr="00F877B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562014C" w14:textId="77777777" w:rsidR="00473FA6" w:rsidRPr="00473FA6" w:rsidRDefault="00473FA6" w:rsidP="00473FA6">
            <w:pPr>
              <w:spacing w:after="0" w:line="240" w:lineRule="auto"/>
              <w:rPr>
                <w:rFonts w:cs="Calibri"/>
                <w:color w:val="000000"/>
                <w:sz w:val="18"/>
                <w:szCs w:val="18"/>
                <w:lang w:eastAsia="hr-HR"/>
              </w:rPr>
            </w:pPr>
            <w:r w:rsidRPr="00473FA6">
              <w:rPr>
                <w:rFonts w:cs="Calibri"/>
                <w:color w:val="000000"/>
                <w:sz w:val="18"/>
                <w:szCs w:val="18"/>
                <w:lang w:eastAsia="hr-HR"/>
              </w:rPr>
              <w:t>DJEČJI VRTIĆ "KAŠTELA"</w:t>
            </w:r>
          </w:p>
        </w:tc>
        <w:tc>
          <w:tcPr>
            <w:tcW w:w="993" w:type="dxa"/>
            <w:tcBorders>
              <w:top w:val="nil"/>
              <w:left w:val="nil"/>
              <w:bottom w:val="single" w:sz="4" w:space="0" w:color="auto"/>
              <w:right w:val="single" w:sz="4" w:space="0" w:color="auto"/>
            </w:tcBorders>
            <w:shd w:val="clear" w:color="auto" w:fill="auto"/>
            <w:noWrap/>
            <w:vAlign w:val="bottom"/>
            <w:hideMark/>
          </w:tcPr>
          <w:p w14:paraId="2BD8B187"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76.183</w:t>
            </w:r>
          </w:p>
        </w:tc>
        <w:tc>
          <w:tcPr>
            <w:tcW w:w="992" w:type="dxa"/>
            <w:tcBorders>
              <w:top w:val="nil"/>
              <w:left w:val="nil"/>
              <w:bottom w:val="single" w:sz="4" w:space="0" w:color="auto"/>
              <w:right w:val="single" w:sz="4" w:space="0" w:color="auto"/>
            </w:tcBorders>
            <w:shd w:val="clear" w:color="auto" w:fill="auto"/>
            <w:noWrap/>
            <w:vAlign w:val="bottom"/>
            <w:hideMark/>
          </w:tcPr>
          <w:p w14:paraId="331F579E"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7.433</w:t>
            </w:r>
          </w:p>
        </w:tc>
        <w:tc>
          <w:tcPr>
            <w:tcW w:w="1134" w:type="dxa"/>
            <w:tcBorders>
              <w:top w:val="nil"/>
              <w:left w:val="nil"/>
              <w:bottom w:val="single" w:sz="4" w:space="0" w:color="auto"/>
              <w:right w:val="single" w:sz="4" w:space="0" w:color="auto"/>
            </w:tcBorders>
            <w:shd w:val="clear" w:color="auto" w:fill="auto"/>
            <w:noWrap/>
            <w:vAlign w:val="bottom"/>
            <w:hideMark/>
          </w:tcPr>
          <w:p w14:paraId="54711E7D"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83.616</w:t>
            </w:r>
          </w:p>
        </w:tc>
        <w:tc>
          <w:tcPr>
            <w:tcW w:w="851" w:type="dxa"/>
            <w:tcBorders>
              <w:top w:val="nil"/>
              <w:left w:val="nil"/>
              <w:bottom w:val="single" w:sz="4" w:space="0" w:color="auto"/>
              <w:right w:val="single" w:sz="4" w:space="0" w:color="auto"/>
            </w:tcBorders>
            <w:shd w:val="clear" w:color="auto" w:fill="auto"/>
            <w:noWrap/>
            <w:vAlign w:val="bottom"/>
            <w:hideMark/>
          </w:tcPr>
          <w:p w14:paraId="12AB964D"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109,76%</w:t>
            </w:r>
          </w:p>
        </w:tc>
        <w:tc>
          <w:tcPr>
            <w:tcW w:w="850" w:type="dxa"/>
            <w:tcBorders>
              <w:top w:val="nil"/>
              <w:left w:val="nil"/>
              <w:bottom w:val="single" w:sz="4" w:space="0" w:color="auto"/>
              <w:right w:val="single" w:sz="4" w:space="0" w:color="auto"/>
            </w:tcBorders>
            <w:shd w:val="clear" w:color="auto" w:fill="auto"/>
            <w:noWrap/>
            <w:vAlign w:val="bottom"/>
            <w:hideMark/>
          </w:tcPr>
          <w:p w14:paraId="5BB1C93C"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18,18%</w:t>
            </w:r>
          </w:p>
        </w:tc>
      </w:tr>
      <w:tr w:rsidR="00473FA6" w:rsidRPr="00473FA6" w14:paraId="29BDBA6C" w14:textId="77777777" w:rsidTr="00F877B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82DBD0C" w14:textId="77777777" w:rsidR="00473FA6" w:rsidRPr="00473FA6" w:rsidRDefault="00473FA6" w:rsidP="00473FA6">
            <w:pPr>
              <w:spacing w:after="0" w:line="240" w:lineRule="auto"/>
              <w:rPr>
                <w:rFonts w:cs="Calibri"/>
                <w:color w:val="000000"/>
                <w:sz w:val="18"/>
                <w:szCs w:val="18"/>
                <w:lang w:eastAsia="hr-HR"/>
              </w:rPr>
            </w:pPr>
            <w:r w:rsidRPr="00473FA6">
              <w:rPr>
                <w:rFonts w:cs="Calibri"/>
                <w:color w:val="000000"/>
                <w:sz w:val="18"/>
                <w:szCs w:val="18"/>
                <w:lang w:eastAsia="hr-HR"/>
              </w:rPr>
              <w:t>Muzej grada Kaštela</w:t>
            </w:r>
          </w:p>
        </w:tc>
        <w:tc>
          <w:tcPr>
            <w:tcW w:w="993" w:type="dxa"/>
            <w:tcBorders>
              <w:top w:val="nil"/>
              <w:left w:val="nil"/>
              <w:bottom w:val="single" w:sz="4" w:space="0" w:color="auto"/>
              <w:right w:val="single" w:sz="4" w:space="0" w:color="auto"/>
            </w:tcBorders>
            <w:shd w:val="clear" w:color="auto" w:fill="auto"/>
            <w:noWrap/>
            <w:vAlign w:val="bottom"/>
            <w:hideMark/>
          </w:tcPr>
          <w:p w14:paraId="3DBA6228"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6.652</w:t>
            </w:r>
          </w:p>
        </w:tc>
        <w:tc>
          <w:tcPr>
            <w:tcW w:w="992" w:type="dxa"/>
            <w:tcBorders>
              <w:top w:val="nil"/>
              <w:left w:val="nil"/>
              <w:bottom w:val="single" w:sz="4" w:space="0" w:color="auto"/>
              <w:right w:val="single" w:sz="4" w:space="0" w:color="auto"/>
            </w:tcBorders>
            <w:shd w:val="clear" w:color="auto" w:fill="auto"/>
            <w:noWrap/>
            <w:vAlign w:val="bottom"/>
            <w:hideMark/>
          </w:tcPr>
          <w:p w14:paraId="3254687B"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-2.537</w:t>
            </w:r>
          </w:p>
        </w:tc>
        <w:tc>
          <w:tcPr>
            <w:tcW w:w="1134" w:type="dxa"/>
            <w:tcBorders>
              <w:top w:val="nil"/>
              <w:left w:val="nil"/>
              <w:bottom w:val="single" w:sz="4" w:space="0" w:color="auto"/>
              <w:right w:val="single" w:sz="4" w:space="0" w:color="auto"/>
            </w:tcBorders>
            <w:shd w:val="clear" w:color="auto" w:fill="auto"/>
            <w:noWrap/>
            <w:vAlign w:val="bottom"/>
            <w:hideMark/>
          </w:tcPr>
          <w:p w14:paraId="6B390941"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4.115</w:t>
            </w:r>
          </w:p>
        </w:tc>
        <w:tc>
          <w:tcPr>
            <w:tcW w:w="851" w:type="dxa"/>
            <w:tcBorders>
              <w:top w:val="nil"/>
              <w:left w:val="nil"/>
              <w:bottom w:val="single" w:sz="4" w:space="0" w:color="auto"/>
              <w:right w:val="single" w:sz="4" w:space="0" w:color="auto"/>
            </w:tcBorders>
            <w:shd w:val="clear" w:color="auto" w:fill="auto"/>
            <w:noWrap/>
            <w:vAlign w:val="bottom"/>
            <w:hideMark/>
          </w:tcPr>
          <w:p w14:paraId="0624E2E6"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61,86%</w:t>
            </w:r>
          </w:p>
        </w:tc>
        <w:tc>
          <w:tcPr>
            <w:tcW w:w="850" w:type="dxa"/>
            <w:tcBorders>
              <w:top w:val="nil"/>
              <w:left w:val="nil"/>
              <w:bottom w:val="single" w:sz="4" w:space="0" w:color="auto"/>
              <w:right w:val="single" w:sz="4" w:space="0" w:color="auto"/>
            </w:tcBorders>
            <w:shd w:val="clear" w:color="auto" w:fill="auto"/>
            <w:noWrap/>
            <w:vAlign w:val="bottom"/>
            <w:hideMark/>
          </w:tcPr>
          <w:p w14:paraId="502154C4"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0,89%</w:t>
            </w:r>
          </w:p>
        </w:tc>
      </w:tr>
      <w:tr w:rsidR="00473FA6" w:rsidRPr="00473FA6" w14:paraId="66741EBC" w14:textId="77777777" w:rsidTr="00F877B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EA58531" w14:textId="77777777" w:rsidR="00473FA6" w:rsidRPr="00473FA6" w:rsidRDefault="00473FA6" w:rsidP="00473FA6">
            <w:pPr>
              <w:spacing w:after="0" w:line="240" w:lineRule="auto"/>
              <w:rPr>
                <w:rFonts w:cs="Calibri"/>
                <w:color w:val="000000"/>
                <w:sz w:val="18"/>
                <w:szCs w:val="18"/>
                <w:lang w:eastAsia="hr-HR"/>
              </w:rPr>
            </w:pPr>
            <w:r w:rsidRPr="00473FA6">
              <w:rPr>
                <w:rFonts w:cs="Calibri"/>
                <w:color w:val="000000"/>
                <w:sz w:val="18"/>
                <w:szCs w:val="18"/>
                <w:lang w:eastAsia="hr-HR"/>
              </w:rPr>
              <w:t>Gradska knjižnica</w:t>
            </w:r>
          </w:p>
        </w:tc>
        <w:tc>
          <w:tcPr>
            <w:tcW w:w="993" w:type="dxa"/>
            <w:tcBorders>
              <w:top w:val="nil"/>
              <w:left w:val="nil"/>
              <w:bottom w:val="single" w:sz="4" w:space="0" w:color="auto"/>
              <w:right w:val="single" w:sz="4" w:space="0" w:color="auto"/>
            </w:tcBorders>
            <w:shd w:val="clear" w:color="auto" w:fill="auto"/>
            <w:noWrap/>
            <w:vAlign w:val="bottom"/>
            <w:hideMark/>
          </w:tcPr>
          <w:p w14:paraId="5EF39F56"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3.982</w:t>
            </w:r>
          </w:p>
        </w:tc>
        <w:tc>
          <w:tcPr>
            <w:tcW w:w="992" w:type="dxa"/>
            <w:tcBorders>
              <w:top w:val="nil"/>
              <w:left w:val="nil"/>
              <w:bottom w:val="single" w:sz="4" w:space="0" w:color="auto"/>
              <w:right w:val="single" w:sz="4" w:space="0" w:color="auto"/>
            </w:tcBorders>
            <w:shd w:val="clear" w:color="auto" w:fill="auto"/>
            <w:noWrap/>
            <w:vAlign w:val="bottom"/>
            <w:hideMark/>
          </w:tcPr>
          <w:p w14:paraId="43348DDE"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3.980</w:t>
            </w:r>
          </w:p>
        </w:tc>
        <w:tc>
          <w:tcPr>
            <w:tcW w:w="1134" w:type="dxa"/>
            <w:tcBorders>
              <w:top w:val="nil"/>
              <w:left w:val="nil"/>
              <w:bottom w:val="single" w:sz="4" w:space="0" w:color="auto"/>
              <w:right w:val="single" w:sz="4" w:space="0" w:color="auto"/>
            </w:tcBorders>
            <w:shd w:val="clear" w:color="auto" w:fill="auto"/>
            <w:noWrap/>
            <w:vAlign w:val="bottom"/>
            <w:hideMark/>
          </w:tcPr>
          <w:p w14:paraId="52335F81"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7.962</w:t>
            </w:r>
          </w:p>
        </w:tc>
        <w:tc>
          <w:tcPr>
            <w:tcW w:w="851" w:type="dxa"/>
            <w:tcBorders>
              <w:top w:val="nil"/>
              <w:left w:val="nil"/>
              <w:bottom w:val="single" w:sz="4" w:space="0" w:color="auto"/>
              <w:right w:val="single" w:sz="4" w:space="0" w:color="auto"/>
            </w:tcBorders>
            <w:shd w:val="clear" w:color="auto" w:fill="auto"/>
            <w:noWrap/>
            <w:vAlign w:val="bottom"/>
            <w:hideMark/>
          </w:tcPr>
          <w:p w14:paraId="17E3BA3F"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199,97%</w:t>
            </w:r>
          </w:p>
        </w:tc>
        <w:tc>
          <w:tcPr>
            <w:tcW w:w="850" w:type="dxa"/>
            <w:tcBorders>
              <w:top w:val="nil"/>
              <w:left w:val="nil"/>
              <w:bottom w:val="single" w:sz="4" w:space="0" w:color="auto"/>
              <w:right w:val="single" w:sz="4" w:space="0" w:color="auto"/>
            </w:tcBorders>
            <w:shd w:val="clear" w:color="auto" w:fill="auto"/>
            <w:noWrap/>
            <w:vAlign w:val="bottom"/>
            <w:hideMark/>
          </w:tcPr>
          <w:p w14:paraId="166CC952"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1,73%</w:t>
            </w:r>
          </w:p>
        </w:tc>
      </w:tr>
      <w:tr w:rsidR="00473FA6" w:rsidRPr="00473FA6" w14:paraId="6DB271A7" w14:textId="77777777" w:rsidTr="00F877B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FCC0B3C" w14:textId="77777777" w:rsidR="00473FA6" w:rsidRPr="00473FA6" w:rsidRDefault="00473FA6" w:rsidP="00473FA6">
            <w:pPr>
              <w:spacing w:after="0" w:line="240" w:lineRule="auto"/>
              <w:rPr>
                <w:rFonts w:cs="Calibri"/>
                <w:color w:val="000000"/>
                <w:sz w:val="18"/>
                <w:szCs w:val="18"/>
                <w:lang w:eastAsia="hr-HR"/>
              </w:rPr>
            </w:pPr>
            <w:r w:rsidRPr="00473FA6">
              <w:rPr>
                <w:rFonts w:cs="Calibri"/>
                <w:color w:val="000000"/>
                <w:sz w:val="18"/>
                <w:szCs w:val="18"/>
                <w:lang w:eastAsia="hr-HR"/>
              </w:rPr>
              <w:t>Ustanova športa</w:t>
            </w:r>
          </w:p>
        </w:tc>
        <w:tc>
          <w:tcPr>
            <w:tcW w:w="993" w:type="dxa"/>
            <w:tcBorders>
              <w:top w:val="nil"/>
              <w:left w:val="nil"/>
              <w:bottom w:val="single" w:sz="4" w:space="0" w:color="auto"/>
              <w:right w:val="single" w:sz="4" w:space="0" w:color="auto"/>
            </w:tcBorders>
            <w:shd w:val="clear" w:color="auto" w:fill="auto"/>
            <w:noWrap/>
            <w:vAlign w:val="bottom"/>
            <w:hideMark/>
          </w:tcPr>
          <w:p w14:paraId="21D7B6B8"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1.327</w:t>
            </w:r>
          </w:p>
        </w:tc>
        <w:tc>
          <w:tcPr>
            <w:tcW w:w="992" w:type="dxa"/>
            <w:tcBorders>
              <w:top w:val="nil"/>
              <w:left w:val="nil"/>
              <w:bottom w:val="single" w:sz="4" w:space="0" w:color="auto"/>
              <w:right w:val="single" w:sz="4" w:space="0" w:color="auto"/>
            </w:tcBorders>
            <w:shd w:val="clear" w:color="auto" w:fill="auto"/>
            <w:noWrap/>
            <w:vAlign w:val="bottom"/>
            <w:hideMark/>
          </w:tcPr>
          <w:p w14:paraId="6B8973FA"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w:t>
            </w:r>
          </w:p>
        </w:tc>
        <w:tc>
          <w:tcPr>
            <w:tcW w:w="1134" w:type="dxa"/>
            <w:tcBorders>
              <w:top w:val="nil"/>
              <w:left w:val="nil"/>
              <w:bottom w:val="single" w:sz="4" w:space="0" w:color="auto"/>
              <w:right w:val="single" w:sz="4" w:space="0" w:color="auto"/>
            </w:tcBorders>
            <w:shd w:val="clear" w:color="auto" w:fill="auto"/>
            <w:noWrap/>
            <w:vAlign w:val="bottom"/>
            <w:hideMark/>
          </w:tcPr>
          <w:p w14:paraId="1333346F"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1.328</w:t>
            </w:r>
          </w:p>
        </w:tc>
        <w:tc>
          <w:tcPr>
            <w:tcW w:w="851" w:type="dxa"/>
            <w:tcBorders>
              <w:top w:val="nil"/>
              <w:left w:val="nil"/>
              <w:bottom w:val="single" w:sz="4" w:space="0" w:color="auto"/>
              <w:right w:val="single" w:sz="4" w:space="0" w:color="auto"/>
            </w:tcBorders>
            <w:shd w:val="clear" w:color="auto" w:fill="auto"/>
            <w:noWrap/>
            <w:vAlign w:val="bottom"/>
            <w:hideMark/>
          </w:tcPr>
          <w:p w14:paraId="2E6F4E7B"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100,06%</w:t>
            </w:r>
          </w:p>
        </w:tc>
        <w:tc>
          <w:tcPr>
            <w:tcW w:w="850" w:type="dxa"/>
            <w:tcBorders>
              <w:top w:val="nil"/>
              <w:left w:val="nil"/>
              <w:bottom w:val="single" w:sz="4" w:space="0" w:color="auto"/>
              <w:right w:val="single" w:sz="4" w:space="0" w:color="auto"/>
            </w:tcBorders>
            <w:shd w:val="clear" w:color="auto" w:fill="auto"/>
            <w:noWrap/>
            <w:vAlign w:val="bottom"/>
            <w:hideMark/>
          </w:tcPr>
          <w:p w14:paraId="7F229B72"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0,29%</w:t>
            </w:r>
          </w:p>
        </w:tc>
      </w:tr>
      <w:tr w:rsidR="00473FA6" w:rsidRPr="00473FA6" w14:paraId="5262936A" w14:textId="77777777" w:rsidTr="00F877B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1BEFCA4" w14:textId="77777777" w:rsidR="00473FA6" w:rsidRPr="00473FA6" w:rsidRDefault="00473FA6" w:rsidP="00473FA6">
            <w:pPr>
              <w:spacing w:after="0" w:line="240" w:lineRule="auto"/>
              <w:rPr>
                <w:rFonts w:cs="Calibri"/>
                <w:color w:val="000000"/>
                <w:sz w:val="18"/>
                <w:szCs w:val="18"/>
                <w:lang w:eastAsia="hr-HR"/>
              </w:rPr>
            </w:pPr>
            <w:r w:rsidRPr="00473FA6">
              <w:rPr>
                <w:rFonts w:cs="Calibri"/>
                <w:color w:val="000000"/>
                <w:sz w:val="18"/>
                <w:szCs w:val="18"/>
                <w:lang w:eastAsia="hr-HR"/>
              </w:rPr>
              <w:t>Civilna zaštita</w:t>
            </w:r>
          </w:p>
        </w:tc>
        <w:tc>
          <w:tcPr>
            <w:tcW w:w="993" w:type="dxa"/>
            <w:tcBorders>
              <w:top w:val="nil"/>
              <w:left w:val="nil"/>
              <w:bottom w:val="single" w:sz="4" w:space="0" w:color="auto"/>
              <w:right w:val="single" w:sz="4" w:space="0" w:color="auto"/>
            </w:tcBorders>
            <w:shd w:val="clear" w:color="auto" w:fill="auto"/>
            <w:noWrap/>
            <w:vAlign w:val="bottom"/>
            <w:hideMark/>
          </w:tcPr>
          <w:p w14:paraId="46EF0BD9"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2.654</w:t>
            </w:r>
          </w:p>
        </w:tc>
        <w:tc>
          <w:tcPr>
            <w:tcW w:w="992" w:type="dxa"/>
            <w:tcBorders>
              <w:top w:val="nil"/>
              <w:left w:val="nil"/>
              <w:bottom w:val="single" w:sz="4" w:space="0" w:color="auto"/>
              <w:right w:val="single" w:sz="4" w:space="0" w:color="auto"/>
            </w:tcBorders>
            <w:shd w:val="clear" w:color="auto" w:fill="auto"/>
            <w:noWrap/>
            <w:vAlign w:val="bottom"/>
            <w:hideMark/>
          </w:tcPr>
          <w:p w14:paraId="5BA66FCD"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-654</w:t>
            </w:r>
          </w:p>
        </w:tc>
        <w:tc>
          <w:tcPr>
            <w:tcW w:w="1134" w:type="dxa"/>
            <w:tcBorders>
              <w:top w:val="nil"/>
              <w:left w:val="nil"/>
              <w:bottom w:val="single" w:sz="4" w:space="0" w:color="auto"/>
              <w:right w:val="single" w:sz="4" w:space="0" w:color="auto"/>
            </w:tcBorders>
            <w:shd w:val="clear" w:color="auto" w:fill="auto"/>
            <w:noWrap/>
            <w:vAlign w:val="bottom"/>
            <w:hideMark/>
          </w:tcPr>
          <w:p w14:paraId="1B1C01DD"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2.000</w:t>
            </w:r>
          </w:p>
        </w:tc>
        <w:tc>
          <w:tcPr>
            <w:tcW w:w="851" w:type="dxa"/>
            <w:tcBorders>
              <w:top w:val="nil"/>
              <w:left w:val="nil"/>
              <w:bottom w:val="single" w:sz="4" w:space="0" w:color="auto"/>
              <w:right w:val="single" w:sz="4" w:space="0" w:color="auto"/>
            </w:tcBorders>
            <w:shd w:val="clear" w:color="auto" w:fill="auto"/>
            <w:noWrap/>
            <w:vAlign w:val="bottom"/>
            <w:hideMark/>
          </w:tcPr>
          <w:p w14:paraId="1C802E77"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75,34%</w:t>
            </w:r>
          </w:p>
        </w:tc>
        <w:tc>
          <w:tcPr>
            <w:tcW w:w="850" w:type="dxa"/>
            <w:tcBorders>
              <w:top w:val="nil"/>
              <w:left w:val="nil"/>
              <w:bottom w:val="single" w:sz="4" w:space="0" w:color="auto"/>
              <w:right w:val="single" w:sz="4" w:space="0" w:color="auto"/>
            </w:tcBorders>
            <w:shd w:val="clear" w:color="auto" w:fill="auto"/>
            <w:noWrap/>
            <w:vAlign w:val="bottom"/>
            <w:hideMark/>
          </w:tcPr>
          <w:p w14:paraId="7C834107"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0,43%</w:t>
            </w:r>
          </w:p>
        </w:tc>
      </w:tr>
      <w:tr w:rsidR="00473FA6" w:rsidRPr="00473FA6" w14:paraId="7C4C53EC" w14:textId="77777777" w:rsidTr="00F877B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ABE3CAD" w14:textId="77777777" w:rsidR="00473FA6" w:rsidRPr="00473FA6" w:rsidRDefault="00473FA6" w:rsidP="00473FA6">
            <w:pPr>
              <w:spacing w:after="0" w:line="240" w:lineRule="auto"/>
              <w:rPr>
                <w:rFonts w:cs="Calibri"/>
                <w:color w:val="000000"/>
                <w:sz w:val="18"/>
                <w:szCs w:val="18"/>
                <w:lang w:eastAsia="hr-HR"/>
              </w:rPr>
            </w:pPr>
            <w:r w:rsidRPr="00473FA6">
              <w:rPr>
                <w:rFonts w:cs="Calibri"/>
                <w:color w:val="000000"/>
                <w:sz w:val="18"/>
                <w:szCs w:val="18"/>
                <w:lang w:eastAsia="hr-HR"/>
              </w:rPr>
              <w:t>Gospodarenje otpadom</w:t>
            </w:r>
          </w:p>
        </w:tc>
        <w:tc>
          <w:tcPr>
            <w:tcW w:w="993" w:type="dxa"/>
            <w:tcBorders>
              <w:top w:val="nil"/>
              <w:left w:val="nil"/>
              <w:bottom w:val="single" w:sz="4" w:space="0" w:color="auto"/>
              <w:right w:val="single" w:sz="4" w:space="0" w:color="auto"/>
            </w:tcBorders>
            <w:shd w:val="clear" w:color="auto" w:fill="auto"/>
            <w:noWrap/>
            <w:vAlign w:val="bottom"/>
            <w:hideMark/>
          </w:tcPr>
          <w:p w14:paraId="5F2A734A"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182.494</w:t>
            </w:r>
          </w:p>
        </w:tc>
        <w:tc>
          <w:tcPr>
            <w:tcW w:w="992" w:type="dxa"/>
            <w:tcBorders>
              <w:top w:val="nil"/>
              <w:left w:val="nil"/>
              <w:bottom w:val="single" w:sz="4" w:space="0" w:color="auto"/>
              <w:right w:val="single" w:sz="4" w:space="0" w:color="auto"/>
            </w:tcBorders>
            <w:shd w:val="clear" w:color="auto" w:fill="auto"/>
            <w:noWrap/>
            <w:vAlign w:val="bottom"/>
            <w:hideMark/>
          </w:tcPr>
          <w:p w14:paraId="7A95D1CB"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-122.769</w:t>
            </w:r>
          </w:p>
        </w:tc>
        <w:tc>
          <w:tcPr>
            <w:tcW w:w="1134" w:type="dxa"/>
            <w:tcBorders>
              <w:top w:val="nil"/>
              <w:left w:val="nil"/>
              <w:bottom w:val="single" w:sz="4" w:space="0" w:color="auto"/>
              <w:right w:val="single" w:sz="4" w:space="0" w:color="auto"/>
            </w:tcBorders>
            <w:shd w:val="clear" w:color="auto" w:fill="auto"/>
            <w:noWrap/>
            <w:vAlign w:val="bottom"/>
            <w:hideMark/>
          </w:tcPr>
          <w:p w14:paraId="609E58DF"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59.725</w:t>
            </w:r>
          </w:p>
        </w:tc>
        <w:tc>
          <w:tcPr>
            <w:tcW w:w="851" w:type="dxa"/>
            <w:tcBorders>
              <w:top w:val="nil"/>
              <w:left w:val="nil"/>
              <w:bottom w:val="single" w:sz="4" w:space="0" w:color="auto"/>
              <w:right w:val="single" w:sz="4" w:space="0" w:color="auto"/>
            </w:tcBorders>
            <w:shd w:val="clear" w:color="auto" w:fill="auto"/>
            <w:noWrap/>
            <w:vAlign w:val="bottom"/>
            <w:hideMark/>
          </w:tcPr>
          <w:p w14:paraId="35C4543B"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32,73%</w:t>
            </w:r>
          </w:p>
        </w:tc>
        <w:tc>
          <w:tcPr>
            <w:tcW w:w="850" w:type="dxa"/>
            <w:tcBorders>
              <w:top w:val="nil"/>
              <w:left w:val="nil"/>
              <w:bottom w:val="single" w:sz="4" w:space="0" w:color="auto"/>
              <w:right w:val="single" w:sz="4" w:space="0" w:color="auto"/>
            </w:tcBorders>
            <w:shd w:val="clear" w:color="auto" w:fill="auto"/>
            <w:noWrap/>
            <w:vAlign w:val="bottom"/>
            <w:hideMark/>
          </w:tcPr>
          <w:p w14:paraId="47E02084"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12,99%</w:t>
            </w:r>
          </w:p>
        </w:tc>
      </w:tr>
      <w:tr w:rsidR="00473FA6" w:rsidRPr="00473FA6" w14:paraId="71D0AF72" w14:textId="77777777" w:rsidTr="00F877B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73C7B20" w14:textId="77777777" w:rsidR="00473FA6" w:rsidRPr="00473FA6" w:rsidRDefault="00473FA6" w:rsidP="00473FA6">
            <w:pPr>
              <w:spacing w:after="0" w:line="240" w:lineRule="auto"/>
              <w:rPr>
                <w:rFonts w:cs="Calibri"/>
                <w:color w:val="000000"/>
                <w:sz w:val="18"/>
                <w:szCs w:val="18"/>
                <w:lang w:eastAsia="hr-HR"/>
              </w:rPr>
            </w:pPr>
            <w:r w:rsidRPr="00473FA6">
              <w:rPr>
                <w:rFonts w:cs="Calibri"/>
                <w:color w:val="000000"/>
                <w:sz w:val="18"/>
                <w:szCs w:val="18"/>
                <w:lang w:eastAsia="hr-HR"/>
              </w:rPr>
              <w:t>Projekt Skriveni habitati</w:t>
            </w:r>
          </w:p>
        </w:tc>
        <w:tc>
          <w:tcPr>
            <w:tcW w:w="993" w:type="dxa"/>
            <w:tcBorders>
              <w:top w:val="nil"/>
              <w:left w:val="nil"/>
              <w:bottom w:val="single" w:sz="4" w:space="0" w:color="auto"/>
              <w:right w:val="single" w:sz="4" w:space="0" w:color="auto"/>
            </w:tcBorders>
            <w:shd w:val="clear" w:color="auto" w:fill="auto"/>
            <w:noWrap/>
            <w:vAlign w:val="bottom"/>
            <w:hideMark/>
          </w:tcPr>
          <w:p w14:paraId="064C2DCE"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57.734</w:t>
            </w:r>
          </w:p>
        </w:tc>
        <w:tc>
          <w:tcPr>
            <w:tcW w:w="992" w:type="dxa"/>
            <w:tcBorders>
              <w:top w:val="nil"/>
              <w:left w:val="nil"/>
              <w:bottom w:val="single" w:sz="4" w:space="0" w:color="auto"/>
              <w:right w:val="single" w:sz="4" w:space="0" w:color="auto"/>
            </w:tcBorders>
            <w:shd w:val="clear" w:color="auto" w:fill="auto"/>
            <w:noWrap/>
            <w:vAlign w:val="bottom"/>
            <w:hideMark/>
          </w:tcPr>
          <w:p w14:paraId="3385EDA3"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w:t>
            </w:r>
          </w:p>
        </w:tc>
        <w:tc>
          <w:tcPr>
            <w:tcW w:w="1134" w:type="dxa"/>
            <w:tcBorders>
              <w:top w:val="nil"/>
              <w:left w:val="nil"/>
              <w:bottom w:val="single" w:sz="4" w:space="0" w:color="auto"/>
              <w:right w:val="single" w:sz="4" w:space="0" w:color="auto"/>
            </w:tcBorders>
            <w:shd w:val="clear" w:color="auto" w:fill="auto"/>
            <w:noWrap/>
            <w:vAlign w:val="bottom"/>
            <w:hideMark/>
          </w:tcPr>
          <w:p w14:paraId="33FA49BA"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57.735</w:t>
            </w:r>
          </w:p>
        </w:tc>
        <w:tc>
          <w:tcPr>
            <w:tcW w:w="851" w:type="dxa"/>
            <w:tcBorders>
              <w:top w:val="nil"/>
              <w:left w:val="nil"/>
              <w:bottom w:val="single" w:sz="4" w:space="0" w:color="auto"/>
              <w:right w:val="single" w:sz="4" w:space="0" w:color="auto"/>
            </w:tcBorders>
            <w:shd w:val="clear" w:color="auto" w:fill="auto"/>
            <w:noWrap/>
            <w:vAlign w:val="bottom"/>
            <w:hideMark/>
          </w:tcPr>
          <w:p w14:paraId="23EB314D"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10CF0A74"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12,55%</w:t>
            </w:r>
          </w:p>
        </w:tc>
      </w:tr>
      <w:tr w:rsidR="00473FA6" w:rsidRPr="00473FA6" w14:paraId="00A6331F" w14:textId="77777777" w:rsidTr="00F877B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DE7A82A" w14:textId="77777777" w:rsidR="00473FA6" w:rsidRPr="00473FA6" w:rsidRDefault="00473FA6" w:rsidP="00473FA6">
            <w:pPr>
              <w:spacing w:after="0" w:line="240" w:lineRule="auto"/>
              <w:rPr>
                <w:rFonts w:cs="Calibri"/>
                <w:color w:val="000000"/>
                <w:sz w:val="18"/>
                <w:szCs w:val="18"/>
                <w:lang w:eastAsia="hr-HR"/>
              </w:rPr>
            </w:pPr>
            <w:r w:rsidRPr="00473FA6">
              <w:rPr>
                <w:rFonts w:cs="Calibri"/>
                <w:color w:val="000000"/>
                <w:sz w:val="18"/>
                <w:szCs w:val="18"/>
                <w:lang w:eastAsia="hr-HR"/>
              </w:rPr>
              <w:t>Projekt UNDERWATER MUSE</w:t>
            </w:r>
          </w:p>
        </w:tc>
        <w:tc>
          <w:tcPr>
            <w:tcW w:w="993" w:type="dxa"/>
            <w:tcBorders>
              <w:top w:val="nil"/>
              <w:left w:val="nil"/>
              <w:bottom w:val="single" w:sz="4" w:space="0" w:color="auto"/>
              <w:right w:val="single" w:sz="4" w:space="0" w:color="auto"/>
            </w:tcBorders>
            <w:shd w:val="clear" w:color="auto" w:fill="auto"/>
            <w:noWrap/>
            <w:vAlign w:val="bottom"/>
            <w:hideMark/>
          </w:tcPr>
          <w:p w14:paraId="6B2B47EB"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9.291</w:t>
            </w:r>
          </w:p>
        </w:tc>
        <w:tc>
          <w:tcPr>
            <w:tcW w:w="992" w:type="dxa"/>
            <w:tcBorders>
              <w:top w:val="nil"/>
              <w:left w:val="nil"/>
              <w:bottom w:val="single" w:sz="4" w:space="0" w:color="auto"/>
              <w:right w:val="single" w:sz="4" w:space="0" w:color="auto"/>
            </w:tcBorders>
            <w:shd w:val="clear" w:color="auto" w:fill="auto"/>
            <w:noWrap/>
            <w:vAlign w:val="bottom"/>
            <w:hideMark/>
          </w:tcPr>
          <w:p w14:paraId="7672FB87"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-9.291</w:t>
            </w:r>
          </w:p>
        </w:tc>
        <w:tc>
          <w:tcPr>
            <w:tcW w:w="1134" w:type="dxa"/>
            <w:tcBorders>
              <w:top w:val="nil"/>
              <w:left w:val="nil"/>
              <w:bottom w:val="single" w:sz="4" w:space="0" w:color="auto"/>
              <w:right w:val="single" w:sz="4" w:space="0" w:color="auto"/>
            </w:tcBorders>
            <w:shd w:val="clear" w:color="auto" w:fill="auto"/>
            <w:noWrap/>
            <w:vAlign w:val="bottom"/>
            <w:hideMark/>
          </w:tcPr>
          <w:p w14:paraId="34285F4F"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 </w:t>
            </w:r>
          </w:p>
        </w:tc>
        <w:tc>
          <w:tcPr>
            <w:tcW w:w="851" w:type="dxa"/>
            <w:tcBorders>
              <w:top w:val="nil"/>
              <w:left w:val="nil"/>
              <w:bottom w:val="single" w:sz="4" w:space="0" w:color="auto"/>
              <w:right w:val="single" w:sz="4" w:space="0" w:color="auto"/>
            </w:tcBorders>
            <w:shd w:val="clear" w:color="auto" w:fill="auto"/>
            <w:noWrap/>
            <w:vAlign w:val="bottom"/>
            <w:hideMark/>
          </w:tcPr>
          <w:p w14:paraId="0BDD1785"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0,00%</w:t>
            </w:r>
          </w:p>
        </w:tc>
        <w:tc>
          <w:tcPr>
            <w:tcW w:w="850" w:type="dxa"/>
            <w:tcBorders>
              <w:top w:val="nil"/>
              <w:left w:val="nil"/>
              <w:bottom w:val="single" w:sz="4" w:space="0" w:color="auto"/>
              <w:right w:val="single" w:sz="4" w:space="0" w:color="auto"/>
            </w:tcBorders>
            <w:shd w:val="clear" w:color="auto" w:fill="auto"/>
            <w:noWrap/>
            <w:vAlign w:val="bottom"/>
            <w:hideMark/>
          </w:tcPr>
          <w:p w14:paraId="3BDBF72C"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0,00%</w:t>
            </w:r>
          </w:p>
        </w:tc>
      </w:tr>
      <w:tr w:rsidR="00473FA6" w:rsidRPr="00473FA6" w14:paraId="4BA1B21E" w14:textId="77777777" w:rsidTr="00F877B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303E177" w14:textId="77777777" w:rsidR="00473FA6" w:rsidRPr="00473FA6" w:rsidRDefault="00473FA6" w:rsidP="00473FA6">
            <w:pPr>
              <w:spacing w:after="0" w:line="240" w:lineRule="auto"/>
              <w:rPr>
                <w:rFonts w:cs="Calibri"/>
                <w:color w:val="000000"/>
                <w:sz w:val="18"/>
                <w:szCs w:val="18"/>
                <w:lang w:eastAsia="hr-HR"/>
              </w:rPr>
            </w:pPr>
            <w:r w:rsidRPr="00473FA6">
              <w:rPr>
                <w:rFonts w:cs="Calibri"/>
                <w:color w:val="000000"/>
                <w:sz w:val="18"/>
                <w:szCs w:val="18"/>
                <w:lang w:eastAsia="hr-HR"/>
              </w:rPr>
              <w:t>Projekt City Bike</w:t>
            </w:r>
          </w:p>
        </w:tc>
        <w:tc>
          <w:tcPr>
            <w:tcW w:w="993" w:type="dxa"/>
            <w:tcBorders>
              <w:top w:val="nil"/>
              <w:left w:val="nil"/>
              <w:bottom w:val="single" w:sz="4" w:space="0" w:color="auto"/>
              <w:right w:val="single" w:sz="4" w:space="0" w:color="auto"/>
            </w:tcBorders>
            <w:shd w:val="clear" w:color="auto" w:fill="auto"/>
            <w:noWrap/>
            <w:vAlign w:val="bottom"/>
            <w:hideMark/>
          </w:tcPr>
          <w:p w14:paraId="46ED445C"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278.718</w:t>
            </w:r>
          </w:p>
        </w:tc>
        <w:tc>
          <w:tcPr>
            <w:tcW w:w="992" w:type="dxa"/>
            <w:tcBorders>
              <w:top w:val="nil"/>
              <w:left w:val="nil"/>
              <w:bottom w:val="single" w:sz="4" w:space="0" w:color="auto"/>
              <w:right w:val="single" w:sz="4" w:space="0" w:color="auto"/>
            </w:tcBorders>
            <w:shd w:val="clear" w:color="auto" w:fill="auto"/>
            <w:noWrap/>
            <w:vAlign w:val="bottom"/>
            <w:hideMark/>
          </w:tcPr>
          <w:p w14:paraId="17645041"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-252.173</w:t>
            </w:r>
          </w:p>
        </w:tc>
        <w:tc>
          <w:tcPr>
            <w:tcW w:w="1134" w:type="dxa"/>
            <w:tcBorders>
              <w:top w:val="nil"/>
              <w:left w:val="nil"/>
              <w:bottom w:val="single" w:sz="4" w:space="0" w:color="auto"/>
              <w:right w:val="single" w:sz="4" w:space="0" w:color="auto"/>
            </w:tcBorders>
            <w:shd w:val="clear" w:color="auto" w:fill="auto"/>
            <w:noWrap/>
            <w:vAlign w:val="bottom"/>
            <w:hideMark/>
          </w:tcPr>
          <w:p w14:paraId="7E679C22"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26.545</w:t>
            </w:r>
          </w:p>
        </w:tc>
        <w:tc>
          <w:tcPr>
            <w:tcW w:w="851" w:type="dxa"/>
            <w:tcBorders>
              <w:top w:val="nil"/>
              <w:left w:val="nil"/>
              <w:bottom w:val="single" w:sz="4" w:space="0" w:color="auto"/>
              <w:right w:val="single" w:sz="4" w:space="0" w:color="auto"/>
            </w:tcBorders>
            <w:shd w:val="clear" w:color="auto" w:fill="auto"/>
            <w:noWrap/>
            <w:vAlign w:val="bottom"/>
            <w:hideMark/>
          </w:tcPr>
          <w:p w14:paraId="67DDD257"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9,52%</w:t>
            </w:r>
          </w:p>
        </w:tc>
        <w:tc>
          <w:tcPr>
            <w:tcW w:w="850" w:type="dxa"/>
            <w:tcBorders>
              <w:top w:val="nil"/>
              <w:left w:val="nil"/>
              <w:bottom w:val="single" w:sz="4" w:space="0" w:color="auto"/>
              <w:right w:val="single" w:sz="4" w:space="0" w:color="auto"/>
            </w:tcBorders>
            <w:shd w:val="clear" w:color="auto" w:fill="auto"/>
            <w:noWrap/>
            <w:vAlign w:val="bottom"/>
            <w:hideMark/>
          </w:tcPr>
          <w:p w14:paraId="43DB3589"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5,77%</w:t>
            </w:r>
          </w:p>
        </w:tc>
      </w:tr>
      <w:tr w:rsidR="00473FA6" w:rsidRPr="00473FA6" w14:paraId="6B0D7B48" w14:textId="77777777" w:rsidTr="00F877B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53B1194" w14:textId="77777777" w:rsidR="00473FA6" w:rsidRPr="00473FA6" w:rsidRDefault="00473FA6" w:rsidP="00473FA6">
            <w:pPr>
              <w:spacing w:after="0" w:line="240" w:lineRule="auto"/>
              <w:rPr>
                <w:rFonts w:cs="Calibri"/>
                <w:color w:val="000000"/>
                <w:sz w:val="18"/>
                <w:szCs w:val="18"/>
                <w:lang w:eastAsia="hr-HR"/>
              </w:rPr>
            </w:pPr>
            <w:r w:rsidRPr="00473FA6">
              <w:rPr>
                <w:rFonts w:cs="Calibri"/>
                <w:color w:val="000000"/>
                <w:sz w:val="18"/>
                <w:szCs w:val="18"/>
                <w:lang w:eastAsia="hr-HR"/>
              </w:rPr>
              <w:t>Nabava dugotrajne imovine</w:t>
            </w:r>
          </w:p>
        </w:tc>
        <w:tc>
          <w:tcPr>
            <w:tcW w:w="993" w:type="dxa"/>
            <w:tcBorders>
              <w:top w:val="nil"/>
              <w:left w:val="nil"/>
              <w:bottom w:val="single" w:sz="4" w:space="0" w:color="auto"/>
              <w:right w:val="single" w:sz="4" w:space="0" w:color="auto"/>
            </w:tcBorders>
            <w:shd w:val="clear" w:color="auto" w:fill="auto"/>
            <w:noWrap/>
            <w:vAlign w:val="bottom"/>
            <w:hideMark/>
          </w:tcPr>
          <w:p w14:paraId="161E04BA"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20.174</w:t>
            </w:r>
          </w:p>
        </w:tc>
        <w:tc>
          <w:tcPr>
            <w:tcW w:w="992" w:type="dxa"/>
            <w:tcBorders>
              <w:top w:val="nil"/>
              <w:left w:val="nil"/>
              <w:bottom w:val="single" w:sz="4" w:space="0" w:color="auto"/>
              <w:right w:val="single" w:sz="4" w:space="0" w:color="auto"/>
            </w:tcBorders>
            <w:shd w:val="clear" w:color="auto" w:fill="auto"/>
            <w:noWrap/>
            <w:vAlign w:val="bottom"/>
            <w:hideMark/>
          </w:tcPr>
          <w:p w14:paraId="18A8229F"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-5.774</w:t>
            </w:r>
          </w:p>
        </w:tc>
        <w:tc>
          <w:tcPr>
            <w:tcW w:w="1134" w:type="dxa"/>
            <w:tcBorders>
              <w:top w:val="nil"/>
              <w:left w:val="nil"/>
              <w:bottom w:val="single" w:sz="4" w:space="0" w:color="auto"/>
              <w:right w:val="single" w:sz="4" w:space="0" w:color="auto"/>
            </w:tcBorders>
            <w:shd w:val="clear" w:color="auto" w:fill="auto"/>
            <w:noWrap/>
            <w:vAlign w:val="bottom"/>
            <w:hideMark/>
          </w:tcPr>
          <w:p w14:paraId="0544F971"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14.400</w:t>
            </w:r>
          </w:p>
        </w:tc>
        <w:tc>
          <w:tcPr>
            <w:tcW w:w="851" w:type="dxa"/>
            <w:tcBorders>
              <w:top w:val="nil"/>
              <w:left w:val="nil"/>
              <w:bottom w:val="single" w:sz="4" w:space="0" w:color="auto"/>
              <w:right w:val="single" w:sz="4" w:space="0" w:color="auto"/>
            </w:tcBorders>
            <w:shd w:val="clear" w:color="auto" w:fill="auto"/>
            <w:noWrap/>
            <w:vAlign w:val="bottom"/>
            <w:hideMark/>
          </w:tcPr>
          <w:p w14:paraId="4222290F"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71,38%</w:t>
            </w:r>
          </w:p>
        </w:tc>
        <w:tc>
          <w:tcPr>
            <w:tcW w:w="850" w:type="dxa"/>
            <w:tcBorders>
              <w:top w:val="nil"/>
              <w:left w:val="nil"/>
              <w:bottom w:val="single" w:sz="4" w:space="0" w:color="auto"/>
              <w:right w:val="single" w:sz="4" w:space="0" w:color="auto"/>
            </w:tcBorders>
            <w:shd w:val="clear" w:color="auto" w:fill="auto"/>
            <w:noWrap/>
            <w:vAlign w:val="bottom"/>
            <w:hideMark/>
          </w:tcPr>
          <w:p w14:paraId="338E0974"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3,13%</w:t>
            </w:r>
          </w:p>
        </w:tc>
      </w:tr>
      <w:tr w:rsidR="00473FA6" w:rsidRPr="00473FA6" w14:paraId="4C221DE4" w14:textId="77777777" w:rsidTr="00F877B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F3F78AE" w14:textId="77777777" w:rsidR="00473FA6" w:rsidRPr="00473FA6" w:rsidRDefault="00473FA6" w:rsidP="00473FA6">
            <w:pPr>
              <w:spacing w:after="0" w:line="240" w:lineRule="auto"/>
              <w:rPr>
                <w:rFonts w:cs="Calibri"/>
                <w:color w:val="000000"/>
                <w:sz w:val="18"/>
                <w:szCs w:val="18"/>
                <w:lang w:eastAsia="hr-HR"/>
              </w:rPr>
            </w:pPr>
            <w:r w:rsidRPr="00473FA6">
              <w:rPr>
                <w:rFonts w:cs="Calibri"/>
                <w:color w:val="000000"/>
                <w:sz w:val="18"/>
                <w:szCs w:val="18"/>
                <w:lang w:eastAsia="hr-HR"/>
              </w:rPr>
              <w:t>Održavanje građevina, uređaja i predmeta javne namjene</w:t>
            </w:r>
          </w:p>
        </w:tc>
        <w:tc>
          <w:tcPr>
            <w:tcW w:w="993" w:type="dxa"/>
            <w:tcBorders>
              <w:top w:val="nil"/>
              <w:left w:val="nil"/>
              <w:bottom w:val="single" w:sz="4" w:space="0" w:color="auto"/>
              <w:right w:val="single" w:sz="4" w:space="0" w:color="auto"/>
            </w:tcBorders>
            <w:shd w:val="clear" w:color="auto" w:fill="auto"/>
            <w:noWrap/>
            <w:vAlign w:val="bottom"/>
            <w:hideMark/>
          </w:tcPr>
          <w:p w14:paraId="4105B168"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14:paraId="1273C8E9"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15.000</w:t>
            </w:r>
          </w:p>
        </w:tc>
        <w:tc>
          <w:tcPr>
            <w:tcW w:w="1134" w:type="dxa"/>
            <w:tcBorders>
              <w:top w:val="nil"/>
              <w:left w:val="nil"/>
              <w:bottom w:val="single" w:sz="4" w:space="0" w:color="auto"/>
              <w:right w:val="single" w:sz="4" w:space="0" w:color="auto"/>
            </w:tcBorders>
            <w:shd w:val="clear" w:color="auto" w:fill="auto"/>
            <w:noWrap/>
            <w:vAlign w:val="bottom"/>
            <w:hideMark/>
          </w:tcPr>
          <w:p w14:paraId="7EEF5C38"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15.000</w:t>
            </w:r>
          </w:p>
        </w:tc>
        <w:tc>
          <w:tcPr>
            <w:tcW w:w="851" w:type="dxa"/>
            <w:tcBorders>
              <w:top w:val="nil"/>
              <w:left w:val="nil"/>
              <w:bottom w:val="single" w:sz="4" w:space="0" w:color="auto"/>
              <w:right w:val="single" w:sz="4" w:space="0" w:color="auto"/>
            </w:tcBorders>
            <w:shd w:val="clear" w:color="auto" w:fill="auto"/>
            <w:noWrap/>
            <w:vAlign w:val="bottom"/>
            <w:hideMark/>
          </w:tcPr>
          <w:p w14:paraId="3FB1DEC8"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#DIV/0!</w:t>
            </w:r>
          </w:p>
        </w:tc>
        <w:tc>
          <w:tcPr>
            <w:tcW w:w="850" w:type="dxa"/>
            <w:tcBorders>
              <w:top w:val="nil"/>
              <w:left w:val="nil"/>
              <w:bottom w:val="single" w:sz="4" w:space="0" w:color="auto"/>
              <w:right w:val="single" w:sz="4" w:space="0" w:color="auto"/>
            </w:tcBorders>
            <w:shd w:val="clear" w:color="auto" w:fill="auto"/>
            <w:noWrap/>
            <w:vAlign w:val="bottom"/>
            <w:hideMark/>
          </w:tcPr>
          <w:p w14:paraId="25BC8409"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3,26%</w:t>
            </w:r>
          </w:p>
        </w:tc>
      </w:tr>
      <w:tr w:rsidR="00473FA6" w:rsidRPr="00473FA6" w14:paraId="1C46F12A" w14:textId="77777777" w:rsidTr="00F877B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3E19EC0" w14:textId="77777777" w:rsidR="00473FA6" w:rsidRPr="00473FA6" w:rsidRDefault="00473FA6" w:rsidP="00473FA6">
            <w:pPr>
              <w:spacing w:after="0" w:line="240" w:lineRule="auto"/>
              <w:rPr>
                <w:rFonts w:cs="Calibri"/>
                <w:color w:val="000000"/>
                <w:sz w:val="18"/>
                <w:szCs w:val="18"/>
                <w:lang w:eastAsia="hr-HR"/>
              </w:rPr>
            </w:pPr>
            <w:r w:rsidRPr="00473FA6">
              <w:rPr>
                <w:rFonts w:cs="Calibri"/>
                <w:color w:val="000000"/>
                <w:sz w:val="18"/>
                <w:szCs w:val="18"/>
                <w:lang w:eastAsia="hr-HR"/>
              </w:rPr>
              <w:t>Održavanje groblja</w:t>
            </w:r>
          </w:p>
        </w:tc>
        <w:tc>
          <w:tcPr>
            <w:tcW w:w="993" w:type="dxa"/>
            <w:tcBorders>
              <w:top w:val="nil"/>
              <w:left w:val="nil"/>
              <w:bottom w:val="single" w:sz="4" w:space="0" w:color="auto"/>
              <w:right w:val="single" w:sz="4" w:space="0" w:color="auto"/>
            </w:tcBorders>
            <w:shd w:val="clear" w:color="auto" w:fill="auto"/>
            <w:noWrap/>
            <w:vAlign w:val="bottom"/>
            <w:hideMark/>
          </w:tcPr>
          <w:p w14:paraId="11940D4F"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6.636</w:t>
            </w:r>
          </w:p>
        </w:tc>
        <w:tc>
          <w:tcPr>
            <w:tcW w:w="992" w:type="dxa"/>
            <w:tcBorders>
              <w:top w:val="nil"/>
              <w:left w:val="nil"/>
              <w:bottom w:val="single" w:sz="4" w:space="0" w:color="auto"/>
              <w:right w:val="single" w:sz="4" w:space="0" w:color="auto"/>
            </w:tcBorders>
            <w:shd w:val="clear" w:color="auto" w:fill="auto"/>
            <w:noWrap/>
            <w:vAlign w:val="bottom"/>
            <w:hideMark/>
          </w:tcPr>
          <w:p w14:paraId="77CF5634"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-2.636</w:t>
            </w:r>
          </w:p>
        </w:tc>
        <w:tc>
          <w:tcPr>
            <w:tcW w:w="1134" w:type="dxa"/>
            <w:tcBorders>
              <w:top w:val="nil"/>
              <w:left w:val="nil"/>
              <w:bottom w:val="single" w:sz="4" w:space="0" w:color="auto"/>
              <w:right w:val="single" w:sz="4" w:space="0" w:color="auto"/>
            </w:tcBorders>
            <w:shd w:val="clear" w:color="auto" w:fill="auto"/>
            <w:noWrap/>
            <w:vAlign w:val="bottom"/>
            <w:hideMark/>
          </w:tcPr>
          <w:p w14:paraId="682B062B"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4.000</w:t>
            </w:r>
          </w:p>
        </w:tc>
        <w:tc>
          <w:tcPr>
            <w:tcW w:w="851" w:type="dxa"/>
            <w:tcBorders>
              <w:top w:val="nil"/>
              <w:left w:val="nil"/>
              <w:bottom w:val="single" w:sz="4" w:space="0" w:color="auto"/>
              <w:right w:val="single" w:sz="4" w:space="0" w:color="auto"/>
            </w:tcBorders>
            <w:shd w:val="clear" w:color="auto" w:fill="auto"/>
            <w:noWrap/>
            <w:vAlign w:val="bottom"/>
            <w:hideMark/>
          </w:tcPr>
          <w:p w14:paraId="5598946F"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60,28%</w:t>
            </w:r>
          </w:p>
        </w:tc>
        <w:tc>
          <w:tcPr>
            <w:tcW w:w="850" w:type="dxa"/>
            <w:tcBorders>
              <w:top w:val="nil"/>
              <w:left w:val="nil"/>
              <w:bottom w:val="single" w:sz="4" w:space="0" w:color="auto"/>
              <w:right w:val="single" w:sz="4" w:space="0" w:color="auto"/>
            </w:tcBorders>
            <w:shd w:val="clear" w:color="auto" w:fill="auto"/>
            <w:noWrap/>
            <w:vAlign w:val="bottom"/>
            <w:hideMark/>
          </w:tcPr>
          <w:p w14:paraId="598346FB"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0,87%</w:t>
            </w:r>
          </w:p>
        </w:tc>
      </w:tr>
      <w:tr w:rsidR="00473FA6" w:rsidRPr="00473FA6" w14:paraId="05593E72" w14:textId="77777777" w:rsidTr="00F877B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89E93E6" w14:textId="77777777" w:rsidR="00473FA6" w:rsidRPr="00473FA6" w:rsidRDefault="00473FA6" w:rsidP="00473FA6">
            <w:pPr>
              <w:spacing w:after="0" w:line="240" w:lineRule="auto"/>
              <w:rPr>
                <w:rFonts w:cs="Calibri"/>
                <w:color w:val="000000"/>
                <w:sz w:val="18"/>
                <w:szCs w:val="18"/>
                <w:lang w:eastAsia="hr-HR"/>
              </w:rPr>
            </w:pPr>
            <w:r w:rsidRPr="00473FA6">
              <w:rPr>
                <w:rFonts w:cs="Calibri"/>
                <w:color w:val="000000"/>
                <w:sz w:val="18"/>
                <w:szCs w:val="18"/>
                <w:lang w:eastAsia="hr-HR"/>
              </w:rPr>
              <w:t>Održavanje javne rasvjete</w:t>
            </w:r>
          </w:p>
        </w:tc>
        <w:tc>
          <w:tcPr>
            <w:tcW w:w="993" w:type="dxa"/>
            <w:tcBorders>
              <w:top w:val="nil"/>
              <w:left w:val="nil"/>
              <w:bottom w:val="single" w:sz="4" w:space="0" w:color="auto"/>
              <w:right w:val="single" w:sz="4" w:space="0" w:color="auto"/>
            </w:tcBorders>
            <w:shd w:val="clear" w:color="auto" w:fill="auto"/>
            <w:noWrap/>
            <w:vAlign w:val="bottom"/>
            <w:hideMark/>
          </w:tcPr>
          <w:p w14:paraId="269CCEE0"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3.982</w:t>
            </w:r>
          </w:p>
        </w:tc>
        <w:tc>
          <w:tcPr>
            <w:tcW w:w="992" w:type="dxa"/>
            <w:tcBorders>
              <w:top w:val="nil"/>
              <w:left w:val="nil"/>
              <w:bottom w:val="single" w:sz="4" w:space="0" w:color="auto"/>
              <w:right w:val="single" w:sz="4" w:space="0" w:color="auto"/>
            </w:tcBorders>
            <w:shd w:val="clear" w:color="auto" w:fill="auto"/>
            <w:noWrap/>
            <w:vAlign w:val="bottom"/>
            <w:hideMark/>
          </w:tcPr>
          <w:p w14:paraId="68B92590"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-2.482</w:t>
            </w:r>
          </w:p>
        </w:tc>
        <w:tc>
          <w:tcPr>
            <w:tcW w:w="1134" w:type="dxa"/>
            <w:tcBorders>
              <w:top w:val="nil"/>
              <w:left w:val="nil"/>
              <w:bottom w:val="single" w:sz="4" w:space="0" w:color="auto"/>
              <w:right w:val="single" w:sz="4" w:space="0" w:color="auto"/>
            </w:tcBorders>
            <w:shd w:val="clear" w:color="auto" w:fill="auto"/>
            <w:noWrap/>
            <w:vAlign w:val="bottom"/>
            <w:hideMark/>
          </w:tcPr>
          <w:p w14:paraId="21E2FC60"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1.500</w:t>
            </w:r>
          </w:p>
        </w:tc>
        <w:tc>
          <w:tcPr>
            <w:tcW w:w="851" w:type="dxa"/>
            <w:tcBorders>
              <w:top w:val="nil"/>
              <w:left w:val="nil"/>
              <w:bottom w:val="single" w:sz="4" w:space="0" w:color="auto"/>
              <w:right w:val="single" w:sz="4" w:space="0" w:color="auto"/>
            </w:tcBorders>
            <w:shd w:val="clear" w:color="auto" w:fill="auto"/>
            <w:noWrap/>
            <w:vAlign w:val="bottom"/>
            <w:hideMark/>
          </w:tcPr>
          <w:p w14:paraId="1BF8BA68"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37,67%</w:t>
            </w:r>
          </w:p>
        </w:tc>
        <w:tc>
          <w:tcPr>
            <w:tcW w:w="850" w:type="dxa"/>
            <w:tcBorders>
              <w:top w:val="nil"/>
              <w:left w:val="nil"/>
              <w:bottom w:val="single" w:sz="4" w:space="0" w:color="auto"/>
              <w:right w:val="single" w:sz="4" w:space="0" w:color="auto"/>
            </w:tcBorders>
            <w:shd w:val="clear" w:color="auto" w:fill="auto"/>
            <w:noWrap/>
            <w:vAlign w:val="bottom"/>
            <w:hideMark/>
          </w:tcPr>
          <w:p w14:paraId="3013DEDB"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0,33%</w:t>
            </w:r>
          </w:p>
        </w:tc>
      </w:tr>
      <w:tr w:rsidR="00473FA6" w:rsidRPr="00473FA6" w14:paraId="34E46F3B" w14:textId="77777777" w:rsidTr="00F877B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BBD4872" w14:textId="77777777" w:rsidR="00473FA6" w:rsidRPr="00473FA6" w:rsidRDefault="00473FA6" w:rsidP="00473FA6">
            <w:pPr>
              <w:spacing w:after="0" w:line="240" w:lineRule="auto"/>
              <w:rPr>
                <w:rFonts w:cs="Calibri"/>
                <w:color w:val="000000"/>
                <w:sz w:val="18"/>
                <w:szCs w:val="18"/>
                <w:lang w:eastAsia="hr-HR"/>
              </w:rPr>
            </w:pPr>
            <w:r w:rsidRPr="00473FA6">
              <w:rPr>
                <w:rFonts w:cs="Calibri"/>
                <w:color w:val="000000"/>
                <w:sz w:val="18"/>
                <w:szCs w:val="18"/>
                <w:lang w:eastAsia="hr-HR"/>
              </w:rPr>
              <w:t>Održavanje sustava za oborinsku odvodnju</w:t>
            </w:r>
          </w:p>
        </w:tc>
        <w:tc>
          <w:tcPr>
            <w:tcW w:w="993" w:type="dxa"/>
            <w:tcBorders>
              <w:top w:val="nil"/>
              <w:left w:val="nil"/>
              <w:bottom w:val="single" w:sz="4" w:space="0" w:color="auto"/>
              <w:right w:val="single" w:sz="4" w:space="0" w:color="auto"/>
            </w:tcBorders>
            <w:shd w:val="clear" w:color="auto" w:fill="auto"/>
            <w:noWrap/>
            <w:vAlign w:val="bottom"/>
            <w:hideMark/>
          </w:tcPr>
          <w:p w14:paraId="37911D9F"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2.654</w:t>
            </w:r>
          </w:p>
        </w:tc>
        <w:tc>
          <w:tcPr>
            <w:tcW w:w="992" w:type="dxa"/>
            <w:tcBorders>
              <w:top w:val="nil"/>
              <w:left w:val="nil"/>
              <w:bottom w:val="single" w:sz="4" w:space="0" w:color="auto"/>
              <w:right w:val="single" w:sz="4" w:space="0" w:color="auto"/>
            </w:tcBorders>
            <w:shd w:val="clear" w:color="auto" w:fill="auto"/>
            <w:noWrap/>
            <w:vAlign w:val="bottom"/>
            <w:hideMark/>
          </w:tcPr>
          <w:p w14:paraId="552A3F4B"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-654</w:t>
            </w:r>
          </w:p>
        </w:tc>
        <w:tc>
          <w:tcPr>
            <w:tcW w:w="1134" w:type="dxa"/>
            <w:tcBorders>
              <w:top w:val="nil"/>
              <w:left w:val="nil"/>
              <w:bottom w:val="single" w:sz="4" w:space="0" w:color="auto"/>
              <w:right w:val="single" w:sz="4" w:space="0" w:color="auto"/>
            </w:tcBorders>
            <w:shd w:val="clear" w:color="auto" w:fill="auto"/>
            <w:noWrap/>
            <w:vAlign w:val="bottom"/>
            <w:hideMark/>
          </w:tcPr>
          <w:p w14:paraId="50CAF49D"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2.000</w:t>
            </w:r>
          </w:p>
        </w:tc>
        <w:tc>
          <w:tcPr>
            <w:tcW w:w="851" w:type="dxa"/>
            <w:tcBorders>
              <w:top w:val="nil"/>
              <w:left w:val="nil"/>
              <w:bottom w:val="single" w:sz="4" w:space="0" w:color="auto"/>
              <w:right w:val="single" w:sz="4" w:space="0" w:color="auto"/>
            </w:tcBorders>
            <w:shd w:val="clear" w:color="auto" w:fill="auto"/>
            <w:noWrap/>
            <w:vAlign w:val="bottom"/>
            <w:hideMark/>
          </w:tcPr>
          <w:p w14:paraId="1517191C"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75,34%</w:t>
            </w:r>
          </w:p>
        </w:tc>
        <w:tc>
          <w:tcPr>
            <w:tcW w:w="850" w:type="dxa"/>
            <w:tcBorders>
              <w:top w:val="nil"/>
              <w:left w:val="nil"/>
              <w:bottom w:val="single" w:sz="4" w:space="0" w:color="auto"/>
              <w:right w:val="single" w:sz="4" w:space="0" w:color="auto"/>
            </w:tcBorders>
            <w:shd w:val="clear" w:color="auto" w:fill="auto"/>
            <w:noWrap/>
            <w:vAlign w:val="bottom"/>
            <w:hideMark/>
          </w:tcPr>
          <w:p w14:paraId="322AF421"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0,43%</w:t>
            </w:r>
          </w:p>
        </w:tc>
      </w:tr>
      <w:tr w:rsidR="00473FA6" w:rsidRPr="00473FA6" w14:paraId="34B25E6A" w14:textId="77777777" w:rsidTr="00F877B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A8BEAB9" w14:textId="77777777" w:rsidR="00473FA6" w:rsidRPr="00473FA6" w:rsidRDefault="00473FA6" w:rsidP="00473FA6">
            <w:pPr>
              <w:spacing w:after="0" w:line="240" w:lineRule="auto"/>
              <w:rPr>
                <w:rFonts w:cs="Calibri"/>
                <w:color w:val="000000"/>
                <w:sz w:val="18"/>
                <w:szCs w:val="18"/>
                <w:lang w:eastAsia="hr-HR"/>
              </w:rPr>
            </w:pPr>
            <w:r w:rsidRPr="00473FA6">
              <w:rPr>
                <w:rFonts w:cs="Calibri"/>
                <w:color w:val="000000"/>
                <w:sz w:val="18"/>
                <w:szCs w:val="18"/>
                <w:lang w:eastAsia="hr-HR"/>
              </w:rPr>
              <w:t>Održavanje javnih  površina</w:t>
            </w:r>
          </w:p>
        </w:tc>
        <w:tc>
          <w:tcPr>
            <w:tcW w:w="993" w:type="dxa"/>
            <w:tcBorders>
              <w:top w:val="nil"/>
              <w:left w:val="nil"/>
              <w:bottom w:val="single" w:sz="4" w:space="0" w:color="auto"/>
              <w:right w:val="single" w:sz="4" w:space="0" w:color="auto"/>
            </w:tcBorders>
            <w:shd w:val="clear" w:color="auto" w:fill="auto"/>
            <w:noWrap/>
            <w:vAlign w:val="bottom"/>
            <w:hideMark/>
          </w:tcPr>
          <w:p w14:paraId="24B88F34"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79.634</w:t>
            </w:r>
          </w:p>
        </w:tc>
        <w:tc>
          <w:tcPr>
            <w:tcW w:w="992" w:type="dxa"/>
            <w:tcBorders>
              <w:top w:val="nil"/>
              <w:left w:val="nil"/>
              <w:bottom w:val="single" w:sz="4" w:space="0" w:color="auto"/>
              <w:right w:val="single" w:sz="4" w:space="0" w:color="auto"/>
            </w:tcBorders>
            <w:shd w:val="clear" w:color="auto" w:fill="auto"/>
            <w:noWrap/>
            <w:vAlign w:val="bottom"/>
            <w:hideMark/>
          </w:tcPr>
          <w:p w14:paraId="575A891E"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-20.634</w:t>
            </w:r>
          </w:p>
        </w:tc>
        <w:tc>
          <w:tcPr>
            <w:tcW w:w="1134" w:type="dxa"/>
            <w:tcBorders>
              <w:top w:val="nil"/>
              <w:left w:val="nil"/>
              <w:bottom w:val="single" w:sz="4" w:space="0" w:color="auto"/>
              <w:right w:val="single" w:sz="4" w:space="0" w:color="auto"/>
            </w:tcBorders>
            <w:shd w:val="clear" w:color="auto" w:fill="auto"/>
            <w:noWrap/>
            <w:vAlign w:val="bottom"/>
            <w:hideMark/>
          </w:tcPr>
          <w:p w14:paraId="474B2BD3"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59.000</w:t>
            </w:r>
          </w:p>
        </w:tc>
        <w:tc>
          <w:tcPr>
            <w:tcW w:w="851" w:type="dxa"/>
            <w:tcBorders>
              <w:top w:val="nil"/>
              <w:left w:val="nil"/>
              <w:bottom w:val="single" w:sz="4" w:space="0" w:color="auto"/>
              <w:right w:val="single" w:sz="4" w:space="0" w:color="auto"/>
            </w:tcBorders>
            <w:shd w:val="clear" w:color="auto" w:fill="auto"/>
            <w:noWrap/>
            <w:vAlign w:val="bottom"/>
            <w:hideMark/>
          </w:tcPr>
          <w:p w14:paraId="29DD1505"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74,09%</w:t>
            </w:r>
          </w:p>
        </w:tc>
        <w:tc>
          <w:tcPr>
            <w:tcW w:w="850" w:type="dxa"/>
            <w:tcBorders>
              <w:top w:val="nil"/>
              <w:left w:val="nil"/>
              <w:bottom w:val="single" w:sz="4" w:space="0" w:color="auto"/>
              <w:right w:val="single" w:sz="4" w:space="0" w:color="auto"/>
            </w:tcBorders>
            <w:shd w:val="clear" w:color="auto" w:fill="auto"/>
            <w:noWrap/>
            <w:vAlign w:val="bottom"/>
            <w:hideMark/>
          </w:tcPr>
          <w:p w14:paraId="217C32B7"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12,83%</w:t>
            </w:r>
          </w:p>
        </w:tc>
      </w:tr>
      <w:tr w:rsidR="00473FA6" w:rsidRPr="00473FA6" w14:paraId="749A4182" w14:textId="77777777" w:rsidTr="00F877BD">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9DCCA5F" w14:textId="77777777" w:rsidR="00473FA6" w:rsidRPr="00473FA6" w:rsidRDefault="00473FA6" w:rsidP="00473FA6">
            <w:pPr>
              <w:spacing w:after="0" w:line="240" w:lineRule="auto"/>
              <w:rPr>
                <w:rFonts w:cs="Calibri"/>
                <w:color w:val="000000"/>
                <w:sz w:val="18"/>
                <w:szCs w:val="18"/>
                <w:lang w:eastAsia="hr-HR"/>
              </w:rPr>
            </w:pPr>
            <w:r w:rsidRPr="00473FA6">
              <w:rPr>
                <w:rFonts w:cs="Calibri"/>
                <w:color w:val="000000"/>
                <w:sz w:val="18"/>
                <w:szCs w:val="18"/>
                <w:lang w:eastAsia="hr-HR"/>
              </w:rPr>
              <w:t>Komunalno redarstvo</w:t>
            </w:r>
          </w:p>
        </w:tc>
        <w:tc>
          <w:tcPr>
            <w:tcW w:w="993" w:type="dxa"/>
            <w:tcBorders>
              <w:top w:val="nil"/>
              <w:left w:val="nil"/>
              <w:bottom w:val="single" w:sz="4" w:space="0" w:color="auto"/>
              <w:right w:val="single" w:sz="4" w:space="0" w:color="auto"/>
            </w:tcBorders>
            <w:shd w:val="clear" w:color="auto" w:fill="auto"/>
            <w:noWrap/>
            <w:vAlign w:val="bottom"/>
            <w:hideMark/>
          </w:tcPr>
          <w:p w14:paraId="664C6B63"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66.361</w:t>
            </w:r>
          </w:p>
        </w:tc>
        <w:tc>
          <w:tcPr>
            <w:tcW w:w="992" w:type="dxa"/>
            <w:tcBorders>
              <w:top w:val="nil"/>
              <w:left w:val="nil"/>
              <w:bottom w:val="single" w:sz="4" w:space="0" w:color="auto"/>
              <w:right w:val="single" w:sz="4" w:space="0" w:color="auto"/>
            </w:tcBorders>
            <w:shd w:val="clear" w:color="auto" w:fill="auto"/>
            <w:noWrap/>
            <w:vAlign w:val="bottom"/>
            <w:hideMark/>
          </w:tcPr>
          <w:p w14:paraId="1CC09CBE"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0</w:t>
            </w:r>
          </w:p>
        </w:tc>
        <w:tc>
          <w:tcPr>
            <w:tcW w:w="1134" w:type="dxa"/>
            <w:tcBorders>
              <w:top w:val="nil"/>
              <w:left w:val="nil"/>
              <w:bottom w:val="single" w:sz="4" w:space="0" w:color="auto"/>
              <w:right w:val="single" w:sz="4" w:space="0" w:color="auto"/>
            </w:tcBorders>
            <w:shd w:val="clear" w:color="auto" w:fill="auto"/>
            <w:noWrap/>
            <w:vAlign w:val="bottom"/>
            <w:hideMark/>
          </w:tcPr>
          <w:p w14:paraId="2449EE75"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66.361</w:t>
            </w:r>
          </w:p>
        </w:tc>
        <w:tc>
          <w:tcPr>
            <w:tcW w:w="851" w:type="dxa"/>
            <w:tcBorders>
              <w:top w:val="nil"/>
              <w:left w:val="nil"/>
              <w:bottom w:val="single" w:sz="4" w:space="0" w:color="auto"/>
              <w:right w:val="single" w:sz="4" w:space="0" w:color="auto"/>
            </w:tcBorders>
            <w:shd w:val="clear" w:color="auto" w:fill="auto"/>
            <w:noWrap/>
            <w:vAlign w:val="bottom"/>
            <w:hideMark/>
          </w:tcPr>
          <w:p w14:paraId="434DB248"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100,00%</w:t>
            </w:r>
          </w:p>
        </w:tc>
        <w:tc>
          <w:tcPr>
            <w:tcW w:w="850" w:type="dxa"/>
            <w:tcBorders>
              <w:top w:val="nil"/>
              <w:left w:val="nil"/>
              <w:bottom w:val="single" w:sz="4" w:space="0" w:color="auto"/>
              <w:right w:val="single" w:sz="4" w:space="0" w:color="auto"/>
            </w:tcBorders>
            <w:shd w:val="clear" w:color="auto" w:fill="auto"/>
            <w:noWrap/>
            <w:vAlign w:val="bottom"/>
            <w:hideMark/>
          </w:tcPr>
          <w:p w14:paraId="16BD3B57" w14:textId="77777777" w:rsidR="00473FA6" w:rsidRPr="00473FA6" w:rsidRDefault="00473FA6" w:rsidP="00473FA6">
            <w:pPr>
              <w:spacing w:after="0" w:line="240" w:lineRule="auto"/>
              <w:jc w:val="right"/>
              <w:rPr>
                <w:rFonts w:cs="Calibri"/>
                <w:color w:val="000000"/>
                <w:sz w:val="18"/>
                <w:szCs w:val="18"/>
                <w:lang w:eastAsia="hr-HR"/>
              </w:rPr>
            </w:pPr>
            <w:r w:rsidRPr="00473FA6">
              <w:rPr>
                <w:rFonts w:cs="Calibri"/>
                <w:color w:val="000000"/>
                <w:sz w:val="18"/>
                <w:szCs w:val="18"/>
                <w:lang w:eastAsia="hr-HR"/>
              </w:rPr>
              <w:t>14,43%</w:t>
            </w:r>
          </w:p>
        </w:tc>
      </w:tr>
      <w:tr w:rsidR="00F877BD" w:rsidRPr="00473FA6" w14:paraId="41337623" w14:textId="77777777" w:rsidTr="00F877BD">
        <w:trPr>
          <w:trHeight w:val="300"/>
        </w:trPr>
        <w:tc>
          <w:tcPr>
            <w:tcW w:w="4248" w:type="dxa"/>
            <w:tcBorders>
              <w:top w:val="nil"/>
              <w:left w:val="single" w:sz="4" w:space="0" w:color="auto"/>
              <w:bottom w:val="single" w:sz="4" w:space="0" w:color="auto"/>
              <w:right w:val="single" w:sz="4" w:space="0" w:color="auto"/>
            </w:tcBorders>
            <w:shd w:val="clear" w:color="000000" w:fill="FFEB9C"/>
            <w:noWrap/>
            <w:vAlign w:val="bottom"/>
            <w:hideMark/>
          </w:tcPr>
          <w:p w14:paraId="5CD00E50" w14:textId="77777777" w:rsidR="00473FA6" w:rsidRPr="00473FA6" w:rsidRDefault="00473FA6" w:rsidP="00473FA6">
            <w:pPr>
              <w:spacing w:after="0" w:line="240" w:lineRule="auto"/>
              <w:rPr>
                <w:rFonts w:cs="Calibri"/>
                <w:b/>
                <w:bCs/>
                <w:sz w:val="18"/>
                <w:szCs w:val="18"/>
                <w:lang w:eastAsia="hr-HR"/>
              </w:rPr>
            </w:pPr>
            <w:r w:rsidRPr="00473FA6">
              <w:rPr>
                <w:rFonts w:cs="Calibri"/>
                <w:b/>
                <w:bCs/>
                <w:sz w:val="18"/>
                <w:szCs w:val="18"/>
                <w:lang w:eastAsia="hr-HR"/>
              </w:rPr>
              <w:t>SUMA</w:t>
            </w:r>
          </w:p>
        </w:tc>
        <w:tc>
          <w:tcPr>
            <w:tcW w:w="993" w:type="dxa"/>
            <w:tcBorders>
              <w:top w:val="nil"/>
              <w:left w:val="nil"/>
              <w:bottom w:val="single" w:sz="4" w:space="0" w:color="auto"/>
              <w:right w:val="single" w:sz="4" w:space="0" w:color="auto"/>
            </w:tcBorders>
            <w:shd w:val="clear" w:color="000000" w:fill="FFEB9C"/>
            <w:noWrap/>
            <w:vAlign w:val="bottom"/>
            <w:hideMark/>
          </w:tcPr>
          <w:p w14:paraId="34C1F718" w14:textId="77777777" w:rsidR="00473FA6" w:rsidRPr="00473FA6" w:rsidRDefault="00473FA6" w:rsidP="00473FA6">
            <w:pPr>
              <w:spacing w:after="0" w:line="240" w:lineRule="auto"/>
              <w:jc w:val="right"/>
              <w:rPr>
                <w:rFonts w:cs="Calibri"/>
                <w:b/>
                <w:bCs/>
                <w:sz w:val="18"/>
                <w:szCs w:val="18"/>
                <w:lang w:eastAsia="hr-HR"/>
              </w:rPr>
            </w:pPr>
            <w:r w:rsidRPr="00473FA6">
              <w:rPr>
                <w:rFonts w:cs="Calibri"/>
                <w:b/>
                <w:bCs/>
                <w:sz w:val="18"/>
                <w:szCs w:val="18"/>
                <w:lang w:eastAsia="hr-HR"/>
              </w:rPr>
              <w:t>843.602</w:t>
            </w:r>
          </w:p>
        </w:tc>
        <w:tc>
          <w:tcPr>
            <w:tcW w:w="992" w:type="dxa"/>
            <w:tcBorders>
              <w:top w:val="nil"/>
              <w:left w:val="nil"/>
              <w:bottom w:val="single" w:sz="4" w:space="0" w:color="auto"/>
              <w:right w:val="single" w:sz="4" w:space="0" w:color="auto"/>
            </w:tcBorders>
            <w:shd w:val="clear" w:color="000000" w:fill="FFEB9C"/>
            <w:noWrap/>
            <w:vAlign w:val="bottom"/>
            <w:hideMark/>
          </w:tcPr>
          <w:p w14:paraId="10311A01" w14:textId="77777777" w:rsidR="00473FA6" w:rsidRPr="00473FA6" w:rsidRDefault="00473FA6" w:rsidP="00473FA6">
            <w:pPr>
              <w:spacing w:after="0" w:line="240" w:lineRule="auto"/>
              <w:jc w:val="right"/>
              <w:rPr>
                <w:rFonts w:cs="Calibri"/>
                <w:b/>
                <w:bCs/>
                <w:sz w:val="18"/>
                <w:szCs w:val="18"/>
                <w:lang w:eastAsia="hr-HR"/>
              </w:rPr>
            </w:pPr>
            <w:r w:rsidRPr="00473FA6">
              <w:rPr>
                <w:rFonts w:cs="Calibri"/>
                <w:b/>
                <w:bCs/>
                <w:sz w:val="18"/>
                <w:szCs w:val="18"/>
                <w:lang w:eastAsia="hr-HR"/>
              </w:rPr>
              <w:t>-383.665</w:t>
            </w:r>
          </w:p>
        </w:tc>
        <w:tc>
          <w:tcPr>
            <w:tcW w:w="1134" w:type="dxa"/>
            <w:tcBorders>
              <w:top w:val="nil"/>
              <w:left w:val="nil"/>
              <w:bottom w:val="single" w:sz="4" w:space="0" w:color="auto"/>
              <w:right w:val="single" w:sz="4" w:space="0" w:color="auto"/>
            </w:tcBorders>
            <w:shd w:val="clear" w:color="000000" w:fill="FFEB9C"/>
            <w:noWrap/>
            <w:vAlign w:val="bottom"/>
            <w:hideMark/>
          </w:tcPr>
          <w:p w14:paraId="46BF5A60" w14:textId="77777777" w:rsidR="00473FA6" w:rsidRPr="00473FA6" w:rsidRDefault="00473FA6" w:rsidP="00473FA6">
            <w:pPr>
              <w:spacing w:after="0" w:line="240" w:lineRule="auto"/>
              <w:jc w:val="right"/>
              <w:rPr>
                <w:rFonts w:cs="Calibri"/>
                <w:b/>
                <w:bCs/>
                <w:sz w:val="18"/>
                <w:szCs w:val="18"/>
                <w:lang w:eastAsia="hr-HR"/>
              </w:rPr>
            </w:pPr>
            <w:r w:rsidRPr="00473FA6">
              <w:rPr>
                <w:rFonts w:cs="Calibri"/>
                <w:b/>
                <w:bCs/>
                <w:sz w:val="18"/>
                <w:szCs w:val="18"/>
                <w:lang w:eastAsia="hr-HR"/>
              </w:rPr>
              <w:t>459.937</w:t>
            </w:r>
          </w:p>
        </w:tc>
        <w:tc>
          <w:tcPr>
            <w:tcW w:w="851" w:type="dxa"/>
            <w:tcBorders>
              <w:top w:val="nil"/>
              <w:left w:val="nil"/>
              <w:bottom w:val="single" w:sz="4" w:space="0" w:color="auto"/>
              <w:right w:val="single" w:sz="4" w:space="0" w:color="auto"/>
            </w:tcBorders>
            <w:shd w:val="clear" w:color="000000" w:fill="FFEB9C"/>
            <w:noWrap/>
            <w:vAlign w:val="bottom"/>
            <w:hideMark/>
          </w:tcPr>
          <w:p w14:paraId="35FAEFB0" w14:textId="77777777" w:rsidR="00473FA6" w:rsidRPr="00473FA6" w:rsidRDefault="00473FA6" w:rsidP="00473FA6">
            <w:pPr>
              <w:spacing w:after="0" w:line="240" w:lineRule="auto"/>
              <w:jc w:val="right"/>
              <w:rPr>
                <w:rFonts w:cs="Calibri"/>
                <w:b/>
                <w:bCs/>
                <w:sz w:val="18"/>
                <w:szCs w:val="18"/>
                <w:lang w:eastAsia="hr-HR"/>
              </w:rPr>
            </w:pPr>
            <w:r w:rsidRPr="00473FA6">
              <w:rPr>
                <w:rFonts w:cs="Calibri"/>
                <w:b/>
                <w:bCs/>
                <w:sz w:val="18"/>
                <w:szCs w:val="18"/>
                <w:lang w:eastAsia="hr-HR"/>
              </w:rPr>
              <w:t>54,52%</w:t>
            </w:r>
          </w:p>
        </w:tc>
        <w:tc>
          <w:tcPr>
            <w:tcW w:w="850" w:type="dxa"/>
            <w:tcBorders>
              <w:top w:val="nil"/>
              <w:left w:val="nil"/>
              <w:bottom w:val="single" w:sz="4" w:space="0" w:color="auto"/>
              <w:right w:val="single" w:sz="4" w:space="0" w:color="auto"/>
            </w:tcBorders>
            <w:shd w:val="clear" w:color="000000" w:fill="FFEB9C"/>
            <w:noWrap/>
            <w:vAlign w:val="bottom"/>
            <w:hideMark/>
          </w:tcPr>
          <w:p w14:paraId="76CA1278" w14:textId="77777777" w:rsidR="00473FA6" w:rsidRPr="00473FA6" w:rsidRDefault="00473FA6" w:rsidP="00473FA6">
            <w:pPr>
              <w:spacing w:after="0" w:line="240" w:lineRule="auto"/>
              <w:jc w:val="right"/>
              <w:rPr>
                <w:rFonts w:cs="Calibri"/>
                <w:b/>
                <w:bCs/>
                <w:sz w:val="18"/>
                <w:szCs w:val="18"/>
                <w:lang w:eastAsia="hr-HR"/>
              </w:rPr>
            </w:pPr>
            <w:r w:rsidRPr="00473FA6">
              <w:rPr>
                <w:rFonts w:cs="Calibri"/>
                <w:b/>
                <w:bCs/>
                <w:sz w:val="18"/>
                <w:szCs w:val="18"/>
                <w:lang w:eastAsia="hr-HR"/>
              </w:rPr>
              <w:t>100,00%</w:t>
            </w:r>
          </w:p>
        </w:tc>
      </w:tr>
    </w:tbl>
    <w:p w14:paraId="6C89BD42" w14:textId="7B2E71C0" w:rsidR="00AE093F" w:rsidRPr="00AE093F" w:rsidRDefault="00AE093F" w:rsidP="005563FB">
      <w:pPr>
        <w:spacing w:after="0"/>
        <w:jc w:val="both"/>
        <w:rPr>
          <w:rFonts w:asciiTheme="minorHAnsi" w:eastAsia="Calibri" w:hAnsiTheme="minorHAnsi" w:cs="Calibri"/>
          <w:sz w:val="18"/>
          <w:szCs w:val="18"/>
        </w:rPr>
      </w:pPr>
    </w:p>
    <w:p w14:paraId="4B437762" w14:textId="77777777" w:rsidR="00C93AB3" w:rsidRDefault="00C93AB3" w:rsidP="005563FB">
      <w:pPr>
        <w:spacing w:after="0"/>
        <w:rPr>
          <w:rFonts w:asciiTheme="minorHAnsi" w:eastAsia="Calibri" w:hAnsiTheme="minorHAnsi" w:cs="Calibri"/>
          <w:b/>
          <w:bCs/>
          <w:sz w:val="24"/>
          <w:szCs w:val="24"/>
        </w:rPr>
      </w:pPr>
    </w:p>
    <w:p w14:paraId="647D44CE" w14:textId="1A084B75" w:rsidR="005563FB" w:rsidRPr="005563FB" w:rsidRDefault="005563FB" w:rsidP="005563FB">
      <w:pPr>
        <w:spacing w:after="0"/>
        <w:rPr>
          <w:rFonts w:asciiTheme="minorHAnsi" w:eastAsia="Calibri" w:hAnsiTheme="minorHAnsi" w:cs="Calibri"/>
          <w:b/>
          <w:bCs/>
          <w:sz w:val="24"/>
          <w:szCs w:val="24"/>
        </w:rPr>
      </w:pPr>
      <w:r w:rsidRPr="005563FB">
        <w:rPr>
          <w:rFonts w:asciiTheme="minorHAnsi" w:eastAsia="Calibri" w:hAnsiTheme="minorHAnsi" w:cs="Calibri"/>
          <w:b/>
          <w:bCs/>
          <w:sz w:val="24"/>
          <w:szCs w:val="24"/>
        </w:rPr>
        <w:t>Prijevozna sredstva- 423</w:t>
      </w:r>
    </w:p>
    <w:p w14:paraId="34C58E3E" w14:textId="665114FD" w:rsidR="005563FB" w:rsidRPr="005563FB" w:rsidRDefault="005563FB" w:rsidP="005563FB">
      <w:pPr>
        <w:spacing w:after="0"/>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Planirana su u iznosu od </w:t>
      </w:r>
      <w:r w:rsidR="00954A9E">
        <w:rPr>
          <w:rFonts w:asciiTheme="minorHAnsi" w:eastAsia="Calibri" w:hAnsiTheme="minorHAnsi" w:cs="Calibri"/>
          <w:sz w:val="24"/>
          <w:szCs w:val="24"/>
        </w:rPr>
        <w:t>215</w:t>
      </w:r>
      <w:r w:rsidRPr="005563FB">
        <w:rPr>
          <w:rFonts w:asciiTheme="minorHAnsi" w:eastAsia="Calibri" w:hAnsiTheme="minorHAnsi" w:cs="Calibri"/>
          <w:sz w:val="24"/>
          <w:szCs w:val="24"/>
        </w:rPr>
        <w:t>.</w:t>
      </w:r>
      <w:r w:rsidR="00954A9E">
        <w:rPr>
          <w:rFonts w:asciiTheme="minorHAnsi" w:eastAsia="Calibri" w:hAnsiTheme="minorHAnsi" w:cs="Calibri"/>
          <w:sz w:val="24"/>
          <w:szCs w:val="24"/>
        </w:rPr>
        <w:t>820,00 eura</w:t>
      </w:r>
      <w:r w:rsidRPr="005563FB">
        <w:rPr>
          <w:rFonts w:asciiTheme="minorHAnsi" w:eastAsia="Calibri" w:hAnsiTheme="minorHAnsi" w:cs="Calibri"/>
          <w:sz w:val="24"/>
          <w:szCs w:val="24"/>
        </w:rPr>
        <w:t xml:space="preserve"> za nabavku </w:t>
      </w:r>
      <w:r w:rsidR="00954A9E">
        <w:rPr>
          <w:rFonts w:asciiTheme="minorHAnsi" w:eastAsia="Calibri" w:hAnsiTheme="minorHAnsi" w:cs="Calibri"/>
          <w:sz w:val="24"/>
          <w:szCs w:val="24"/>
        </w:rPr>
        <w:t xml:space="preserve"> </w:t>
      </w:r>
      <w:r w:rsidR="00AE093F">
        <w:rPr>
          <w:rFonts w:asciiTheme="minorHAnsi" w:eastAsia="Calibri" w:hAnsiTheme="minorHAnsi" w:cs="Calibri"/>
          <w:sz w:val="24"/>
          <w:szCs w:val="24"/>
        </w:rPr>
        <w:t xml:space="preserve">prijevoznih sredstava </w:t>
      </w:r>
      <w:r w:rsidRPr="005563FB">
        <w:rPr>
          <w:rFonts w:asciiTheme="minorHAnsi" w:eastAsia="Calibri" w:hAnsiTheme="minorHAnsi" w:cs="Calibri"/>
          <w:sz w:val="24"/>
          <w:szCs w:val="24"/>
        </w:rPr>
        <w:t xml:space="preserve"> </w:t>
      </w:r>
      <w:r w:rsidR="00954A9E">
        <w:rPr>
          <w:rFonts w:asciiTheme="minorHAnsi" w:eastAsia="Calibri" w:hAnsiTheme="minorHAnsi" w:cs="Calibri"/>
          <w:sz w:val="24"/>
          <w:szCs w:val="24"/>
        </w:rPr>
        <w:t xml:space="preserve">za potrebu gradske uprave i </w:t>
      </w:r>
      <w:r w:rsidRPr="005563FB">
        <w:rPr>
          <w:rFonts w:asciiTheme="minorHAnsi" w:eastAsia="Calibri" w:hAnsiTheme="minorHAnsi" w:cs="Calibri"/>
          <w:sz w:val="24"/>
          <w:szCs w:val="24"/>
        </w:rPr>
        <w:t xml:space="preserve"> Vlastitog pogona.</w:t>
      </w:r>
    </w:p>
    <w:p w14:paraId="7002ACE7" w14:textId="77777777" w:rsidR="00370DA2" w:rsidRDefault="00370DA2" w:rsidP="005563FB">
      <w:pPr>
        <w:spacing w:after="0"/>
        <w:rPr>
          <w:b/>
          <w:color w:val="000000"/>
          <w:sz w:val="24"/>
          <w:szCs w:val="24"/>
          <w:lang w:eastAsia="hr-HR"/>
        </w:rPr>
      </w:pPr>
    </w:p>
    <w:p w14:paraId="775EE8B8" w14:textId="6446178F" w:rsidR="005563FB" w:rsidRPr="005563FB" w:rsidRDefault="005563FB" w:rsidP="005563FB">
      <w:pPr>
        <w:spacing w:after="0"/>
        <w:rPr>
          <w:rFonts w:asciiTheme="minorHAnsi" w:eastAsia="Calibri" w:hAnsiTheme="minorHAnsi" w:cs="Calibri"/>
          <w:b/>
          <w:bCs/>
          <w:sz w:val="24"/>
          <w:szCs w:val="24"/>
        </w:rPr>
      </w:pPr>
      <w:r w:rsidRPr="005563FB">
        <w:rPr>
          <w:b/>
          <w:color w:val="000000"/>
          <w:sz w:val="24"/>
          <w:szCs w:val="24"/>
          <w:lang w:eastAsia="hr-HR"/>
        </w:rPr>
        <w:t>Knjige, umjetnička djela i ostale izložbene vrijednosti</w:t>
      </w:r>
      <w:r w:rsidRPr="005563FB">
        <w:rPr>
          <w:rFonts w:asciiTheme="minorHAnsi" w:eastAsia="Calibri" w:hAnsiTheme="minorHAnsi" w:cs="Calibri"/>
          <w:b/>
          <w:bCs/>
          <w:sz w:val="24"/>
          <w:szCs w:val="24"/>
        </w:rPr>
        <w:t xml:space="preserve"> - 424</w:t>
      </w:r>
    </w:p>
    <w:p w14:paraId="0F12DDD2" w14:textId="275E1741" w:rsidR="005563FB" w:rsidRPr="005563FB" w:rsidRDefault="005563FB" w:rsidP="005563FB">
      <w:pPr>
        <w:spacing w:after="0"/>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Planirana su u iznosu od </w:t>
      </w:r>
      <w:r w:rsidR="00E43D02">
        <w:rPr>
          <w:rFonts w:asciiTheme="minorHAnsi" w:eastAsia="Calibri" w:hAnsiTheme="minorHAnsi" w:cs="Calibri"/>
          <w:sz w:val="24"/>
          <w:szCs w:val="24"/>
        </w:rPr>
        <w:t>47</w:t>
      </w:r>
      <w:r w:rsidRPr="005563FB">
        <w:rPr>
          <w:rFonts w:asciiTheme="minorHAnsi" w:eastAsia="Calibri" w:hAnsiTheme="minorHAnsi" w:cs="Calibri"/>
          <w:sz w:val="24"/>
          <w:szCs w:val="24"/>
        </w:rPr>
        <w:t>.</w:t>
      </w:r>
      <w:r w:rsidR="00E43D02">
        <w:rPr>
          <w:rFonts w:asciiTheme="minorHAnsi" w:eastAsia="Calibri" w:hAnsiTheme="minorHAnsi" w:cs="Calibri"/>
          <w:sz w:val="24"/>
          <w:szCs w:val="24"/>
        </w:rPr>
        <w:t>154,00 eura</w:t>
      </w:r>
      <w:r w:rsidRPr="005563FB">
        <w:rPr>
          <w:rFonts w:asciiTheme="minorHAnsi" w:eastAsia="Calibri" w:hAnsiTheme="minorHAnsi" w:cs="Calibri"/>
          <w:sz w:val="24"/>
          <w:szCs w:val="24"/>
        </w:rPr>
        <w:t xml:space="preserve"> za potrebe proračunskih korisnika.</w:t>
      </w:r>
    </w:p>
    <w:p w14:paraId="61D4883F" w14:textId="77777777" w:rsidR="005563FB" w:rsidRPr="005563FB" w:rsidRDefault="005563FB" w:rsidP="005563FB">
      <w:pPr>
        <w:spacing w:after="0"/>
        <w:jc w:val="both"/>
        <w:rPr>
          <w:rFonts w:asciiTheme="minorHAnsi" w:eastAsia="Calibri" w:hAnsiTheme="minorHAnsi" w:cs="Calibri"/>
          <w:sz w:val="24"/>
          <w:szCs w:val="24"/>
        </w:rPr>
      </w:pPr>
    </w:p>
    <w:p w14:paraId="6CB835A6" w14:textId="77777777" w:rsidR="00370DA2" w:rsidRDefault="00370DA2" w:rsidP="005563FB">
      <w:pPr>
        <w:spacing w:after="0"/>
        <w:rPr>
          <w:rFonts w:asciiTheme="minorHAnsi" w:eastAsia="Calibri" w:hAnsiTheme="minorHAnsi" w:cs="Calibri"/>
          <w:b/>
          <w:bCs/>
          <w:sz w:val="24"/>
          <w:szCs w:val="24"/>
        </w:rPr>
      </w:pPr>
    </w:p>
    <w:p w14:paraId="317BB340" w14:textId="4E6751C1" w:rsidR="005563FB" w:rsidRPr="005563FB" w:rsidRDefault="005563FB" w:rsidP="005563FB">
      <w:pPr>
        <w:spacing w:after="0"/>
        <w:rPr>
          <w:rFonts w:asciiTheme="minorHAnsi" w:eastAsia="Calibri" w:hAnsiTheme="minorHAnsi" w:cs="Calibri"/>
          <w:b/>
          <w:bCs/>
          <w:sz w:val="24"/>
          <w:szCs w:val="24"/>
        </w:rPr>
      </w:pPr>
      <w:r w:rsidRPr="005563FB">
        <w:rPr>
          <w:rFonts w:asciiTheme="minorHAnsi" w:eastAsia="Calibri" w:hAnsiTheme="minorHAnsi" w:cs="Calibri"/>
          <w:b/>
          <w:bCs/>
          <w:sz w:val="24"/>
          <w:szCs w:val="24"/>
        </w:rPr>
        <w:t>Nematerijalna proizvedena imovina- 426</w:t>
      </w:r>
    </w:p>
    <w:p w14:paraId="71987A56" w14:textId="34E84518" w:rsidR="005563FB" w:rsidRDefault="005563FB" w:rsidP="005563FB">
      <w:pPr>
        <w:spacing w:after="0"/>
        <w:jc w:val="both"/>
        <w:rPr>
          <w:rFonts w:asciiTheme="minorHAnsi" w:eastAsia="Calibri" w:hAnsiTheme="minorHAnsi" w:cs="Calibri"/>
          <w:sz w:val="24"/>
          <w:szCs w:val="24"/>
        </w:rPr>
      </w:pPr>
      <w:r w:rsidRPr="005563FB">
        <w:rPr>
          <w:rFonts w:asciiTheme="minorHAnsi" w:eastAsia="Calibri" w:hAnsiTheme="minorHAnsi" w:cs="Calibri"/>
          <w:sz w:val="24"/>
          <w:szCs w:val="24"/>
        </w:rPr>
        <w:t>Planirano je 1</w:t>
      </w:r>
      <w:r w:rsidR="00E43D02">
        <w:rPr>
          <w:rFonts w:asciiTheme="minorHAnsi" w:eastAsia="Calibri" w:hAnsiTheme="minorHAnsi" w:cs="Calibri"/>
          <w:sz w:val="24"/>
          <w:szCs w:val="24"/>
        </w:rPr>
        <w:t>55</w:t>
      </w:r>
      <w:r w:rsidRPr="005563FB">
        <w:rPr>
          <w:rFonts w:asciiTheme="minorHAnsi" w:eastAsia="Calibri" w:hAnsiTheme="minorHAnsi" w:cs="Calibri"/>
          <w:sz w:val="24"/>
          <w:szCs w:val="24"/>
        </w:rPr>
        <w:t>.</w:t>
      </w:r>
      <w:r w:rsidR="00AE093F">
        <w:rPr>
          <w:rFonts w:asciiTheme="minorHAnsi" w:eastAsia="Calibri" w:hAnsiTheme="minorHAnsi" w:cs="Calibri"/>
          <w:sz w:val="24"/>
          <w:szCs w:val="24"/>
        </w:rPr>
        <w:t>5</w:t>
      </w:r>
      <w:r w:rsidR="00E43D02">
        <w:rPr>
          <w:rFonts w:asciiTheme="minorHAnsi" w:eastAsia="Calibri" w:hAnsiTheme="minorHAnsi" w:cs="Calibri"/>
          <w:sz w:val="24"/>
          <w:szCs w:val="24"/>
        </w:rPr>
        <w:t>55</w:t>
      </w:r>
      <w:r w:rsidRPr="005563FB">
        <w:rPr>
          <w:rFonts w:asciiTheme="minorHAnsi" w:eastAsia="Calibri" w:hAnsiTheme="minorHAnsi" w:cs="Calibri"/>
          <w:sz w:val="24"/>
          <w:szCs w:val="24"/>
        </w:rPr>
        <w:t xml:space="preserve">,00 </w:t>
      </w:r>
      <w:r w:rsidR="00E43D02">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za potreba izrade urbanističkih planova, planova u zaštiti okoliša te ulaganja u računalne programe gradske uprave i korisnika.</w:t>
      </w:r>
    </w:p>
    <w:p w14:paraId="4DAF7339" w14:textId="77777777" w:rsidR="005508DA" w:rsidRPr="005563FB" w:rsidRDefault="005508DA" w:rsidP="005563FB">
      <w:pPr>
        <w:spacing w:after="0"/>
        <w:jc w:val="both"/>
        <w:rPr>
          <w:rFonts w:asciiTheme="minorHAnsi" w:eastAsia="Calibri" w:hAnsiTheme="minorHAnsi" w:cs="Calibri"/>
          <w:sz w:val="24"/>
          <w:szCs w:val="24"/>
        </w:rPr>
      </w:pPr>
    </w:p>
    <w:tbl>
      <w:tblPr>
        <w:tblW w:w="9568" w:type="dxa"/>
        <w:tblLook w:val="04A0" w:firstRow="1" w:lastRow="0" w:firstColumn="1" w:lastColumn="0" w:noHBand="0" w:noVBand="1"/>
      </w:tblPr>
      <w:tblGrid>
        <w:gridCol w:w="4248"/>
        <w:gridCol w:w="1140"/>
        <w:gridCol w:w="1040"/>
        <w:gridCol w:w="1140"/>
        <w:gridCol w:w="1000"/>
        <w:gridCol w:w="1000"/>
      </w:tblGrid>
      <w:tr w:rsidR="00944773" w:rsidRPr="00944773" w14:paraId="4A3A1EDA" w14:textId="77777777" w:rsidTr="00944773">
        <w:trPr>
          <w:trHeight w:val="300"/>
        </w:trPr>
        <w:tc>
          <w:tcPr>
            <w:tcW w:w="4248"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E5DAB35" w14:textId="77777777" w:rsidR="00944773" w:rsidRPr="00944773" w:rsidRDefault="00944773" w:rsidP="00944773">
            <w:pPr>
              <w:spacing w:after="0" w:line="240" w:lineRule="auto"/>
              <w:jc w:val="center"/>
              <w:rPr>
                <w:rFonts w:cs="Calibri"/>
                <w:b/>
                <w:bCs/>
                <w:sz w:val="18"/>
                <w:szCs w:val="18"/>
                <w:lang w:eastAsia="hr-HR"/>
              </w:rPr>
            </w:pPr>
            <w:r w:rsidRPr="00944773">
              <w:rPr>
                <w:rFonts w:cs="Calibri"/>
                <w:b/>
                <w:bCs/>
                <w:sz w:val="18"/>
                <w:szCs w:val="18"/>
                <w:lang w:eastAsia="hr-HR"/>
              </w:rPr>
              <w:t>Naziv</w:t>
            </w:r>
          </w:p>
        </w:tc>
        <w:tc>
          <w:tcPr>
            <w:tcW w:w="1140" w:type="dxa"/>
            <w:tcBorders>
              <w:top w:val="single" w:sz="4" w:space="0" w:color="auto"/>
              <w:left w:val="nil"/>
              <w:bottom w:val="single" w:sz="4" w:space="0" w:color="auto"/>
              <w:right w:val="single" w:sz="4" w:space="0" w:color="auto"/>
            </w:tcBorders>
            <w:shd w:val="clear" w:color="000000" w:fill="FFEB9C"/>
            <w:noWrap/>
            <w:vAlign w:val="bottom"/>
            <w:hideMark/>
          </w:tcPr>
          <w:p w14:paraId="5A7DE17A" w14:textId="77777777" w:rsidR="00944773" w:rsidRPr="00944773" w:rsidRDefault="00944773" w:rsidP="00944773">
            <w:pPr>
              <w:spacing w:after="0" w:line="240" w:lineRule="auto"/>
              <w:jc w:val="center"/>
              <w:rPr>
                <w:rFonts w:cs="Calibri"/>
                <w:b/>
                <w:bCs/>
                <w:sz w:val="18"/>
                <w:szCs w:val="18"/>
                <w:lang w:eastAsia="hr-HR"/>
              </w:rPr>
            </w:pPr>
            <w:r w:rsidRPr="00944773">
              <w:rPr>
                <w:rFonts w:cs="Calibri"/>
                <w:b/>
                <w:bCs/>
                <w:sz w:val="18"/>
                <w:szCs w:val="18"/>
                <w:lang w:eastAsia="hr-HR"/>
              </w:rPr>
              <w:t>Plan 2022</w:t>
            </w:r>
          </w:p>
        </w:tc>
        <w:tc>
          <w:tcPr>
            <w:tcW w:w="1040" w:type="dxa"/>
            <w:tcBorders>
              <w:top w:val="single" w:sz="4" w:space="0" w:color="auto"/>
              <w:left w:val="nil"/>
              <w:bottom w:val="single" w:sz="4" w:space="0" w:color="auto"/>
              <w:right w:val="single" w:sz="4" w:space="0" w:color="auto"/>
            </w:tcBorders>
            <w:shd w:val="clear" w:color="000000" w:fill="FFEB9C"/>
            <w:noWrap/>
            <w:vAlign w:val="bottom"/>
            <w:hideMark/>
          </w:tcPr>
          <w:p w14:paraId="2A3FDB44" w14:textId="77777777" w:rsidR="00944773" w:rsidRPr="00944773" w:rsidRDefault="00944773" w:rsidP="00944773">
            <w:pPr>
              <w:spacing w:after="0" w:line="240" w:lineRule="auto"/>
              <w:jc w:val="center"/>
              <w:rPr>
                <w:rFonts w:cs="Calibri"/>
                <w:b/>
                <w:bCs/>
                <w:sz w:val="18"/>
                <w:szCs w:val="18"/>
                <w:lang w:eastAsia="hr-HR"/>
              </w:rPr>
            </w:pPr>
            <w:r w:rsidRPr="00944773">
              <w:rPr>
                <w:rFonts w:cs="Calibri"/>
                <w:b/>
                <w:bCs/>
                <w:sz w:val="18"/>
                <w:szCs w:val="18"/>
                <w:lang w:eastAsia="hr-HR"/>
              </w:rPr>
              <w:t>Razlika</w:t>
            </w:r>
          </w:p>
        </w:tc>
        <w:tc>
          <w:tcPr>
            <w:tcW w:w="1140" w:type="dxa"/>
            <w:tcBorders>
              <w:top w:val="single" w:sz="4" w:space="0" w:color="auto"/>
              <w:left w:val="nil"/>
              <w:bottom w:val="single" w:sz="4" w:space="0" w:color="auto"/>
              <w:right w:val="single" w:sz="4" w:space="0" w:color="auto"/>
            </w:tcBorders>
            <w:shd w:val="clear" w:color="000000" w:fill="FFEB9C"/>
            <w:noWrap/>
            <w:vAlign w:val="bottom"/>
            <w:hideMark/>
          </w:tcPr>
          <w:p w14:paraId="6ECB804A" w14:textId="77777777" w:rsidR="00944773" w:rsidRPr="00944773" w:rsidRDefault="00944773" w:rsidP="00944773">
            <w:pPr>
              <w:spacing w:after="0" w:line="240" w:lineRule="auto"/>
              <w:jc w:val="center"/>
              <w:rPr>
                <w:rFonts w:cs="Calibri"/>
                <w:b/>
                <w:bCs/>
                <w:sz w:val="18"/>
                <w:szCs w:val="18"/>
                <w:lang w:eastAsia="hr-HR"/>
              </w:rPr>
            </w:pPr>
            <w:r w:rsidRPr="00944773">
              <w:rPr>
                <w:rFonts w:cs="Calibri"/>
                <w:b/>
                <w:bCs/>
                <w:sz w:val="18"/>
                <w:szCs w:val="18"/>
                <w:lang w:eastAsia="hr-HR"/>
              </w:rPr>
              <w:t>Plan 2023</w:t>
            </w:r>
          </w:p>
        </w:tc>
        <w:tc>
          <w:tcPr>
            <w:tcW w:w="1000" w:type="dxa"/>
            <w:tcBorders>
              <w:top w:val="single" w:sz="4" w:space="0" w:color="auto"/>
              <w:left w:val="nil"/>
              <w:bottom w:val="single" w:sz="4" w:space="0" w:color="auto"/>
              <w:right w:val="single" w:sz="4" w:space="0" w:color="auto"/>
            </w:tcBorders>
            <w:shd w:val="clear" w:color="000000" w:fill="FFEB9C"/>
            <w:noWrap/>
            <w:vAlign w:val="bottom"/>
            <w:hideMark/>
          </w:tcPr>
          <w:p w14:paraId="100586C1" w14:textId="77777777" w:rsidR="00944773" w:rsidRPr="00944773" w:rsidRDefault="00944773" w:rsidP="00944773">
            <w:pPr>
              <w:spacing w:after="0" w:line="240" w:lineRule="auto"/>
              <w:jc w:val="center"/>
              <w:rPr>
                <w:rFonts w:cs="Calibri"/>
                <w:b/>
                <w:bCs/>
                <w:sz w:val="18"/>
                <w:szCs w:val="18"/>
                <w:lang w:eastAsia="hr-HR"/>
              </w:rPr>
            </w:pPr>
            <w:r w:rsidRPr="00944773">
              <w:rPr>
                <w:rFonts w:cs="Calibri"/>
                <w:b/>
                <w:bCs/>
                <w:sz w:val="18"/>
                <w:szCs w:val="18"/>
                <w:lang w:eastAsia="hr-HR"/>
              </w:rPr>
              <w:t>Indeks</w:t>
            </w:r>
          </w:p>
        </w:tc>
        <w:tc>
          <w:tcPr>
            <w:tcW w:w="1000" w:type="dxa"/>
            <w:tcBorders>
              <w:top w:val="single" w:sz="4" w:space="0" w:color="auto"/>
              <w:left w:val="nil"/>
              <w:bottom w:val="single" w:sz="4" w:space="0" w:color="auto"/>
              <w:right w:val="single" w:sz="4" w:space="0" w:color="auto"/>
            </w:tcBorders>
            <w:shd w:val="clear" w:color="000000" w:fill="FFEB9C"/>
            <w:noWrap/>
            <w:vAlign w:val="bottom"/>
            <w:hideMark/>
          </w:tcPr>
          <w:p w14:paraId="3F0F54EF" w14:textId="77777777" w:rsidR="00944773" w:rsidRPr="00944773" w:rsidRDefault="00944773" w:rsidP="00944773">
            <w:pPr>
              <w:spacing w:after="0" w:line="240" w:lineRule="auto"/>
              <w:jc w:val="center"/>
              <w:rPr>
                <w:rFonts w:cs="Calibri"/>
                <w:b/>
                <w:bCs/>
                <w:sz w:val="18"/>
                <w:szCs w:val="18"/>
                <w:lang w:eastAsia="hr-HR"/>
              </w:rPr>
            </w:pPr>
            <w:r w:rsidRPr="00944773">
              <w:rPr>
                <w:rFonts w:cs="Calibri"/>
                <w:b/>
                <w:bCs/>
                <w:sz w:val="18"/>
                <w:szCs w:val="18"/>
                <w:lang w:eastAsia="hr-HR"/>
              </w:rPr>
              <w:t>Udjel</w:t>
            </w:r>
          </w:p>
        </w:tc>
      </w:tr>
      <w:tr w:rsidR="00944773" w:rsidRPr="00944773" w14:paraId="1630F094" w14:textId="77777777" w:rsidTr="00944773">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2BE7CB8" w14:textId="77777777" w:rsidR="00944773" w:rsidRPr="00944773" w:rsidRDefault="00944773" w:rsidP="00944773">
            <w:pPr>
              <w:spacing w:after="0" w:line="240" w:lineRule="auto"/>
              <w:rPr>
                <w:rFonts w:cs="Calibri"/>
                <w:color w:val="000000"/>
                <w:sz w:val="18"/>
                <w:szCs w:val="18"/>
                <w:lang w:eastAsia="hr-HR"/>
              </w:rPr>
            </w:pPr>
            <w:r w:rsidRPr="00944773">
              <w:rPr>
                <w:rFonts w:cs="Calibri"/>
                <w:color w:val="000000"/>
                <w:sz w:val="18"/>
                <w:szCs w:val="18"/>
                <w:lang w:eastAsia="hr-HR"/>
              </w:rPr>
              <w:t>Upravni odjel za poslove Gradonačelnika i stručne poslove</w:t>
            </w:r>
          </w:p>
        </w:tc>
        <w:tc>
          <w:tcPr>
            <w:tcW w:w="1140" w:type="dxa"/>
            <w:tcBorders>
              <w:top w:val="nil"/>
              <w:left w:val="nil"/>
              <w:bottom w:val="single" w:sz="4" w:space="0" w:color="auto"/>
              <w:right w:val="single" w:sz="4" w:space="0" w:color="auto"/>
            </w:tcBorders>
            <w:shd w:val="clear" w:color="auto" w:fill="auto"/>
            <w:noWrap/>
            <w:vAlign w:val="bottom"/>
            <w:hideMark/>
          </w:tcPr>
          <w:p w14:paraId="50C36B6B"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19.908,42</w:t>
            </w:r>
          </w:p>
        </w:tc>
        <w:tc>
          <w:tcPr>
            <w:tcW w:w="1040" w:type="dxa"/>
            <w:tcBorders>
              <w:top w:val="nil"/>
              <w:left w:val="nil"/>
              <w:bottom w:val="single" w:sz="4" w:space="0" w:color="auto"/>
              <w:right w:val="single" w:sz="4" w:space="0" w:color="auto"/>
            </w:tcBorders>
            <w:shd w:val="clear" w:color="auto" w:fill="auto"/>
            <w:noWrap/>
            <w:vAlign w:val="bottom"/>
            <w:hideMark/>
          </w:tcPr>
          <w:p w14:paraId="73FCDA22"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21.899,26</w:t>
            </w:r>
          </w:p>
        </w:tc>
        <w:tc>
          <w:tcPr>
            <w:tcW w:w="1140" w:type="dxa"/>
            <w:tcBorders>
              <w:top w:val="nil"/>
              <w:left w:val="nil"/>
              <w:bottom w:val="single" w:sz="4" w:space="0" w:color="auto"/>
              <w:right w:val="single" w:sz="4" w:space="0" w:color="auto"/>
            </w:tcBorders>
            <w:shd w:val="clear" w:color="auto" w:fill="auto"/>
            <w:noWrap/>
            <w:vAlign w:val="bottom"/>
            <w:hideMark/>
          </w:tcPr>
          <w:p w14:paraId="46494AA1"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20.000,00</w:t>
            </w:r>
          </w:p>
        </w:tc>
        <w:tc>
          <w:tcPr>
            <w:tcW w:w="1000" w:type="dxa"/>
            <w:tcBorders>
              <w:top w:val="nil"/>
              <w:left w:val="nil"/>
              <w:bottom w:val="single" w:sz="4" w:space="0" w:color="auto"/>
              <w:right w:val="single" w:sz="4" w:space="0" w:color="auto"/>
            </w:tcBorders>
            <w:shd w:val="clear" w:color="auto" w:fill="auto"/>
            <w:noWrap/>
            <w:vAlign w:val="bottom"/>
            <w:hideMark/>
          </w:tcPr>
          <w:p w14:paraId="04C0DB22"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100,46%</w:t>
            </w:r>
          </w:p>
        </w:tc>
        <w:tc>
          <w:tcPr>
            <w:tcW w:w="1000" w:type="dxa"/>
            <w:tcBorders>
              <w:top w:val="nil"/>
              <w:left w:val="nil"/>
              <w:bottom w:val="single" w:sz="4" w:space="0" w:color="auto"/>
              <w:right w:val="single" w:sz="4" w:space="0" w:color="auto"/>
            </w:tcBorders>
            <w:shd w:val="clear" w:color="auto" w:fill="auto"/>
            <w:noWrap/>
            <w:vAlign w:val="bottom"/>
            <w:hideMark/>
          </w:tcPr>
          <w:p w14:paraId="75A35641"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12,86%</w:t>
            </w:r>
          </w:p>
        </w:tc>
      </w:tr>
      <w:tr w:rsidR="00944773" w:rsidRPr="00944773" w14:paraId="2B0FC23E" w14:textId="77777777" w:rsidTr="00944773">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E8A2612" w14:textId="77777777" w:rsidR="00944773" w:rsidRPr="00944773" w:rsidRDefault="00944773" w:rsidP="00944773">
            <w:pPr>
              <w:spacing w:after="0" w:line="240" w:lineRule="auto"/>
              <w:rPr>
                <w:rFonts w:cs="Calibri"/>
                <w:color w:val="000000"/>
                <w:sz w:val="18"/>
                <w:szCs w:val="18"/>
                <w:lang w:eastAsia="hr-HR"/>
              </w:rPr>
            </w:pPr>
            <w:r w:rsidRPr="00944773">
              <w:rPr>
                <w:rFonts w:cs="Calibri"/>
                <w:color w:val="000000"/>
                <w:sz w:val="18"/>
                <w:szCs w:val="18"/>
                <w:lang w:eastAsia="hr-HR"/>
              </w:rPr>
              <w:t>Upravni odjel za prostorno uređenje i zaštitu okoliša</w:t>
            </w:r>
          </w:p>
        </w:tc>
        <w:tc>
          <w:tcPr>
            <w:tcW w:w="1140" w:type="dxa"/>
            <w:tcBorders>
              <w:top w:val="nil"/>
              <w:left w:val="nil"/>
              <w:bottom w:val="single" w:sz="4" w:space="0" w:color="auto"/>
              <w:right w:val="single" w:sz="4" w:space="0" w:color="auto"/>
            </w:tcBorders>
            <w:shd w:val="clear" w:color="auto" w:fill="auto"/>
            <w:noWrap/>
            <w:vAlign w:val="bottom"/>
            <w:hideMark/>
          </w:tcPr>
          <w:p w14:paraId="44E3653E"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129.072,93</w:t>
            </w:r>
          </w:p>
        </w:tc>
        <w:tc>
          <w:tcPr>
            <w:tcW w:w="1040" w:type="dxa"/>
            <w:tcBorders>
              <w:top w:val="nil"/>
              <w:left w:val="nil"/>
              <w:bottom w:val="single" w:sz="4" w:space="0" w:color="auto"/>
              <w:right w:val="single" w:sz="4" w:space="0" w:color="auto"/>
            </w:tcBorders>
            <w:shd w:val="clear" w:color="auto" w:fill="auto"/>
            <w:noWrap/>
            <w:vAlign w:val="bottom"/>
            <w:hideMark/>
          </w:tcPr>
          <w:p w14:paraId="62AFDA28"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6.470,24</w:t>
            </w:r>
          </w:p>
        </w:tc>
        <w:tc>
          <w:tcPr>
            <w:tcW w:w="1140" w:type="dxa"/>
            <w:tcBorders>
              <w:top w:val="nil"/>
              <w:left w:val="nil"/>
              <w:bottom w:val="single" w:sz="4" w:space="0" w:color="auto"/>
              <w:right w:val="single" w:sz="4" w:space="0" w:color="auto"/>
            </w:tcBorders>
            <w:shd w:val="clear" w:color="auto" w:fill="auto"/>
            <w:noWrap/>
            <w:vAlign w:val="bottom"/>
            <w:hideMark/>
          </w:tcPr>
          <w:p w14:paraId="0F511A2F"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122.900,00</w:t>
            </w:r>
          </w:p>
        </w:tc>
        <w:tc>
          <w:tcPr>
            <w:tcW w:w="1000" w:type="dxa"/>
            <w:tcBorders>
              <w:top w:val="nil"/>
              <w:left w:val="nil"/>
              <w:bottom w:val="single" w:sz="4" w:space="0" w:color="auto"/>
              <w:right w:val="single" w:sz="4" w:space="0" w:color="auto"/>
            </w:tcBorders>
            <w:shd w:val="clear" w:color="auto" w:fill="auto"/>
            <w:noWrap/>
            <w:vAlign w:val="bottom"/>
            <w:hideMark/>
          </w:tcPr>
          <w:p w14:paraId="356634E6"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95,22%</w:t>
            </w:r>
          </w:p>
        </w:tc>
        <w:tc>
          <w:tcPr>
            <w:tcW w:w="1000" w:type="dxa"/>
            <w:tcBorders>
              <w:top w:val="nil"/>
              <w:left w:val="nil"/>
              <w:bottom w:val="single" w:sz="4" w:space="0" w:color="auto"/>
              <w:right w:val="single" w:sz="4" w:space="0" w:color="auto"/>
            </w:tcBorders>
            <w:shd w:val="clear" w:color="auto" w:fill="auto"/>
            <w:noWrap/>
            <w:vAlign w:val="bottom"/>
            <w:hideMark/>
          </w:tcPr>
          <w:p w14:paraId="2D081B65"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79,01%</w:t>
            </w:r>
          </w:p>
        </w:tc>
      </w:tr>
      <w:tr w:rsidR="00944773" w:rsidRPr="00944773" w14:paraId="72731518" w14:textId="77777777" w:rsidTr="00944773">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69B821E" w14:textId="77777777" w:rsidR="00944773" w:rsidRPr="00944773" w:rsidRDefault="00944773" w:rsidP="00944773">
            <w:pPr>
              <w:spacing w:after="0" w:line="240" w:lineRule="auto"/>
              <w:rPr>
                <w:rFonts w:cs="Calibri"/>
                <w:color w:val="000000"/>
                <w:sz w:val="18"/>
                <w:szCs w:val="18"/>
                <w:lang w:eastAsia="hr-HR"/>
              </w:rPr>
            </w:pPr>
            <w:r w:rsidRPr="00944773">
              <w:rPr>
                <w:rFonts w:cs="Calibri"/>
                <w:color w:val="000000"/>
                <w:sz w:val="18"/>
                <w:szCs w:val="18"/>
                <w:lang w:eastAsia="hr-HR"/>
              </w:rPr>
              <w:t>Gradska Knjižnica</w:t>
            </w:r>
          </w:p>
        </w:tc>
        <w:tc>
          <w:tcPr>
            <w:tcW w:w="1140" w:type="dxa"/>
            <w:tcBorders>
              <w:top w:val="nil"/>
              <w:left w:val="nil"/>
              <w:bottom w:val="single" w:sz="4" w:space="0" w:color="auto"/>
              <w:right w:val="single" w:sz="4" w:space="0" w:color="auto"/>
            </w:tcBorders>
            <w:shd w:val="clear" w:color="auto" w:fill="auto"/>
            <w:noWrap/>
            <w:vAlign w:val="bottom"/>
            <w:hideMark/>
          </w:tcPr>
          <w:p w14:paraId="66DB7836"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663,61</w:t>
            </w:r>
          </w:p>
        </w:tc>
        <w:tc>
          <w:tcPr>
            <w:tcW w:w="1040" w:type="dxa"/>
            <w:tcBorders>
              <w:top w:val="nil"/>
              <w:left w:val="nil"/>
              <w:bottom w:val="single" w:sz="4" w:space="0" w:color="auto"/>
              <w:right w:val="single" w:sz="4" w:space="0" w:color="auto"/>
            </w:tcBorders>
            <w:shd w:val="clear" w:color="auto" w:fill="auto"/>
            <w:noWrap/>
            <w:vAlign w:val="bottom"/>
            <w:hideMark/>
          </w:tcPr>
          <w:p w14:paraId="0C9F9C1E"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 </w:t>
            </w:r>
          </w:p>
        </w:tc>
        <w:tc>
          <w:tcPr>
            <w:tcW w:w="1140" w:type="dxa"/>
            <w:tcBorders>
              <w:top w:val="nil"/>
              <w:left w:val="nil"/>
              <w:bottom w:val="single" w:sz="4" w:space="0" w:color="auto"/>
              <w:right w:val="single" w:sz="4" w:space="0" w:color="auto"/>
            </w:tcBorders>
            <w:shd w:val="clear" w:color="auto" w:fill="auto"/>
            <w:noWrap/>
            <w:vAlign w:val="bottom"/>
            <w:hideMark/>
          </w:tcPr>
          <w:p w14:paraId="6234DEF9"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664,00</w:t>
            </w:r>
          </w:p>
        </w:tc>
        <w:tc>
          <w:tcPr>
            <w:tcW w:w="1000" w:type="dxa"/>
            <w:tcBorders>
              <w:top w:val="nil"/>
              <w:left w:val="nil"/>
              <w:bottom w:val="single" w:sz="4" w:space="0" w:color="auto"/>
              <w:right w:val="single" w:sz="4" w:space="0" w:color="auto"/>
            </w:tcBorders>
            <w:shd w:val="clear" w:color="auto" w:fill="auto"/>
            <w:noWrap/>
            <w:vAlign w:val="bottom"/>
            <w:hideMark/>
          </w:tcPr>
          <w:p w14:paraId="215AD984"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100,06%</w:t>
            </w:r>
          </w:p>
        </w:tc>
        <w:tc>
          <w:tcPr>
            <w:tcW w:w="1000" w:type="dxa"/>
            <w:tcBorders>
              <w:top w:val="nil"/>
              <w:left w:val="nil"/>
              <w:bottom w:val="single" w:sz="4" w:space="0" w:color="auto"/>
              <w:right w:val="single" w:sz="4" w:space="0" w:color="auto"/>
            </w:tcBorders>
            <w:shd w:val="clear" w:color="auto" w:fill="auto"/>
            <w:noWrap/>
            <w:vAlign w:val="bottom"/>
            <w:hideMark/>
          </w:tcPr>
          <w:p w14:paraId="35575560"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0,43%</w:t>
            </w:r>
          </w:p>
        </w:tc>
      </w:tr>
      <w:tr w:rsidR="00944773" w:rsidRPr="00944773" w14:paraId="7E68AB2A" w14:textId="77777777" w:rsidTr="00944773">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3FD3606" w14:textId="77777777" w:rsidR="00944773" w:rsidRPr="00944773" w:rsidRDefault="00944773" w:rsidP="00944773">
            <w:pPr>
              <w:spacing w:after="0" w:line="240" w:lineRule="auto"/>
              <w:rPr>
                <w:rFonts w:cs="Calibri"/>
                <w:color w:val="000000"/>
                <w:sz w:val="18"/>
                <w:szCs w:val="18"/>
                <w:lang w:eastAsia="hr-HR"/>
              </w:rPr>
            </w:pPr>
            <w:r w:rsidRPr="00944773">
              <w:rPr>
                <w:rFonts w:cs="Calibri"/>
                <w:color w:val="000000"/>
                <w:sz w:val="18"/>
                <w:szCs w:val="18"/>
                <w:lang w:eastAsia="hr-HR"/>
              </w:rPr>
              <w:t>Odsjek za gospodarstvo i komunalne djelatnosti</w:t>
            </w:r>
          </w:p>
        </w:tc>
        <w:tc>
          <w:tcPr>
            <w:tcW w:w="1140" w:type="dxa"/>
            <w:tcBorders>
              <w:top w:val="nil"/>
              <w:left w:val="nil"/>
              <w:bottom w:val="single" w:sz="4" w:space="0" w:color="auto"/>
              <w:right w:val="single" w:sz="4" w:space="0" w:color="auto"/>
            </w:tcBorders>
            <w:shd w:val="clear" w:color="auto" w:fill="auto"/>
            <w:noWrap/>
            <w:vAlign w:val="bottom"/>
            <w:hideMark/>
          </w:tcPr>
          <w:p w14:paraId="640E6B34"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 </w:t>
            </w:r>
          </w:p>
        </w:tc>
        <w:tc>
          <w:tcPr>
            <w:tcW w:w="1040" w:type="dxa"/>
            <w:tcBorders>
              <w:top w:val="nil"/>
              <w:left w:val="nil"/>
              <w:bottom w:val="single" w:sz="4" w:space="0" w:color="auto"/>
              <w:right w:val="single" w:sz="4" w:space="0" w:color="auto"/>
            </w:tcBorders>
            <w:shd w:val="clear" w:color="auto" w:fill="auto"/>
            <w:noWrap/>
            <w:vAlign w:val="bottom"/>
            <w:hideMark/>
          </w:tcPr>
          <w:p w14:paraId="1833A0BB"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 </w:t>
            </w:r>
          </w:p>
        </w:tc>
        <w:tc>
          <w:tcPr>
            <w:tcW w:w="1140" w:type="dxa"/>
            <w:tcBorders>
              <w:top w:val="nil"/>
              <w:left w:val="nil"/>
              <w:bottom w:val="single" w:sz="4" w:space="0" w:color="auto"/>
              <w:right w:val="single" w:sz="4" w:space="0" w:color="auto"/>
            </w:tcBorders>
            <w:shd w:val="clear" w:color="auto" w:fill="auto"/>
            <w:noWrap/>
            <w:vAlign w:val="bottom"/>
            <w:hideMark/>
          </w:tcPr>
          <w:p w14:paraId="0FA9DC8F"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10.000,00</w:t>
            </w:r>
          </w:p>
        </w:tc>
        <w:tc>
          <w:tcPr>
            <w:tcW w:w="1000" w:type="dxa"/>
            <w:tcBorders>
              <w:top w:val="nil"/>
              <w:left w:val="nil"/>
              <w:bottom w:val="single" w:sz="4" w:space="0" w:color="auto"/>
              <w:right w:val="single" w:sz="4" w:space="0" w:color="auto"/>
            </w:tcBorders>
            <w:shd w:val="clear" w:color="auto" w:fill="auto"/>
            <w:noWrap/>
            <w:vAlign w:val="bottom"/>
            <w:hideMark/>
          </w:tcPr>
          <w:p w14:paraId="027F1D64"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 </w:t>
            </w:r>
          </w:p>
        </w:tc>
        <w:tc>
          <w:tcPr>
            <w:tcW w:w="1000" w:type="dxa"/>
            <w:tcBorders>
              <w:top w:val="nil"/>
              <w:left w:val="nil"/>
              <w:bottom w:val="single" w:sz="4" w:space="0" w:color="auto"/>
              <w:right w:val="single" w:sz="4" w:space="0" w:color="auto"/>
            </w:tcBorders>
            <w:shd w:val="clear" w:color="auto" w:fill="auto"/>
            <w:noWrap/>
            <w:vAlign w:val="bottom"/>
            <w:hideMark/>
          </w:tcPr>
          <w:p w14:paraId="619724B9"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6,43%</w:t>
            </w:r>
          </w:p>
        </w:tc>
      </w:tr>
      <w:tr w:rsidR="00944773" w:rsidRPr="00944773" w14:paraId="36EBCBFC" w14:textId="77777777" w:rsidTr="00944773">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07B78ED" w14:textId="77777777" w:rsidR="00944773" w:rsidRPr="00944773" w:rsidRDefault="00944773" w:rsidP="00944773">
            <w:pPr>
              <w:spacing w:after="0" w:line="240" w:lineRule="auto"/>
              <w:rPr>
                <w:rFonts w:cs="Calibri"/>
                <w:color w:val="000000"/>
                <w:sz w:val="18"/>
                <w:szCs w:val="18"/>
                <w:lang w:eastAsia="hr-HR"/>
              </w:rPr>
            </w:pPr>
            <w:r w:rsidRPr="00944773">
              <w:rPr>
                <w:rFonts w:cs="Calibri"/>
                <w:color w:val="000000"/>
                <w:sz w:val="18"/>
                <w:szCs w:val="18"/>
                <w:lang w:eastAsia="hr-HR"/>
              </w:rPr>
              <w:t>Muzej Grada Kaštela</w:t>
            </w:r>
          </w:p>
        </w:tc>
        <w:tc>
          <w:tcPr>
            <w:tcW w:w="1140" w:type="dxa"/>
            <w:tcBorders>
              <w:top w:val="nil"/>
              <w:left w:val="nil"/>
              <w:bottom w:val="single" w:sz="4" w:space="0" w:color="auto"/>
              <w:right w:val="single" w:sz="4" w:space="0" w:color="auto"/>
            </w:tcBorders>
            <w:shd w:val="clear" w:color="auto" w:fill="auto"/>
            <w:noWrap/>
            <w:vAlign w:val="bottom"/>
            <w:hideMark/>
          </w:tcPr>
          <w:p w14:paraId="6BDAC994"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265,45</w:t>
            </w:r>
          </w:p>
        </w:tc>
        <w:tc>
          <w:tcPr>
            <w:tcW w:w="1040" w:type="dxa"/>
            <w:tcBorders>
              <w:top w:val="nil"/>
              <w:left w:val="nil"/>
              <w:bottom w:val="single" w:sz="4" w:space="0" w:color="auto"/>
              <w:right w:val="single" w:sz="4" w:space="0" w:color="auto"/>
            </w:tcBorders>
            <w:shd w:val="clear" w:color="auto" w:fill="auto"/>
            <w:noWrap/>
            <w:vAlign w:val="bottom"/>
            <w:hideMark/>
          </w:tcPr>
          <w:p w14:paraId="4374166C"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 </w:t>
            </w:r>
          </w:p>
        </w:tc>
        <w:tc>
          <w:tcPr>
            <w:tcW w:w="1140" w:type="dxa"/>
            <w:tcBorders>
              <w:top w:val="nil"/>
              <w:left w:val="nil"/>
              <w:bottom w:val="single" w:sz="4" w:space="0" w:color="auto"/>
              <w:right w:val="single" w:sz="4" w:space="0" w:color="auto"/>
            </w:tcBorders>
            <w:shd w:val="clear" w:color="auto" w:fill="auto"/>
            <w:noWrap/>
            <w:vAlign w:val="bottom"/>
            <w:hideMark/>
          </w:tcPr>
          <w:p w14:paraId="578CF730"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 </w:t>
            </w:r>
          </w:p>
        </w:tc>
        <w:tc>
          <w:tcPr>
            <w:tcW w:w="1000" w:type="dxa"/>
            <w:tcBorders>
              <w:top w:val="nil"/>
              <w:left w:val="nil"/>
              <w:bottom w:val="single" w:sz="4" w:space="0" w:color="auto"/>
              <w:right w:val="single" w:sz="4" w:space="0" w:color="auto"/>
            </w:tcBorders>
            <w:shd w:val="clear" w:color="auto" w:fill="auto"/>
            <w:noWrap/>
            <w:vAlign w:val="bottom"/>
            <w:hideMark/>
          </w:tcPr>
          <w:p w14:paraId="55F3D0FE"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05A570FA"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0,00%</w:t>
            </w:r>
          </w:p>
        </w:tc>
      </w:tr>
      <w:tr w:rsidR="00944773" w:rsidRPr="00944773" w14:paraId="74F76532" w14:textId="77777777" w:rsidTr="00944773">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EFD5FFC" w14:textId="77777777" w:rsidR="00944773" w:rsidRPr="00944773" w:rsidRDefault="00944773" w:rsidP="00944773">
            <w:pPr>
              <w:spacing w:after="0" w:line="240" w:lineRule="auto"/>
              <w:rPr>
                <w:rFonts w:cs="Calibri"/>
                <w:color w:val="000000"/>
                <w:sz w:val="18"/>
                <w:szCs w:val="18"/>
                <w:lang w:eastAsia="hr-HR"/>
              </w:rPr>
            </w:pPr>
            <w:r w:rsidRPr="00944773">
              <w:rPr>
                <w:rFonts w:cs="Calibri"/>
                <w:color w:val="000000"/>
                <w:sz w:val="18"/>
                <w:szCs w:val="18"/>
                <w:lang w:eastAsia="hr-HR"/>
              </w:rPr>
              <w:t>Dječji vrtić Kaštela</w:t>
            </w:r>
          </w:p>
        </w:tc>
        <w:tc>
          <w:tcPr>
            <w:tcW w:w="1140" w:type="dxa"/>
            <w:tcBorders>
              <w:top w:val="nil"/>
              <w:left w:val="nil"/>
              <w:bottom w:val="single" w:sz="4" w:space="0" w:color="auto"/>
              <w:right w:val="single" w:sz="4" w:space="0" w:color="auto"/>
            </w:tcBorders>
            <w:shd w:val="clear" w:color="auto" w:fill="auto"/>
            <w:noWrap/>
            <w:vAlign w:val="bottom"/>
            <w:hideMark/>
          </w:tcPr>
          <w:p w14:paraId="29580D6E"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1.725,40</w:t>
            </w:r>
          </w:p>
        </w:tc>
        <w:tc>
          <w:tcPr>
            <w:tcW w:w="1040" w:type="dxa"/>
            <w:tcBorders>
              <w:top w:val="nil"/>
              <w:left w:val="nil"/>
              <w:bottom w:val="single" w:sz="4" w:space="0" w:color="auto"/>
              <w:right w:val="single" w:sz="4" w:space="0" w:color="auto"/>
            </w:tcBorders>
            <w:shd w:val="clear" w:color="auto" w:fill="auto"/>
            <w:noWrap/>
            <w:vAlign w:val="bottom"/>
            <w:hideMark/>
          </w:tcPr>
          <w:p w14:paraId="3208085B"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 </w:t>
            </w:r>
          </w:p>
        </w:tc>
        <w:tc>
          <w:tcPr>
            <w:tcW w:w="1140" w:type="dxa"/>
            <w:tcBorders>
              <w:top w:val="nil"/>
              <w:left w:val="nil"/>
              <w:bottom w:val="single" w:sz="4" w:space="0" w:color="auto"/>
              <w:right w:val="single" w:sz="4" w:space="0" w:color="auto"/>
            </w:tcBorders>
            <w:shd w:val="clear" w:color="auto" w:fill="auto"/>
            <w:noWrap/>
            <w:vAlign w:val="bottom"/>
            <w:hideMark/>
          </w:tcPr>
          <w:p w14:paraId="79356B43"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1.991,00</w:t>
            </w:r>
          </w:p>
        </w:tc>
        <w:tc>
          <w:tcPr>
            <w:tcW w:w="1000" w:type="dxa"/>
            <w:tcBorders>
              <w:top w:val="nil"/>
              <w:left w:val="nil"/>
              <w:bottom w:val="single" w:sz="4" w:space="0" w:color="auto"/>
              <w:right w:val="single" w:sz="4" w:space="0" w:color="auto"/>
            </w:tcBorders>
            <w:shd w:val="clear" w:color="auto" w:fill="auto"/>
            <w:noWrap/>
            <w:vAlign w:val="bottom"/>
            <w:hideMark/>
          </w:tcPr>
          <w:p w14:paraId="1160F23D"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115,39%</w:t>
            </w:r>
          </w:p>
        </w:tc>
        <w:tc>
          <w:tcPr>
            <w:tcW w:w="1000" w:type="dxa"/>
            <w:tcBorders>
              <w:top w:val="nil"/>
              <w:left w:val="nil"/>
              <w:bottom w:val="single" w:sz="4" w:space="0" w:color="auto"/>
              <w:right w:val="single" w:sz="4" w:space="0" w:color="auto"/>
            </w:tcBorders>
            <w:shd w:val="clear" w:color="auto" w:fill="auto"/>
            <w:noWrap/>
            <w:vAlign w:val="bottom"/>
            <w:hideMark/>
          </w:tcPr>
          <w:p w14:paraId="4F39BC3E" w14:textId="77777777" w:rsidR="00944773" w:rsidRPr="00944773" w:rsidRDefault="00944773" w:rsidP="00944773">
            <w:pPr>
              <w:spacing w:after="0" w:line="240" w:lineRule="auto"/>
              <w:jc w:val="right"/>
              <w:rPr>
                <w:rFonts w:cs="Calibri"/>
                <w:color w:val="000000"/>
                <w:sz w:val="18"/>
                <w:szCs w:val="18"/>
                <w:lang w:eastAsia="hr-HR"/>
              </w:rPr>
            </w:pPr>
            <w:r w:rsidRPr="00944773">
              <w:rPr>
                <w:rFonts w:cs="Calibri"/>
                <w:color w:val="000000"/>
                <w:sz w:val="18"/>
                <w:szCs w:val="18"/>
                <w:lang w:eastAsia="hr-HR"/>
              </w:rPr>
              <w:t>1,28%</w:t>
            </w:r>
          </w:p>
        </w:tc>
      </w:tr>
      <w:tr w:rsidR="00944773" w:rsidRPr="00944773" w14:paraId="67F61F4A" w14:textId="77777777" w:rsidTr="00944773">
        <w:trPr>
          <w:trHeight w:val="300"/>
        </w:trPr>
        <w:tc>
          <w:tcPr>
            <w:tcW w:w="4248" w:type="dxa"/>
            <w:tcBorders>
              <w:top w:val="nil"/>
              <w:left w:val="single" w:sz="4" w:space="0" w:color="auto"/>
              <w:bottom w:val="single" w:sz="4" w:space="0" w:color="auto"/>
              <w:right w:val="single" w:sz="4" w:space="0" w:color="auto"/>
            </w:tcBorders>
            <w:shd w:val="clear" w:color="000000" w:fill="FFEB9C"/>
            <w:noWrap/>
            <w:vAlign w:val="bottom"/>
            <w:hideMark/>
          </w:tcPr>
          <w:p w14:paraId="51F224BA" w14:textId="77777777" w:rsidR="00944773" w:rsidRPr="00944773" w:rsidRDefault="00944773" w:rsidP="00944773">
            <w:pPr>
              <w:spacing w:after="0" w:line="240" w:lineRule="auto"/>
              <w:rPr>
                <w:rFonts w:cs="Calibri"/>
                <w:b/>
                <w:bCs/>
                <w:sz w:val="18"/>
                <w:szCs w:val="18"/>
                <w:lang w:eastAsia="hr-HR"/>
              </w:rPr>
            </w:pPr>
            <w:r w:rsidRPr="00944773">
              <w:rPr>
                <w:rFonts w:cs="Calibri"/>
                <w:b/>
                <w:bCs/>
                <w:sz w:val="18"/>
                <w:szCs w:val="18"/>
                <w:lang w:eastAsia="hr-HR"/>
              </w:rPr>
              <w:t>SUMA</w:t>
            </w:r>
          </w:p>
        </w:tc>
        <w:tc>
          <w:tcPr>
            <w:tcW w:w="1140" w:type="dxa"/>
            <w:tcBorders>
              <w:top w:val="nil"/>
              <w:left w:val="nil"/>
              <w:bottom w:val="single" w:sz="4" w:space="0" w:color="auto"/>
              <w:right w:val="single" w:sz="4" w:space="0" w:color="auto"/>
            </w:tcBorders>
            <w:shd w:val="clear" w:color="000000" w:fill="FFEB9C"/>
            <w:noWrap/>
            <w:vAlign w:val="bottom"/>
            <w:hideMark/>
          </w:tcPr>
          <w:p w14:paraId="5177CD42" w14:textId="77777777" w:rsidR="00944773" w:rsidRPr="00944773" w:rsidRDefault="00944773" w:rsidP="00944773">
            <w:pPr>
              <w:spacing w:after="0" w:line="240" w:lineRule="auto"/>
              <w:jc w:val="right"/>
              <w:rPr>
                <w:rFonts w:cs="Calibri"/>
                <w:b/>
                <w:bCs/>
                <w:sz w:val="18"/>
                <w:szCs w:val="18"/>
                <w:lang w:eastAsia="hr-HR"/>
              </w:rPr>
            </w:pPr>
            <w:r w:rsidRPr="00944773">
              <w:rPr>
                <w:rFonts w:cs="Calibri"/>
                <w:b/>
                <w:bCs/>
                <w:sz w:val="18"/>
                <w:szCs w:val="18"/>
                <w:lang w:eastAsia="hr-HR"/>
              </w:rPr>
              <w:t>151.635,81</w:t>
            </w:r>
          </w:p>
        </w:tc>
        <w:tc>
          <w:tcPr>
            <w:tcW w:w="1040" w:type="dxa"/>
            <w:tcBorders>
              <w:top w:val="nil"/>
              <w:left w:val="nil"/>
              <w:bottom w:val="single" w:sz="4" w:space="0" w:color="auto"/>
              <w:right w:val="single" w:sz="4" w:space="0" w:color="auto"/>
            </w:tcBorders>
            <w:shd w:val="clear" w:color="000000" w:fill="FFEB9C"/>
            <w:noWrap/>
            <w:vAlign w:val="bottom"/>
            <w:hideMark/>
          </w:tcPr>
          <w:p w14:paraId="7C0A4712" w14:textId="77777777" w:rsidR="00944773" w:rsidRPr="00944773" w:rsidRDefault="00944773" w:rsidP="00944773">
            <w:pPr>
              <w:spacing w:after="0" w:line="240" w:lineRule="auto"/>
              <w:jc w:val="right"/>
              <w:rPr>
                <w:rFonts w:cs="Calibri"/>
                <w:b/>
                <w:bCs/>
                <w:sz w:val="18"/>
                <w:szCs w:val="18"/>
                <w:lang w:eastAsia="hr-HR"/>
              </w:rPr>
            </w:pPr>
            <w:r w:rsidRPr="00944773">
              <w:rPr>
                <w:rFonts w:cs="Calibri"/>
                <w:b/>
                <w:bCs/>
                <w:sz w:val="18"/>
                <w:szCs w:val="18"/>
                <w:lang w:eastAsia="hr-HR"/>
              </w:rPr>
              <w:t>28.369,50</w:t>
            </w:r>
          </w:p>
        </w:tc>
        <w:tc>
          <w:tcPr>
            <w:tcW w:w="1140" w:type="dxa"/>
            <w:tcBorders>
              <w:top w:val="nil"/>
              <w:left w:val="nil"/>
              <w:bottom w:val="single" w:sz="4" w:space="0" w:color="auto"/>
              <w:right w:val="single" w:sz="4" w:space="0" w:color="auto"/>
            </w:tcBorders>
            <w:shd w:val="clear" w:color="000000" w:fill="FFEB9C"/>
            <w:noWrap/>
            <w:vAlign w:val="bottom"/>
            <w:hideMark/>
          </w:tcPr>
          <w:p w14:paraId="31558589" w14:textId="77777777" w:rsidR="00944773" w:rsidRPr="00944773" w:rsidRDefault="00944773" w:rsidP="00944773">
            <w:pPr>
              <w:spacing w:after="0" w:line="240" w:lineRule="auto"/>
              <w:jc w:val="right"/>
              <w:rPr>
                <w:rFonts w:cs="Calibri"/>
                <w:b/>
                <w:bCs/>
                <w:sz w:val="18"/>
                <w:szCs w:val="18"/>
                <w:lang w:eastAsia="hr-HR"/>
              </w:rPr>
            </w:pPr>
            <w:r w:rsidRPr="00944773">
              <w:rPr>
                <w:rFonts w:cs="Calibri"/>
                <w:b/>
                <w:bCs/>
                <w:sz w:val="18"/>
                <w:szCs w:val="18"/>
                <w:lang w:eastAsia="hr-HR"/>
              </w:rPr>
              <w:t>155.555,00</w:t>
            </w:r>
          </w:p>
        </w:tc>
        <w:tc>
          <w:tcPr>
            <w:tcW w:w="1000" w:type="dxa"/>
            <w:tcBorders>
              <w:top w:val="nil"/>
              <w:left w:val="nil"/>
              <w:bottom w:val="single" w:sz="4" w:space="0" w:color="auto"/>
              <w:right w:val="single" w:sz="4" w:space="0" w:color="auto"/>
            </w:tcBorders>
            <w:shd w:val="clear" w:color="000000" w:fill="FFEB9C"/>
            <w:noWrap/>
            <w:vAlign w:val="bottom"/>
            <w:hideMark/>
          </w:tcPr>
          <w:p w14:paraId="38F0A652" w14:textId="77777777" w:rsidR="00944773" w:rsidRPr="00944773" w:rsidRDefault="00944773" w:rsidP="00944773">
            <w:pPr>
              <w:spacing w:after="0" w:line="240" w:lineRule="auto"/>
              <w:jc w:val="right"/>
              <w:rPr>
                <w:rFonts w:cs="Calibri"/>
                <w:b/>
                <w:bCs/>
                <w:sz w:val="18"/>
                <w:szCs w:val="18"/>
                <w:lang w:eastAsia="hr-HR"/>
              </w:rPr>
            </w:pPr>
            <w:r w:rsidRPr="00944773">
              <w:rPr>
                <w:rFonts w:cs="Calibri"/>
                <w:b/>
                <w:bCs/>
                <w:sz w:val="18"/>
                <w:szCs w:val="18"/>
                <w:lang w:eastAsia="hr-HR"/>
              </w:rPr>
              <w:t>102,58%</w:t>
            </w:r>
          </w:p>
        </w:tc>
        <w:tc>
          <w:tcPr>
            <w:tcW w:w="1000" w:type="dxa"/>
            <w:tcBorders>
              <w:top w:val="nil"/>
              <w:left w:val="nil"/>
              <w:bottom w:val="single" w:sz="4" w:space="0" w:color="auto"/>
              <w:right w:val="single" w:sz="4" w:space="0" w:color="auto"/>
            </w:tcBorders>
            <w:shd w:val="clear" w:color="000000" w:fill="FFEB9C"/>
            <w:noWrap/>
            <w:vAlign w:val="bottom"/>
            <w:hideMark/>
          </w:tcPr>
          <w:p w14:paraId="0329718F" w14:textId="77777777" w:rsidR="00944773" w:rsidRPr="00944773" w:rsidRDefault="00944773" w:rsidP="00944773">
            <w:pPr>
              <w:spacing w:after="0" w:line="240" w:lineRule="auto"/>
              <w:jc w:val="right"/>
              <w:rPr>
                <w:rFonts w:cs="Calibri"/>
                <w:b/>
                <w:bCs/>
                <w:sz w:val="18"/>
                <w:szCs w:val="18"/>
                <w:lang w:eastAsia="hr-HR"/>
              </w:rPr>
            </w:pPr>
            <w:r w:rsidRPr="00944773">
              <w:rPr>
                <w:rFonts w:cs="Calibri"/>
                <w:b/>
                <w:bCs/>
                <w:sz w:val="18"/>
                <w:szCs w:val="18"/>
                <w:lang w:eastAsia="hr-HR"/>
              </w:rPr>
              <w:t>100,00%</w:t>
            </w:r>
          </w:p>
        </w:tc>
      </w:tr>
    </w:tbl>
    <w:p w14:paraId="50C957B5" w14:textId="77777777" w:rsidR="00F877BD" w:rsidRPr="005563FB" w:rsidRDefault="00F877BD" w:rsidP="005563FB">
      <w:pPr>
        <w:spacing w:after="0"/>
        <w:jc w:val="both"/>
        <w:rPr>
          <w:rFonts w:asciiTheme="minorHAnsi" w:eastAsia="Calibri" w:hAnsiTheme="minorHAnsi" w:cs="Calibri"/>
          <w:sz w:val="24"/>
          <w:szCs w:val="24"/>
        </w:rPr>
      </w:pPr>
    </w:p>
    <w:p w14:paraId="1DDFF223" w14:textId="77777777" w:rsidR="005563FB" w:rsidRPr="005563FB" w:rsidRDefault="005563FB" w:rsidP="005563FB">
      <w:pPr>
        <w:spacing w:after="0"/>
        <w:ind w:firstLine="708"/>
        <w:jc w:val="both"/>
        <w:rPr>
          <w:rFonts w:asciiTheme="minorHAnsi" w:eastAsia="Calibri" w:hAnsiTheme="minorHAnsi" w:cs="Calibri"/>
          <w:b/>
          <w:bCs/>
          <w:sz w:val="24"/>
          <w:szCs w:val="24"/>
        </w:rPr>
      </w:pPr>
      <w:r w:rsidRPr="005563FB">
        <w:rPr>
          <w:rFonts w:asciiTheme="minorHAnsi" w:eastAsia="Calibri" w:hAnsiTheme="minorHAnsi" w:cs="Calibri"/>
          <w:b/>
          <w:bCs/>
          <w:sz w:val="24"/>
          <w:szCs w:val="24"/>
        </w:rPr>
        <w:t>Rashodi za dodatna ulaganja na nefinancijskoj imovini  45</w:t>
      </w:r>
    </w:p>
    <w:p w14:paraId="17236716" w14:textId="77777777" w:rsidR="007C66B6" w:rsidRDefault="007C66B6" w:rsidP="005563FB">
      <w:pPr>
        <w:spacing w:after="0"/>
        <w:jc w:val="both"/>
        <w:rPr>
          <w:rFonts w:asciiTheme="minorHAnsi" w:eastAsia="Calibri" w:hAnsiTheme="minorHAnsi" w:cs="Calibri"/>
          <w:sz w:val="24"/>
          <w:szCs w:val="24"/>
        </w:rPr>
      </w:pPr>
    </w:p>
    <w:p w14:paraId="3358E30C" w14:textId="2EDE099C" w:rsidR="005563FB" w:rsidRDefault="005563FB" w:rsidP="005563FB">
      <w:pPr>
        <w:spacing w:after="0"/>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Planiraju se u iznosu od </w:t>
      </w:r>
      <w:r w:rsidR="00DF2498">
        <w:rPr>
          <w:color w:val="000000"/>
          <w:sz w:val="24"/>
          <w:szCs w:val="24"/>
          <w:lang w:eastAsia="hr-HR"/>
        </w:rPr>
        <w:t>3</w:t>
      </w:r>
      <w:r w:rsidRPr="005563FB">
        <w:rPr>
          <w:color w:val="000000"/>
          <w:sz w:val="24"/>
          <w:szCs w:val="24"/>
          <w:lang w:eastAsia="hr-HR"/>
        </w:rPr>
        <w:t>.</w:t>
      </w:r>
      <w:r w:rsidR="00DF2498">
        <w:rPr>
          <w:color w:val="000000"/>
          <w:sz w:val="24"/>
          <w:szCs w:val="24"/>
          <w:lang w:eastAsia="hr-HR"/>
        </w:rPr>
        <w:t>687</w:t>
      </w:r>
      <w:r w:rsidRPr="005563FB">
        <w:rPr>
          <w:color w:val="000000"/>
          <w:sz w:val="24"/>
          <w:szCs w:val="24"/>
          <w:lang w:eastAsia="hr-HR"/>
        </w:rPr>
        <w:t>.000,00</w:t>
      </w:r>
      <w:r w:rsidRPr="005563FB">
        <w:rPr>
          <w:rFonts w:asciiTheme="minorHAnsi" w:eastAsia="Calibri" w:hAnsiTheme="minorHAnsi" w:cs="Calibri"/>
          <w:sz w:val="24"/>
          <w:szCs w:val="24"/>
        </w:rPr>
        <w:t xml:space="preserve"> </w:t>
      </w:r>
      <w:r w:rsidR="00DF2498">
        <w:rPr>
          <w:rFonts w:asciiTheme="minorHAnsi" w:eastAsia="Calibri" w:hAnsiTheme="minorHAnsi" w:cs="Calibri"/>
          <w:sz w:val="24"/>
          <w:szCs w:val="24"/>
        </w:rPr>
        <w:t>eura</w:t>
      </w:r>
      <w:r w:rsidRPr="005563FB">
        <w:rPr>
          <w:rFonts w:asciiTheme="minorHAnsi" w:eastAsia="Calibri" w:hAnsiTheme="minorHAnsi" w:cs="Calibri"/>
          <w:sz w:val="24"/>
          <w:szCs w:val="24"/>
        </w:rPr>
        <w:t xml:space="preserve">, a odnose se na dodatna ulaganja u sklopu izgradnje nerazvrstanih cesta , </w:t>
      </w:r>
      <w:r w:rsidR="005E2A63">
        <w:rPr>
          <w:rFonts w:asciiTheme="minorHAnsi" w:eastAsia="Calibri" w:hAnsiTheme="minorHAnsi" w:cs="Calibri"/>
          <w:sz w:val="24"/>
          <w:szCs w:val="24"/>
        </w:rPr>
        <w:t>izgradnje gradskih objekata (</w:t>
      </w:r>
      <w:r w:rsidR="00DF2498">
        <w:rPr>
          <w:rFonts w:asciiTheme="minorHAnsi" w:eastAsia="Calibri" w:hAnsiTheme="minorHAnsi" w:cs="Calibri"/>
          <w:sz w:val="24"/>
          <w:szCs w:val="24"/>
        </w:rPr>
        <w:t>Kulturni centar-K.Lukšić</w:t>
      </w:r>
      <w:r w:rsidR="005E2A63">
        <w:rPr>
          <w:rFonts w:asciiTheme="minorHAnsi" w:eastAsia="Calibri" w:hAnsiTheme="minorHAnsi" w:cs="Calibri"/>
          <w:sz w:val="24"/>
          <w:szCs w:val="24"/>
        </w:rPr>
        <w:t>)</w:t>
      </w:r>
      <w:r w:rsidR="00DF2498">
        <w:rPr>
          <w:rFonts w:asciiTheme="minorHAnsi" w:eastAsia="Calibri" w:hAnsiTheme="minorHAnsi" w:cs="Calibri"/>
          <w:sz w:val="24"/>
          <w:szCs w:val="24"/>
        </w:rPr>
        <w:t>, javne rasvjete</w:t>
      </w:r>
      <w:r w:rsidR="005E2A63">
        <w:rPr>
          <w:rFonts w:asciiTheme="minorHAnsi" w:eastAsia="Calibri" w:hAnsiTheme="minorHAnsi" w:cs="Calibri"/>
          <w:sz w:val="24"/>
          <w:szCs w:val="24"/>
        </w:rPr>
        <w:t xml:space="preserve">  i drugo.</w:t>
      </w:r>
    </w:p>
    <w:tbl>
      <w:tblPr>
        <w:tblW w:w="9634" w:type="dxa"/>
        <w:tblLook w:val="04A0" w:firstRow="1" w:lastRow="0" w:firstColumn="1" w:lastColumn="0" w:noHBand="0" w:noVBand="1"/>
      </w:tblPr>
      <w:tblGrid>
        <w:gridCol w:w="4957"/>
        <w:gridCol w:w="992"/>
        <w:gridCol w:w="1134"/>
        <w:gridCol w:w="951"/>
        <w:gridCol w:w="850"/>
        <w:gridCol w:w="850"/>
      </w:tblGrid>
      <w:tr w:rsidR="00DF2498" w:rsidRPr="00DF2498" w14:paraId="5738C7D9" w14:textId="77777777" w:rsidTr="00DF2498">
        <w:trPr>
          <w:trHeight w:val="300"/>
        </w:trPr>
        <w:tc>
          <w:tcPr>
            <w:tcW w:w="4957"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6D90466" w14:textId="77777777" w:rsidR="00DF2498" w:rsidRPr="00DF2498" w:rsidRDefault="00DF2498" w:rsidP="00DF2498">
            <w:pPr>
              <w:spacing w:after="0" w:line="240" w:lineRule="auto"/>
              <w:jc w:val="center"/>
              <w:rPr>
                <w:rFonts w:cs="Calibri"/>
                <w:b/>
                <w:bCs/>
                <w:sz w:val="18"/>
                <w:szCs w:val="18"/>
                <w:lang w:eastAsia="hr-HR"/>
              </w:rPr>
            </w:pPr>
            <w:r w:rsidRPr="00DF2498">
              <w:rPr>
                <w:rFonts w:cs="Calibri"/>
                <w:b/>
                <w:bCs/>
                <w:sz w:val="18"/>
                <w:szCs w:val="18"/>
                <w:lang w:eastAsia="hr-HR"/>
              </w:rPr>
              <w:t>Naziv</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3E8A8968" w14:textId="77777777" w:rsidR="00DF2498" w:rsidRPr="00DF2498" w:rsidRDefault="00DF2498" w:rsidP="00DF2498">
            <w:pPr>
              <w:spacing w:after="0" w:line="240" w:lineRule="auto"/>
              <w:jc w:val="center"/>
              <w:rPr>
                <w:rFonts w:cs="Calibri"/>
                <w:b/>
                <w:bCs/>
                <w:sz w:val="18"/>
                <w:szCs w:val="18"/>
                <w:lang w:eastAsia="hr-HR"/>
              </w:rPr>
            </w:pPr>
            <w:r w:rsidRPr="00DF2498">
              <w:rPr>
                <w:rFonts w:cs="Calibri"/>
                <w:b/>
                <w:bCs/>
                <w:sz w:val="18"/>
                <w:szCs w:val="18"/>
                <w:lang w:eastAsia="hr-HR"/>
              </w:rPr>
              <w:t>Plan 2022</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63C63824" w14:textId="77777777" w:rsidR="00DF2498" w:rsidRPr="00DF2498" w:rsidRDefault="00DF2498" w:rsidP="00DF2498">
            <w:pPr>
              <w:spacing w:after="0" w:line="240" w:lineRule="auto"/>
              <w:jc w:val="center"/>
              <w:rPr>
                <w:rFonts w:cs="Calibri"/>
                <w:b/>
                <w:bCs/>
                <w:sz w:val="18"/>
                <w:szCs w:val="18"/>
                <w:lang w:eastAsia="hr-HR"/>
              </w:rPr>
            </w:pPr>
            <w:r w:rsidRPr="00DF2498">
              <w:rPr>
                <w:rFonts w:cs="Calibri"/>
                <w:b/>
                <w:bCs/>
                <w:sz w:val="18"/>
                <w:szCs w:val="18"/>
                <w:lang w:eastAsia="hr-HR"/>
              </w:rPr>
              <w:t>Razlika</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4664A35B" w14:textId="2AE3BFE5" w:rsidR="00DF2498" w:rsidRPr="00DF2498" w:rsidRDefault="00DF2498" w:rsidP="00DF2498">
            <w:pPr>
              <w:spacing w:after="0" w:line="240" w:lineRule="auto"/>
              <w:jc w:val="center"/>
              <w:rPr>
                <w:rFonts w:cs="Calibri"/>
                <w:b/>
                <w:bCs/>
                <w:sz w:val="18"/>
                <w:szCs w:val="18"/>
                <w:lang w:eastAsia="hr-HR"/>
              </w:rPr>
            </w:pPr>
            <w:r w:rsidRPr="00DF2498">
              <w:rPr>
                <w:rFonts w:cs="Calibri"/>
                <w:b/>
                <w:bCs/>
                <w:sz w:val="18"/>
                <w:szCs w:val="18"/>
                <w:lang w:eastAsia="hr-HR"/>
              </w:rPr>
              <w:t>Plan 2023</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1DDBB194" w14:textId="77777777" w:rsidR="00DF2498" w:rsidRPr="00DF2498" w:rsidRDefault="00DF2498" w:rsidP="00DF2498">
            <w:pPr>
              <w:spacing w:after="0" w:line="240" w:lineRule="auto"/>
              <w:jc w:val="center"/>
              <w:rPr>
                <w:rFonts w:cs="Calibri"/>
                <w:b/>
                <w:bCs/>
                <w:sz w:val="18"/>
                <w:szCs w:val="18"/>
                <w:lang w:eastAsia="hr-HR"/>
              </w:rPr>
            </w:pPr>
            <w:r w:rsidRPr="00DF2498">
              <w:rPr>
                <w:rFonts w:cs="Calibri"/>
                <w:b/>
                <w:bCs/>
                <w:sz w:val="18"/>
                <w:szCs w:val="18"/>
                <w:lang w:eastAsia="hr-HR"/>
              </w:rPr>
              <w:t>Indeks</w:t>
            </w:r>
          </w:p>
        </w:tc>
        <w:tc>
          <w:tcPr>
            <w:tcW w:w="750" w:type="dxa"/>
            <w:tcBorders>
              <w:top w:val="single" w:sz="4" w:space="0" w:color="auto"/>
              <w:left w:val="nil"/>
              <w:bottom w:val="single" w:sz="4" w:space="0" w:color="auto"/>
              <w:right w:val="single" w:sz="4" w:space="0" w:color="auto"/>
            </w:tcBorders>
            <w:shd w:val="clear" w:color="000000" w:fill="FFEB9C"/>
            <w:noWrap/>
            <w:vAlign w:val="bottom"/>
            <w:hideMark/>
          </w:tcPr>
          <w:p w14:paraId="1038343D" w14:textId="77777777" w:rsidR="00DF2498" w:rsidRPr="00DF2498" w:rsidRDefault="00DF2498" w:rsidP="00DF2498">
            <w:pPr>
              <w:spacing w:after="0" w:line="240" w:lineRule="auto"/>
              <w:jc w:val="center"/>
              <w:rPr>
                <w:rFonts w:cs="Calibri"/>
                <w:b/>
                <w:bCs/>
                <w:sz w:val="18"/>
                <w:szCs w:val="18"/>
                <w:lang w:eastAsia="hr-HR"/>
              </w:rPr>
            </w:pPr>
            <w:r w:rsidRPr="00DF2498">
              <w:rPr>
                <w:rFonts w:cs="Calibri"/>
                <w:b/>
                <w:bCs/>
                <w:sz w:val="18"/>
                <w:szCs w:val="18"/>
                <w:lang w:eastAsia="hr-HR"/>
              </w:rPr>
              <w:t>Udjel</w:t>
            </w:r>
          </w:p>
        </w:tc>
      </w:tr>
      <w:tr w:rsidR="00DF2498" w:rsidRPr="00DF2498" w14:paraId="3AFCD91D" w14:textId="77777777" w:rsidTr="00DF2498">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857B8CF" w14:textId="77777777" w:rsidR="00DF2498" w:rsidRPr="00DF2498" w:rsidRDefault="00DF2498" w:rsidP="00DF2498">
            <w:pPr>
              <w:spacing w:after="0" w:line="240" w:lineRule="auto"/>
              <w:rPr>
                <w:rFonts w:cs="Calibri"/>
                <w:color w:val="000000"/>
                <w:sz w:val="18"/>
                <w:szCs w:val="18"/>
                <w:lang w:eastAsia="hr-HR"/>
              </w:rPr>
            </w:pPr>
            <w:r w:rsidRPr="00DF2498">
              <w:rPr>
                <w:rFonts w:cs="Calibri"/>
                <w:color w:val="000000"/>
                <w:sz w:val="18"/>
                <w:szCs w:val="18"/>
                <w:lang w:eastAsia="hr-HR"/>
              </w:rPr>
              <w:t>Rashodi javne uprave i informatičkog sustava</w:t>
            </w:r>
          </w:p>
        </w:tc>
        <w:tc>
          <w:tcPr>
            <w:tcW w:w="992" w:type="dxa"/>
            <w:tcBorders>
              <w:top w:val="nil"/>
              <w:left w:val="nil"/>
              <w:bottom w:val="single" w:sz="4" w:space="0" w:color="auto"/>
              <w:right w:val="single" w:sz="4" w:space="0" w:color="auto"/>
            </w:tcBorders>
            <w:shd w:val="clear" w:color="auto" w:fill="auto"/>
            <w:noWrap/>
            <w:vAlign w:val="bottom"/>
            <w:hideMark/>
          </w:tcPr>
          <w:p w14:paraId="1859A309"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2.654</w:t>
            </w:r>
          </w:p>
        </w:tc>
        <w:tc>
          <w:tcPr>
            <w:tcW w:w="1134" w:type="dxa"/>
            <w:tcBorders>
              <w:top w:val="nil"/>
              <w:left w:val="nil"/>
              <w:bottom w:val="single" w:sz="4" w:space="0" w:color="auto"/>
              <w:right w:val="single" w:sz="4" w:space="0" w:color="auto"/>
            </w:tcBorders>
            <w:shd w:val="clear" w:color="auto" w:fill="auto"/>
            <w:noWrap/>
            <w:vAlign w:val="bottom"/>
            <w:hideMark/>
          </w:tcPr>
          <w:p w14:paraId="41D04ED6"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6.746</w:t>
            </w:r>
          </w:p>
        </w:tc>
        <w:tc>
          <w:tcPr>
            <w:tcW w:w="951" w:type="dxa"/>
            <w:tcBorders>
              <w:top w:val="nil"/>
              <w:left w:val="nil"/>
              <w:bottom w:val="single" w:sz="4" w:space="0" w:color="auto"/>
              <w:right w:val="single" w:sz="4" w:space="0" w:color="auto"/>
            </w:tcBorders>
            <w:shd w:val="clear" w:color="auto" w:fill="auto"/>
            <w:noWrap/>
            <w:vAlign w:val="bottom"/>
            <w:hideMark/>
          </w:tcPr>
          <w:p w14:paraId="6F6D34EA"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9.400</w:t>
            </w:r>
          </w:p>
        </w:tc>
        <w:tc>
          <w:tcPr>
            <w:tcW w:w="850" w:type="dxa"/>
            <w:tcBorders>
              <w:top w:val="nil"/>
              <w:left w:val="nil"/>
              <w:bottom w:val="single" w:sz="4" w:space="0" w:color="auto"/>
              <w:right w:val="single" w:sz="4" w:space="0" w:color="auto"/>
            </w:tcBorders>
            <w:shd w:val="clear" w:color="auto" w:fill="auto"/>
            <w:noWrap/>
            <w:vAlign w:val="bottom"/>
            <w:hideMark/>
          </w:tcPr>
          <w:p w14:paraId="4B93F8A8"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354,12%</w:t>
            </w:r>
          </w:p>
        </w:tc>
        <w:tc>
          <w:tcPr>
            <w:tcW w:w="750" w:type="dxa"/>
            <w:tcBorders>
              <w:top w:val="nil"/>
              <w:left w:val="nil"/>
              <w:bottom w:val="single" w:sz="4" w:space="0" w:color="auto"/>
              <w:right w:val="single" w:sz="4" w:space="0" w:color="auto"/>
            </w:tcBorders>
            <w:shd w:val="clear" w:color="auto" w:fill="auto"/>
            <w:noWrap/>
            <w:vAlign w:val="bottom"/>
            <w:hideMark/>
          </w:tcPr>
          <w:p w14:paraId="06B7246B"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0,25%</w:t>
            </w:r>
          </w:p>
        </w:tc>
      </w:tr>
      <w:tr w:rsidR="00DF2498" w:rsidRPr="00DF2498" w14:paraId="70A2C3DB" w14:textId="77777777" w:rsidTr="00DF2498">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12208E0" w14:textId="77777777" w:rsidR="00DF2498" w:rsidRPr="00DF2498" w:rsidRDefault="00DF2498" w:rsidP="00DF2498">
            <w:pPr>
              <w:spacing w:after="0" w:line="240" w:lineRule="auto"/>
              <w:rPr>
                <w:rFonts w:cs="Calibri"/>
                <w:color w:val="000000"/>
                <w:sz w:val="18"/>
                <w:szCs w:val="18"/>
                <w:lang w:eastAsia="hr-HR"/>
              </w:rPr>
            </w:pPr>
            <w:r w:rsidRPr="00DF2498">
              <w:rPr>
                <w:rFonts w:cs="Calibri"/>
                <w:color w:val="000000"/>
                <w:sz w:val="18"/>
                <w:szCs w:val="18"/>
                <w:lang w:eastAsia="hr-HR"/>
              </w:rPr>
              <w:t>Javne površine</w:t>
            </w:r>
          </w:p>
        </w:tc>
        <w:tc>
          <w:tcPr>
            <w:tcW w:w="992" w:type="dxa"/>
            <w:tcBorders>
              <w:top w:val="nil"/>
              <w:left w:val="nil"/>
              <w:bottom w:val="single" w:sz="4" w:space="0" w:color="auto"/>
              <w:right w:val="single" w:sz="4" w:space="0" w:color="auto"/>
            </w:tcBorders>
            <w:shd w:val="clear" w:color="auto" w:fill="auto"/>
            <w:noWrap/>
            <w:vAlign w:val="bottom"/>
            <w:hideMark/>
          </w:tcPr>
          <w:p w14:paraId="61BB3CF5"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66.361</w:t>
            </w:r>
          </w:p>
        </w:tc>
        <w:tc>
          <w:tcPr>
            <w:tcW w:w="1134" w:type="dxa"/>
            <w:tcBorders>
              <w:top w:val="nil"/>
              <w:left w:val="nil"/>
              <w:bottom w:val="single" w:sz="4" w:space="0" w:color="auto"/>
              <w:right w:val="single" w:sz="4" w:space="0" w:color="auto"/>
            </w:tcBorders>
            <w:shd w:val="clear" w:color="auto" w:fill="auto"/>
            <w:noWrap/>
            <w:vAlign w:val="bottom"/>
            <w:hideMark/>
          </w:tcPr>
          <w:p w14:paraId="671E7D0F"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-66.361</w:t>
            </w:r>
          </w:p>
        </w:tc>
        <w:tc>
          <w:tcPr>
            <w:tcW w:w="951" w:type="dxa"/>
            <w:tcBorders>
              <w:top w:val="nil"/>
              <w:left w:val="nil"/>
              <w:bottom w:val="single" w:sz="4" w:space="0" w:color="auto"/>
              <w:right w:val="single" w:sz="4" w:space="0" w:color="auto"/>
            </w:tcBorders>
            <w:shd w:val="clear" w:color="auto" w:fill="auto"/>
            <w:noWrap/>
            <w:vAlign w:val="bottom"/>
            <w:hideMark/>
          </w:tcPr>
          <w:p w14:paraId="17B0A489"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6EA4C773"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0,00%</w:t>
            </w:r>
          </w:p>
        </w:tc>
        <w:tc>
          <w:tcPr>
            <w:tcW w:w="750" w:type="dxa"/>
            <w:tcBorders>
              <w:top w:val="nil"/>
              <w:left w:val="nil"/>
              <w:bottom w:val="single" w:sz="4" w:space="0" w:color="auto"/>
              <w:right w:val="single" w:sz="4" w:space="0" w:color="auto"/>
            </w:tcBorders>
            <w:shd w:val="clear" w:color="auto" w:fill="auto"/>
            <w:noWrap/>
            <w:vAlign w:val="bottom"/>
            <w:hideMark/>
          </w:tcPr>
          <w:p w14:paraId="42848302"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0,00%</w:t>
            </w:r>
          </w:p>
        </w:tc>
      </w:tr>
      <w:tr w:rsidR="00DF2498" w:rsidRPr="00DF2498" w14:paraId="033ABCA8" w14:textId="77777777" w:rsidTr="00DF2498">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F40AA7C" w14:textId="77777777" w:rsidR="00DF2498" w:rsidRPr="00DF2498" w:rsidRDefault="00DF2498" w:rsidP="00DF2498">
            <w:pPr>
              <w:spacing w:after="0" w:line="240" w:lineRule="auto"/>
              <w:rPr>
                <w:rFonts w:cs="Calibri"/>
                <w:color w:val="000000"/>
                <w:sz w:val="18"/>
                <w:szCs w:val="18"/>
                <w:lang w:eastAsia="hr-HR"/>
              </w:rPr>
            </w:pPr>
            <w:r w:rsidRPr="00DF2498">
              <w:rPr>
                <w:rFonts w:cs="Calibri"/>
                <w:color w:val="000000"/>
                <w:sz w:val="18"/>
                <w:szCs w:val="18"/>
                <w:lang w:eastAsia="hr-HR"/>
              </w:rPr>
              <w:t>Nerazvrstane ceste</w:t>
            </w:r>
          </w:p>
        </w:tc>
        <w:tc>
          <w:tcPr>
            <w:tcW w:w="992" w:type="dxa"/>
            <w:tcBorders>
              <w:top w:val="nil"/>
              <w:left w:val="nil"/>
              <w:bottom w:val="single" w:sz="4" w:space="0" w:color="auto"/>
              <w:right w:val="single" w:sz="4" w:space="0" w:color="auto"/>
            </w:tcBorders>
            <w:shd w:val="clear" w:color="auto" w:fill="auto"/>
            <w:noWrap/>
            <w:vAlign w:val="bottom"/>
            <w:hideMark/>
          </w:tcPr>
          <w:p w14:paraId="5ED92FAF"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942.332</w:t>
            </w:r>
          </w:p>
        </w:tc>
        <w:tc>
          <w:tcPr>
            <w:tcW w:w="1134" w:type="dxa"/>
            <w:tcBorders>
              <w:top w:val="nil"/>
              <w:left w:val="nil"/>
              <w:bottom w:val="single" w:sz="4" w:space="0" w:color="auto"/>
              <w:right w:val="single" w:sz="4" w:space="0" w:color="auto"/>
            </w:tcBorders>
            <w:shd w:val="clear" w:color="auto" w:fill="auto"/>
            <w:noWrap/>
            <w:vAlign w:val="bottom"/>
            <w:hideMark/>
          </w:tcPr>
          <w:p w14:paraId="4D074835"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-18.832</w:t>
            </w:r>
          </w:p>
        </w:tc>
        <w:tc>
          <w:tcPr>
            <w:tcW w:w="951" w:type="dxa"/>
            <w:tcBorders>
              <w:top w:val="nil"/>
              <w:left w:val="nil"/>
              <w:bottom w:val="single" w:sz="4" w:space="0" w:color="auto"/>
              <w:right w:val="single" w:sz="4" w:space="0" w:color="auto"/>
            </w:tcBorders>
            <w:shd w:val="clear" w:color="auto" w:fill="auto"/>
            <w:noWrap/>
            <w:vAlign w:val="bottom"/>
            <w:hideMark/>
          </w:tcPr>
          <w:p w14:paraId="2B69E7DB"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923.500</w:t>
            </w:r>
          </w:p>
        </w:tc>
        <w:tc>
          <w:tcPr>
            <w:tcW w:w="850" w:type="dxa"/>
            <w:tcBorders>
              <w:top w:val="nil"/>
              <w:left w:val="nil"/>
              <w:bottom w:val="single" w:sz="4" w:space="0" w:color="auto"/>
              <w:right w:val="single" w:sz="4" w:space="0" w:color="auto"/>
            </w:tcBorders>
            <w:shd w:val="clear" w:color="auto" w:fill="auto"/>
            <w:noWrap/>
            <w:vAlign w:val="bottom"/>
            <w:hideMark/>
          </w:tcPr>
          <w:p w14:paraId="18F084CB"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98,00%</w:t>
            </w:r>
          </w:p>
        </w:tc>
        <w:tc>
          <w:tcPr>
            <w:tcW w:w="750" w:type="dxa"/>
            <w:tcBorders>
              <w:top w:val="nil"/>
              <w:left w:val="nil"/>
              <w:bottom w:val="single" w:sz="4" w:space="0" w:color="auto"/>
              <w:right w:val="single" w:sz="4" w:space="0" w:color="auto"/>
            </w:tcBorders>
            <w:shd w:val="clear" w:color="auto" w:fill="auto"/>
            <w:noWrap/>
            <w:vAlign w:val="bottom"/>
            <w:hideMark/>
          </w:tcPr>
          <w:p w14:paraId="5E23171E"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25,05%</w:t>
            </w:r>
          </w:p>
        </w:tc>
      </w:tr>
      <w:tr w:rsidR="00DF2498" w:rsidRPr="00DF2498" w14:paraId="3C84BE69" w14:textId="77777777" w:rsidTr="00DF2498">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F643BF0" w14:textId="77777777" w:rsidR="00DF2498" w:rsidRPr="00DF2498" w:rsidRDefault="00DF2498" w:rsidP="00DF2498">
            <w:pPr>
              <w:spacing w:after="0" w:line="240" w:lineRule="auto"/>
              <w:rPr>
                <w:rFonts w:cs="Calibri"/>
                <w:color w:val="000000"/>
                <w:sz w:val="18"/>
                <w:szCs w:val="18"/>
                <w:lang w:eastAsia="hr-HR"/>
              </w:rPr>
            </w:pPr>
            <w:r w:rsidRPr="00DF2498">
              <w:rPr>
                <w:rFonts w:cs="Calibri"/>
                <w:color w:val="000000"/>
                <w:sz w:val="18"/>
                <w:szCs w:val="18"/>
                <w:lang w:eastAsia="hr-HR"/>
              </w:rPr>
              <w:t>Javna rasvjeta</w:t>
            </w:r>
          </w:p>
        </w:tc>
        <w:tc>
          <w:tcPr>
            <w:tcW w:w="992" w:type="dxa"/>
            <w:tcBorders>
              <w:top w:val="nil"/>
              <w:left w:val="nil"/>
              <w:bottom w:val="single" w:sz="4" w:space="0" w:color="auto"/>
              <w:right w:val="single" w:sz="4" w:space="0" w:color="auto"/>
            </w:tcBorders>
            <w:shd w:val="clear" w:color="auto" w:fill="auto"/>
            <w:noWrap/>
            <w:vAlign w:val="bottom"/>
            <w:hideMark/>
          </w:tcPr>
          <w:p w14:paraId="435C6E42"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63.707</w:t>
            </w:r>
          </w:p>
        </w:tc>
        <w:tc>
          <w:tcPr>
            <w:tcW w:w="1134" w:type="dxa"/>
            <w:tcBorders>
              <w:top w:val="nil"/>
              <w:left w:val="nil"/>
              <w:bottom w:val="single" w:sz="4" w:space="0" w:color="auto"/>
              <w:right w:val="single" w:sz="4" w:space="0" w:color="auto"/>
            </w:tcBorders>
            <w:shd w:val="clear" w:color="auto" w:fill="auto"/>
            <w:noWrap/>
            <w:vAlign w:val="bottom"/>
            <w:hideMark/>
          </w:tcPr>
          <w:p w14:paraId="4BFEC580"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268.293</w:t>
            </w:r>
          </w:p>
        </w:tc>
        <w:tc>
          <w:tcPr>
            <w:tcW w:w="951" w:type="dxa"/>
            <w:tcBorders>
              <w:top w:val="nil"/>
              <w:left w:val="nil"/>
              <w:bottom w:val="single" w:sz="4" w:space="0" w:color="auto"/>
              <w:right w:val="single" w:sz="4" w:space="0" w:color="auto"/>
            </w:tcBorders>
            <w:shd w:val="clear" w:color="auto" w:fill="auto"/>
            <w:noWrap/>
            <w:vAlign w:val="bottom"/>
            <w:hideMark/>
          </w:tcPr>
          <w:p w14:paraId="07EB8C15"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332.000</w:t>
            </w:r>
          </w:p>
        </w:tc>
        <w:tc>
          <w:tcPr>
            <w:tcW w:w="850" w:type="dxa"/>
            <w:tcBorders>
              <w:top w:val="nil"/>
              <w:left w:val="nil"/>
              <w:bottom w:val="single" w:sz="4" w:space="0" w:color="auto"/>
              <w:right w:val="single" w:sz="4" w:space="0" w:color="auto"/>
            </w:tcBorders>
            <w:shd w:val="clear" w:color="auto" w:fill="auto"/>
            <w:noWrap/>
            <w:vAlign w:val="bottom"/>
            <w:hideMark/>
          </w:tcPr>
          <w:p w14:paraId="7269A72A"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521,14%</w:t>
            </w:r>
          </w:p>
        </w:tc>
        <w:tc>
          <w:tcPr>
            <w:tcW w:w="750" w:type="dxa"/>
            <w:tcBorders>
              <w:top w:val="nil"/>
              <w:left w:val="nil"/>
              <w:bottom w:val="single" w:sz="4" w:space="0" w:color="auto"/>
              <w:right w:val="single" w:sz="4" w:space="0" w:color="auto"/>
            </w:tcBorders>
            <w:shd w:val="clear" w:color="auto" w:fill="auto"/>
            <w:noWrap/>
            <w:vAlign w:val="bottom"/>
            <w:hideMark/>
          </w:tcPr>
          <w:p w14:paraId="5A3EF689"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9,00%</w:t>
            </w:r>
          </w:p>
        </w:tc>
      </w:tr>
      <w:tr w:rsidR="00DF2498" w:rsidRPr="00DF2498" w14:paraId="60FA3A6E" w14:textId="77777777" w:rsidTr="00DF2498">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B89976A" w14:textId="77777777" w:rsidR="00DF2498" w:rsidRPr="00DF2498" w:rsidRDefault="00DF2498" w:rsidP="00DF2498">
            <w:pPr>
              <w:spacing w:after="0" w:line="240" w:lineRule="auto"/>
              <w:rPr>
                <w:rFonts w:cs="Calibri"/>
                <w:color w:val="000000"/>
                <w:sz w:val="18"/>
                <w:szCs w:val="18"/>
                <w:lang w:eastAsia="hr-HR"/>
              </w:rPr>
            </w:pPr>
            <w:r w:rsidRPr="00DF2498">
              <w:rPr>
                <w:rFonts w:cs="Calibri"/>
                <w:color w:val="000000"/>
                <w:sz w:val="18"/>
                <w:szCs w:val="18"/>
                <w:lang w:eastAsia="hr-HR"/>
              </w:rPr>
              <w:t>Javne prometne površine na kojima nije dopušten promet motornih vozila</w:t>
            </w:r>
          </w:p>
        </w:tc>
        <w:tc>
          <w:tcPr>
            <w:tcW w:w="992" w:type="dxa"/>
            <w:tcBorders>
              <w:top w:val="nil"/>
              <w:left w:val="nil"/>
              <w:bottom w:val="single" w:sz="4" w:space="0" w:color="auto"/>
              <w:right w:val="single" w:sz="4" w:space="0" w:color="auto"/>
            </w:tcBorders>
            <w:shd w:val="clear" w:color="auto" w:fill="auto"/>
            <w:noWrap/>
            <w:vAlign w:val="bottom"/>
            <w:hideMark/>
          </w:tcPr>
          <w:p w14:paraId="78828C1B"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45D667"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92.000</w:t>
            </w:r>
          </w:p>
        </w:tc>
        <w:tc>
          <w:tcPr>
            <w:tcW w:w="951" w:type="dxa"/>
            <w:tcBorders>
              <w:top w:val="nil"/>
              <w:left w:val="nil"/>
              <w:bottom w:val="single" w:sz="4" w:space="0" w:color="auto"/>
              <w:right w:val="single" w:sz="4" w:space="0" w:color="auto"/>
            </w:tcBorders>
            <w:shd w:val="clear" w:color="auto" w:fill="auto"/>
            <w:noWrap/>
            <w:vAlign w:val="bottom"/>
            <w:hideMark/>
          </w:tcPr>
          <w:p w14:paraId="693F0B27"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92.000</w:t>
            </w:r>
          </w:p>
        </w:tc>
        <w:tc>
          <w:tcPr>
            <w:tcW w:w="850" w:type="dxa"/>
            <w:tcBorders>
              <w:top w:val="nil"/>
              <w:left w:val="nil"/>
              <w:bottom w:val="single" w:sz="4" w:space="0" w:color="auto"/>
              <w:right w:val="single" w:sz="4" w:space="0" w:color="auto"/>
            </w:tcBorders>
            <w:shd w:val="clear" w:color="auto" w:fill="auto"/>
            <w:noWrap/>
            <w:vAlign w:val="bottom"/>
            <w:hideMark/>
          </w:tcPr>
          <w:p w14:paraId="329BB9ED"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 </w:t>
            </w:r>
          </w:p>
        </w:tc>
        <w:tc>
          <w:tcPr>
            <w:tcW w:w="750" w:type="dxa"/>
            <w:tcBorders>
              <w:top w:val="nil"/>
              <w:left w:val="nil"/>
              <w:bottom w:val="single" w:sz="4" w:space="0" w:color="auto"/>
              <w:right w:val="single" w:sz="4" w:space="0" w:color="auto"/>
            </w:tcBorders>
            <w:shd w:val="clear" w:color="auto" w:fill="auto"/>
            <w:noWrap/>
            <w:vAlign w:val="bottom"/>
            <w:hideMark/>
          </w:tcPr>
          <w:p w14:paraId="1B387C03"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2,50%</w:t>
            </w:r>
          </w:p>
        </w:tc>
      </w:tr>
      <w:tr w:rsidR="00DF2498" w:rsidRPr="00DF2498" w14:paraId="5F8CFE2A" w14:textId="77777777" w:rsidTr="00DF2498">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AA088C4" w14:textId="77777777" w:rsidR="00DF2498" w:rsidRPr="00DF2498" w:rsidRDefault="00DF2498" w:rsidP="00DF2498">
            <w:pPr>
              <w:spacing w:after="0" w:line="240" w:lineRule="auto"/>
              <w:rPr>
                <w:rFonts w:cs="Calibri"/>
                <w:color w:val="000000"/>
                <w:sz w:val="18"/>
                <w:szCs w:val="18"/>
                <w:lang w:eastAsia="hr-HR"/>
              </w:rPr>
            </w:pPr>
            <w:r w:rsidRPr="00DF2498">
              <w:rPr>
                <w:rFonts w:cs="Calibri"/>
                <w:color w:val="000000"/>
                <w:sz w:val="18"/>
                <w:szCs w:val="18"/>
                <w:lang w:eastAsia="hr-HR"/>
              </w:rPr>
              <w:t>Javne zelene površine</w:t>
            </w:r>
          </w:p>
        </w:tc>
        <w:tc>
          <w:tcPr>
            <w:tcW w:w="992" w:type="dxa"/>
            <w:tcBorders>
              <w:top w:val="nil"/>
              <w:left w:val="nil"/>
              <w:bottom w:val="single" w:sz="4" w:space="0" w:color="auto"/>
              <w:right w:val="single" w:sz="4" w:space="0" w:color="auto"/>
            </w:tcBorders>
            <w:shd w:val="clear" w:color="auto" w:fill="auto"/>
            <w:noWrap/>
            <w:vAlign w:val="bottom"/>
            <w:hideMark/>
          </w:tcPr>
          <w:p w14:paraId="7BABBC3D"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6165E0"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64.600</w:t>
            </w:r>
          </w:p>
        </w:tc>
        <w:tc>
          <w:tcPr>
            <w:tcW w:w="951" w:type="dxa"/>
            <w:tcBorders>
              <w:top w:val="nil"/>
              <w:left w:val="nil"/>
              <w:bottom w:val="single" w:sz="4" w:space="0" w:color="auto"/>
              <w:right w:val="single" w:sz="4" w:space="0" w:color="auto"/>
            </w:tcBorders>
            <w:shd w:val="clear" w:color="auto" w:fill="auto"/>
            <w:noWrap/>
            <w:vAlign w:val="bottom"/>
            <w:hideMark/>
          </w:tcPr>
          <w:p w14:paraId="618E03A3"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64.600</w:t>
            </w:r>
          </w:p>
        </w:tc>
        <w:tc>
          <w:tcPr>
            <w:tcW w:w="850" w:type="dxa"/>
            <w:tcBorders>
              <w:top w:val="nil"/>
              <w:left w:val="nil"/>
              <w:bottom w:val="single" w:sz="4" w:space="0" w:color="auto"/>
              <w:right w:val="single" w:sz="4" w:space="0" w:color="auto"/>
            </w:tcBorders>
            <w:shd w:val="clear" w:color="auto" w:fill="auto"/>
            <w:noWrap/>
            <w:vAlign w:val="bottom"/>
            <w:hideMark/>
          </w:tcPr>
          <w:p w14:paraId="202E6613"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 </w:t>
            </w:r>
          </w:p>
        </w:tc>
        <w:tc>
          <w:tcPr>
            <w:tcW w:w="750" w:type="dxa"/>
            <w:tcBorders>
              <w:top w:val="nil"/>
              <w:left w:val="nil"/>
              <w:bottom w:val="single" w:sz="4" w:space="0" w:color="auto"/>
              <w:right w:val="single" w:sz="4" w:space="0" w:color="auto"/>
            </w:tcBorders>
            <w:shd w:val="clear" w:color="auto" w:fill="auto"/>
            <w:noWrap/>
            <w:vAlign w:val="bottom"/>
            <w:hideMark/>
          </w:tcPr>
          <w:p w14:paraId="2F0EA2EC"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1,75%</w:t>
            </w:r>
          </w:p>
        </w:tc>
      </w:tr>
      <w:tr w:rsidR="00DF2498" w:rsidRPr="00DF2498" w14:paraId="0E28A26C" w14:textId="77777777" w:rsidTr="00DF2498">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EFF8792" w14:textId="77777777" w:rsidR="00DF2498" w:rsidRPr="00DF2498" w:rsidRDefault="00DF2498" w:rsidP="00DF2498">
            <w:pPr>
              <w:spacing w:after="0" w:line="240" w:lineRule="auto"/>
              <w:rPr>
                <w:rFonts w:cs="Calibri"/>
                <w:color w:val="000000"/>
                <w:sz w:val="18"/>
                <w:szCs w:val="18"/>
                <w:lang w:eastAsia="hr-HR"/>
              </w:rPr>
            </w:pPr>
            <w:r w:rsidRPr="00DF2498">
              <w:rPr>
                <w:rFonts w:cs="Calibri"/>
                <w:color w:val="000000"/>
                <w:sz w:val="18"/>
                <w:szCs w:val="18"/>
                <w:lang w:eastAsia="hr-HR"/>
              </w:rPr>
              <w:t>Projekt VALUE</w:t>
            </w:r>
          </w:p>
        </w:tc>
        <w:tc>
          <w:tcPr>
            <w:tcW w:w="992" w:type="dxa"/>
            <w:tcBorders>
              <w:top w:val="nil"/>
              <w:left w:val="nil"/>
              <w:bottom w:val="single" w:sz="4" w:space="0" w:color="auto"/>
              <w:right w:val="single" w:sz="4" w:space="0" w:color="auto"/>
            </w:tcBorders>
            <w:shd w:val="clear" w:color="auto" w:fill="auto"/>
            <w:noWrap/>
            <w:vAlign w:val="bottom"/>
            <w:hideMark/>
          </w:tcPr>
          <w:p w14:paraId="6C00BE9C"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14.600</w:t>
            </w:r>
          </w:p>
        </w:tc>
        <w:tc>
          <w:tcPr>
            <w:tcW w:w="1134" w:type="dxa"/>
            <w:tcBorders>
              <w:top w:val="nil"/>
              <w:left w:val="nil"/>
              <w:bottom w:val="single" w:sz="4" w:space="0" w:color="auto"/>
              <w:right w:val="single" w:sz="4" w:space="0" w:color="auto"/>
            </w:tcBorders>
            <w:shd w:val="clear" w:color="auto" w:fill="auto"/>
            <w:noWrap/>
            <w:vAlign w:val="bottom"/>
            <w:hideMark/>
          </w:tcPr>
          <w:p w14:paraId="739D46F4"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-14.600</w:t>
            </w:r>
          </w:p>
        </w:tc>
        <w:tc>
          <w:tcPr>
            <w:tcW w:w="951" w:type="dxa"/>
            <w:tcBorders>
              <w:top w:val="nil"/>
              <w:left w:val="nil"/>
              <w:bottom w:val="single" w:sz="4" w:space="0" w:color="auto"/>
              <w:right w:val="single" w:sz="4" w:space="0" w:color="auto"/>
            </w:tcBorders>
            <w:shd w:val="clear" w:color="auto" w:fill="auto"/>
            <w:noWrap/>
            <w:vAlign w:val="bottom"/>
            <w:hideMark/>
          </w:tcPr>
          <w:p w14:paraId="73B7E836"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71545D45"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0,00%</w:t>
            </w:r>
          </w:p>
        </w:tc>
        <w:tc>
          <w:tcPr>
            <w:tcW w:w="750" w:type="dxa"/>
            <w:tcBorders>
              <w:top w:val="nil"/>
              <w:left w:val="nil"/>
              <w:bottom w:val="single" w:sz="4" w:space="0" w:color="auto"/>
              <w:right w:val="single" w:sz="4" w:space="0" w:color="auto"/>
            </w:tcBorders>
            <w:shd w:val="clear" w:color="auto" w:fill="auto"/>
            <w:noWrap/>
            <w:vAlign w:val="bottom"/>
            <w:hideMark/>
          </w:tcPr>
          <w:p w14:paraId="4C8B116F"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0,00%</w:t>
            </w:r>
          </w:p>
        </w:tc>
      </w:tr>
      <w:tr w:rsidR="00DF2498" w:rsidRPr="00DF2498" w14:paraId="7AF738C5" w14:textId="77777777" w:rsidTr="00DF2498">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7EBCD92" w14:textId="77777777" w:rsidR="00DF2498" w:rsidRPr="00DF2498" w:rsidRDefault="00DF2498" w:rsidP="00DF2498">
            <w:pPr>
              <w:spacing w:after="0" w:line="240" w:lineRule="auto"/>
              <w:rPr>
                <w:rFonts w:cs="Calibri"/>
                <w:color w:val="000000"/>
                <w:sz w:val="18"/>
                <w:szCs w:val="18"/>
                <w:lang w:eastAsia="hr-HR"/>
              </w:rPr>
            </w:pPr>
            <w:r w:rsidRPr="00DF2498">
              <w:rPr>
                <w:rFonts w:cs="Calibri"/>
                <w:color w:val="000000"/>
                <w:sz w:val="18"/>
                <w:szCs w:val="18"/>
                <w:lang w:eastAsia="hr-HR"/>
              </w:rPr>
              <w:t>Nabava dugotrajne imovine</w:t>
            </w:r>
          </w:p>
        </w:tc>
        <w:tc>
          <w:tcPr>
            <w:tcW w:w="992" w:type="dxa"/>
            <w:tcBorders>
              <w:top w:val="nil"/>
              <w:left w:val="nil"/>
              <w:bottom w:val="single" w:sz="4" w:space="0" w:color="auto"/>
              <w:right w:val="single" w:sz="4" w:space="0" w:color="auto"/>
            </w:tcBorders>
            <w:shd w:val="clear" w:color="auto" w:fill="auto"/>
            <w:noWrap/>
            <w:vAlign w:val="bottom"/>
            <w:hideMark/>
          </w:tcPr>
          <w:p w14:paraId="3C3A26B1"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13.272</w:t>
            </w:r>
          </w:p>
        </w:tc>
        <w:tc>
          <w:tcPr>
            <w:tcW w:w="1134" w:type="dxa"/>
            <w:tcBorders>
              <w:top w:val="nil"/>
              <w:left w:val="nil"/>
              <w:bottom w:val="single" w:sz="4" w:space="0" w:color="auto"/>
              <w:right w:val="single" w:sz="4" w:space="0" w:color="auto"/>
            </w:tcBorders>
            <w:shd w:val="clear" w:color="auto" w:fill="auto"/>
            <w:noWrap/>
            <w:vAlign w:val="bottom"/>
            <w:hideMark/>
          </w:tcPr>
          <w:p w14:paraId="1DEB272D"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-4.272</w:t>
            </w:r>
          </w:p>
        </w:tc>
        <w:tc>
          <w:tcPr>
            <w:tcW w:w="951" w:type="dxa"/>
            <w:tcBorders>
              <w:top w:val="nil"/>
              <w:left w:val="nil"/>
              <w:bottom w:val="single" w:sz="4" w:space="0" w:color="auto"/>
              <w:right w:val="single" w:sz="4" w:space="0" w:color="auto"/>
            </w:tcBorders>
            <w:shd w:val="clear" w:color="auto" w:fill="auto"/>
            <w:noWrap/>
            <w:vAlign w:val="bottom"/>
            <w:hideMark/>
          </w:tcPr>
          <w:p w14:paraId="614A98C7"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9.000</w:t>
            </w:r>
          </w:p>
        </w:tc>
        <w:tc>
          <w:tcPr>
            <w:tcW w:w="850" w:type="dxa"/>
            <w:tcBorders>
              <w:top w:val="nil"/>
              <w:left w:val="nil"/>
              <w:bottom w:val="single" w:sz="4" w:space="0" w:color="auto"/>
              <w:right w:val="single" w:sz="4" w:space="0" w:color="auto"/>
            </w:tcBorders>
            <w:shd w:val="clear" w:color="auto" w:fill="auto"/>
            <w:noWrap/>
            <w:vAlign w:val="bottom"/>
            <w:hideMark/>
          </w:tcPr>
          <w:p w14:paraId="05D3E350"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67,81%</w:t>
            </w:r>
          </w:p>
        </w:tc>
        <w:tc>
          <w:tcPr>
            <w:tcW w:w="750" w:type="dxa"/>
            <w:tcBorders>
              <w:top w:val="nil"/>
              <w:left w:val="nil"/>
              <w:bottom w:val="single" w:sz="4" w:space="0" w:color="auto"/>
              <w:right w:val="single" w:sz="4" w:space="0" w:color="auto"/>
            </w:tcBorders>
            <w:shd w:val="clear" w:color="auto" w:fill="auto"/>
            <w:noWrap/>
            <w:vAlign w:val="bottom"/>
            <w:hideMark/>
          </w:tcPr>
          <w:p w14:paraId="2CC41F73"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0,24%</w:t>
            </w:r>
          </w:p>
        </w:tc>
      </w:tr>
      <w:tr w:rsidR="00DF2498" w:rsidRPr="00DF2498" w14:paraId="13943A7A" w14:textId="77777777" w:rsidTr="00DF2498">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949CE08" w14:textId="77777777" w:rsidR="00DF2498" w:rsidRPr="00DF2498" w:rsidRDefault="00DF2498" w:rsidP="00DF2498">
            <w:pPr>
              <w:spacing w:after="0" w:line="240" w:lineRule="auto"/>
              <w:rPr>
                <w:rFonts w:cs="Calibri"/>
                <w:color w:val="000000"/>
                <w:sz w:val="18"/>
                <w:szCs w:val="18"/>
                <w:lang w:eastAsia="hr-HR"/>
              </w:rPr>
            </w:pPr>
            <w:r w:rsidRPr="00DF2498">
              <w:rPr>
                <w:rFonts w:cs="Calibri"/>
                <w:color w:val="000000"/>
                <w:sz w:val="18"/>
                <w:szCs w:val="18"/>
                <w:lang w:eastAsia="hr-HR"/>
              </w:rPr>
              <w:t>Upravljanje poslovnim i stambenim prostorima</w:t>
            </w:r>
          </w:p>
        </w:tc>
        <w:tc>
          <w:tcPr>
            <w:tcW w:w="992" w:type="dxa"/>
            <w:tcBorders>
              <w:top w:val="nil"/>
              <w:left w:val="nil"/>
              <w:bottom w:val="single" w:sz="4" w:space="0" w:color="auto"/>
              <w:right w:val="single" w:sz="4" w:space="0" w:color="auto"/>
            </w:tcBorders>
            <w:shd w:val="clear" w:color="auto" w:fill="auto"/>
            <w:noWrap/>
            <w:vAlign w:val="bottom"/>
            <w:hideMark/>
          </w:tcPr>
          <w:p w14:paraId="1F71FB79"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1.327</w:t>
            </w:r>
          </w:p>
        </w:tc>
        <w:tc>
          <w:tcPr>
            <w:tcW w:w="1134" w:type="dxa"/>
            <w:tcBorders>
              <w:top w:val="nil"/>
              <w:left w:val="nil"/>
              <w:bottom w:val="single" w:sz="4" w:space="0" w:color="auto"/>
              <w:right w:val="single" w:sz="4" w:space="0" w:color="auto"/>
            </w:tcBorders>
            <w:shd w:val="clear" w:color="auto" w:fill="auto"/>
            <w:noWrap/>
            <w:vAlign w:val="bottom"/>
            <w:hideMark/>
          </w:tcPr>
          <w:p w14:paraId="72C92074"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-827</w:t>
            </w:r>
          </w:p>
        </w:tc>
        <w:tc>
          <w:tcPr>
            <w:tcW w:w="951" w:type="dxa"/>
            <w:tcBorders>
              <w:top w:val="nil"/>
              <w:left w:val="nil"/>
              <w:bottom w:val="single" w:sz="4" w:space="0" w:color="auto"/>
              <w:right w:val="single" w:sz="4" w:space="0" w:color="auto"/>
            </w:tcBorders>
            <w:shd w:val="clear" w:color="auto" w:fill="auto"/>
            <w:noWrap/>
            <w:vAlign w:val="bottom"/>
            <w:hideMark/>
          </w:tcPr>
          <w:p w14:paraId="28EEF7A1"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500</w:t>
            </w:r>
          </w:p>
        </w:tc>
        <w:tc>
          <w:tcPr>
            <w:tcW w:w="850" w:type="dxa"/>
            <w:tcBorders>
              <w:top w:val="nil"/>
              <w:left w:val="nil"/>
              <w:bottom w:val="single" w:sz="4" w:space="0" w:color="auto"/>
              <w:right w:val="single" w:sz="4" w:space="0" w:color="auto"/>
            </w:tcBorders>
            <w:shd w:val="clear" w:color="auto" w:fill="auto"/>
            <w:noWrap/>
            <w:vAlign w:val="bottom"/>
            <w:hideMark/>
          </w:tcPr>
          <w:p w14:paraId="729EAE22"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37,67%</w:t>
            </w:r>
          </w:p>
        </w:tc>
        <w:tc>
          <w:tcPr>
            <w:tcW w:w="750" w:type="dxa"/>
            <w:tcBorders>
              <w:top w:val="nil"/>
              <w:left w:val="nil"/>
              <w:bottom w:val="single" w:sz="4" w:space="0" w:color="auto"/>
              <w:right w:val="single" w:sz="4" w:space="0" w:color="auto"/>
            </w:tcBorders>
            <w:shd w:val="clear" w:color="auto" w:fill="auto"/>
            <w:noWrap/>
            <w:vAlign w:val="bottom"/>
            <w:hideMark/>
          </w:tcPr>
          <w:p w14:paraId="4C8B359A"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0,01%</w:t>
            </w:r>
          </w:p>
        </w:tc>
      </w:tr>
      <w:tr w:rsidR="00DF2498" w:rsidRPr="00DF2498" w14:paraId="70DBD4C9" w14:textId="77777777" w:rsidTr="00DF2498">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8941284" w14:textId="77777777" w:rsidR="00DF2498" w:rsidRPr="00DF2498" w:rsidRDefault="00DF2498" w:rsidP="00DF2498">
            <w:pPr>
              <w:spacing w:after="0" w:line="240" w:lineRule="auto"/>
              <w:rPr>
                <w:rFonts w:cs="Calibri"/>
                <w:color w:val="000000"/>
                <w:sz w:val="18"/>
                <w:szCs w:val="18"/>
                <w:lang w:eastAsia="hr-HR"/>
              </w:rPr>
            </w:pPr>
            <w:r w:rsidRPr="00DF2498">
              <w:rPr>
                <w:rFonts w:cs="Calibri"/>
                <w:color w:val="000000"/>
                <w:sz w:val="18"/>
                <w:szCs w:val="18"/>
                <w:lang w:eastAsia="hr-HR"/>
              </w:rPr>
              <w:t>Izgradnja gradskih objekata</w:t>
            </w:r>
          </w:p>
        </w:tc>
        <w:tc>
          <w:tcPr>
            <w:tcW w:w="992" w:type="dxa"/>
            <w:tcBorders>
              <w:top w:val="nil"/>
              <w:left w:val="nil"/>
              <w:bottom w:val="single" w:sz="4" w:space="0" w:color="auto"/>
              <w:right w:val="single" w:sz="4" w:space="0" w:color="auto"/>
            </w:tcBorders>
            <w:shd w:val="clear" w:color="auto" w:fill="auto"/>
            <w:noWrap/>
            <w:vAlign w:val="bottom"/>
            <w:hideMark/>
          </w:tcPr>
          <w:p w14:paraId="239734A3"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517.619</w:t>
            </w:r>
          </w:p>
        </w:tc>
        <w:tc>
          <w:tcPr>
            <w:tcW w:w="1134" w:type="dxa"/>
            <w:tcBorders>
              <w:top w:val="nil"/>
              <w:left w:val="nil"/>
              <w:bottom w:val="single" w:sz="4" w:space="0" w:color="auto"/>
              <w:right w:val="single" w:sz="4" w:space="0" w:color="auto"/>
            </w:tcBorders>
            <w:shd w:val="clear" w:color="auto" w:fill="auto"/>
            <w:noWrap/>
            <w:vAlign w:val="bottom"/>
            <w:hideMark/>
          </w:tcPr>
          <w:p w14:paraId="7ACB0D27"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1.738.381</w:t>
            </w:r>
          </w:p>
        </w:tc>
        <w:tc>
          <w:tcPr>
            <w:tcW w:w="951" w:type="dxa"/>
            <w:tcBorders>
              <w:top w:val="nil"/>
              <w:left w:val="nil"/>
              <w:bottom w:val="single" w:sz="4" w:space="0" w:color="auto"/>
              <w:right w:val="single" w:sz="4" w:space="0" w:color="auto"/>
            </w:tcBorders>
            <w:shd w:val="clear" w:color="auto" w:fill="auto"/>
            <w:noWrap/>
            <w:vAlign w:val="bottom"/>
            <w:hideMark/>
          </w:tcPr>
          <w:p w14:paraId="5AC49D5C"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2.256.000</w:t>
            </w:r>
          </w:p>
        </w:tc>
        <w:tc>
          <w:tcPr>
            <w:tcW w:w="850" w:type="dxa"/>
            <w:tcBorders>
              <w:top w:val="nil"/>
              <w:left w:val="nil"/>
              <w:bottom w:val="single" w:sz="4" w:space="0" w:color="auto"/>
              <w:right w:val="single" w:sz="4" w:space="0" w:color="auto"/>
            </w:tcBorders>
            <w:shd w:val="clear" w:color="auto" w:fill="auto"/>
            <w:noWrap/>
            <w:vAlign w:val="bottom"/>
            <w:hideMark/>
          </w:tcPr>
          <w:p w14:paraId="43D5A691"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435,84%</w:t>
            </w:r>
          </w:p>
        </w:tc>
        <w:tc>
          <w:tcPr>
            <w:tcW w:w="750" w:type="dxa"/>
            <w:tcBorders>
              <w:top w:val="nil"/>
              <w:left w:val="nil"/>
              <w:bottom w:val="single" w:sz="4" w:space="0" w:color="auto"/>
              <w:right w:val="single" w:sz="4" w:space="0" w:color="auto"/>
            </w:tcBorders>
            <w:shd w:val="clear" w:color="auto" w:fill="auto"/>
            <w:noWrap/>
            <w:vAlign w:val="bottom"/>
            <w:hideMark/>
          </w:tcPr>
          <w:p w14:paraId="7663E1D6" w14:textId="77777777" w:rsidR="00DF2498" w:rsidRPr="00DF2498" w:rsidRDefault="00DF2498" w:rsidP="00DF2498">
            <w:pPr>
              <w:spacing w:after="0" w:line="240" w:lineRule="auto"/>
              <w:jc w:val="right"/>
              <w:rPr>
                <w:rFonts w:cs="Calibri"/>
                <w:color w:val="000000"/>
                <w:sz w:val="18"/>
                <w:szCs w:val="18"/>
                <w:lang w:eastAsia="hr-HR"/>
              </w:rPr>
            </w:pPr>
            <w:r w:rsidRPr="00DF2498">
              <w:rPr>
                <w:rFonts w:cs="Calibri"/>
                <w:color w:val="000000"/>
                <w:sz w:val="18"/>
                <w:szCs w:val="18"/>
                <w:lang w:eastAsia="hr-HR"/>
              </w:rPr>
              <w:t>61,19%</w:t>
            </w:r>
          </w:p>
        </w:tc>
      </w:tr>
      <w:tr w:rsidR="00DF2498" w:rsidRPr="00DF2498" w14:paraId="4E168865" w14:textId="77777777" w:rsidTr="00DF2498">
        <w:trPr>
          <w:trHeight w:val="300"/>
        </w:trPr>
        <w:tc>
          <w:tcPr>
            <w:tcW w:w="4957" w:type="dxa"/>
            <w:tcBorders>
              <w:top w:val="nil"/>
              <w:left w:val="single" w:sz="4" w:space="0" w:color="auto"/>
              <w:bottom w:val="single" w:sz="4" w:space="0" w:color="auto"/>
              <w:right w:val="single" w:sz="4" w:space="0" w:color="auto"/>
            </w:tcBorders>
            <w:shd w:val="clear" w:color="000000" w:fill="FFEB9C"/>
            <w:noWrap/>
            <w:vAlign w:val="bottom"/>
            <w:hideMark/>
          </w:tcPr>
          <w:p w14:paraId="3C7F2193" w14:textId="77777777" w:rsidR="00DF2498" w:rsidRPr="00DF2498" w:rsidRDefault="00DF2498" w:rsidP="00DF2498">
            <w:pPr>
              <w:spacing w:after="0" w:line="240" w:lineRule="auto"/>
              <w:rPr>
                <w:rFonts w:cs="Calibri"/>
                <w:b/>
                <w:bCs/>
                <w:sz w:val="18"/>
                <w:szCs w:val="18"/>
                <w:lang w:eastAsia="hr-HR"/>
              </w:rPr>
            </w:pPr>
            <w:r w:rsidRPr="00DF2498">
              <w:rPr>
                <w:rFonts w:cs="Calibri"/>
                <w:b/>
                <w:bCs/>
                <w:sz w:val="18"/>
                <w:szCs w:val="18"/>
                <w:lang w:eastAsia="hr-HR"/>
              </w:rPr>
              <w:t>SUMA</w:t>
            </w:r>
          </w:p>
        </w:tc>
        <w:tc>
          <w:tcPr>
            <w:tcW w:w="992" w:type="dxa"/>
            <w:tcBorders>
              <w:top w:val="nil"/>
              <w:left w:val="nil"/>
              <w:bottom w:val="single" w:sz="4" w:space="0" w:color="auto"/>
              <w:right w:val="single" w:sz="4" w:space="0" w:color="auto"/>
            </w:tcBorders>
            <w:shd w:val="clear" w:color="000000" w:fill="FFEB9C"/>
            <w:noWrap/>
            <w:vAlign w:val="bottom"/>
            <w:hideMark/>
          </w:tcPr>
          <w:p w14:paraId="7437D64C" w14:textId="77777777" w:rsidR="00DF2498" w:rsidRPr="00DF2498" w:rsidRDefault="00DF2498" w:rsidP="00DF2498">
            <w:pPr>
              <w:spacing w:after="0" w:line="240" w:lineRule="auto"/>
              <w:jc w:val="right"/>
              <w:rPr>
                <w:rFonts w:cs="Calibri"/>
                <w:b/>
                <w:bCs/>
                <w:sz w:val="18"/>
                <w:szCs w:val="18"/>
                <w:lang w:eastAsia="hr-HR"/>
              </w:rPr>
            </w:pPr>
            <w:r w:rsidRPr="00DF2498">
              <w:rPr>
                <w:rFonts w:cs="Calibri"/>
                <w:b/>
                <w:bCs/>
                <w:sz w:val="18"/>
                <w:szCs w:val="18"/>
                <w:lang w:eastAsia="hr-HR"/>
              </w:rPr>
              <w:t>1.621.873</w:t>
            </w:r>
          </w:p>
        </w:tc>
        <w:tc>
          <w:tcPr>
            <w:tcW w:w="1134" w:type="dxa"/>
            <w:tcBorders>
              <w:top w:val="nil"/>
              <w:left w:val="nil"/>
              <w:bottom w:val="single" w:sz="4" w:space="0" w:color="auto"/>
              <w:right w:val="single" w:sz="4" w:space="0" w:color="auto"/>
            </w:tcBorders>
            <w:shd w:val="clear" w:color="000000" w:fill="FFEB9C"/>
            <w:noWrap/>
            <w:vAlign w:val="bottom"/>
            <w:hideMark/>
          </w:tcPr>
          <w:p w14:paraId="1D250FE8" w14:textId="77777777" w:rsidR="00DF2498" w:rsidRPr="00DF2498" w:rsidRDefault="00DF2498" w:rsidP="00DF2498">
            <w:pPr>
              <w:spacing w:after="0" w:line="240" w:lineRule="auto"/>
              <w:jc w:val="right"/>
              <w:rPr>
                <w:rFonts w:cs="Calibri"/>
                <w:b/>
                <w:bCs/>
                <w:sz w:val="18"/>
                <w:szCs w:val="18"/>
                <w:lang w:eastAsia="hr-HR"/>
              </w:rPr>
            </w:pPr>
            <w:r w:rsidRPr="00DF2498">
              <w:rPr>
                <w:rFonts w:cs="Calibri"/>
                <w:b/>
                <w:bCs/>
                <w:sz w:val="18"/>
                <w:szCs w:val="18"/>
                <w:lang w:eastAsia="hr-HR"/>
              </w:rPr>
              <w:t>2.065.127</w:t>
            </w:r>
          </w:p>
        </w:tc>
        <w:tc>
          <w:tcPr>
            <w:tcW w:w="951" w:type="dxa"/>
            <w:tcBorders>
              <w:top w:val="nil"/>
              <w:left w:val="nil"/>
              <w:bottom w:val="single" w:sz="4" w:space="0" w:color="auto"/>
              <w:right w:val="single" w:sz="4" w:space="0" w:color="auto"/>
            </w:tcBorders>
            <w:shd w:val="clear" w:color="000000" w:fill="FFEB9C"/>
            <w:noWrap/>
            <w:vAlign w:val="bottom"/>
            <w:hideMark/>
          </w:tcPr>
          <w:p w14:paraId="31DFF925" w14:textId="77777777" w:rsidR="00DF2498" w:rsidRPr="00DF2498" w:rsidRDefault="00DF2498" w:rsidP="00DF2498">
            <w:pPr>
              <w:spacing w:after="0" w:line="240" w:lineRule="auto"/>
              <w:jc w:val="right"/>
              <w:rPr>
                <w:rFonts w:cs="Calibri"/>
                <w:b/>
                <w:bCs/>
                <w:sz w:val="18"/>
                <w:szCs w:val="18"/>
                <w:lang w:eastAsia="hr-HR"/>
              </w:rPr>
            </w:pPr>
            <w:r w:rsidRPr="00DF2498">
              <w:rPr>
                <w:rFonts w:cs="Calibri"/>
                <w:b/>
                <w:bCs/>
                <w:sz w:val="18"/>
                <w:szCs w:val="18"/>
                <w:lang w:eastAsia="hr-HR"/>
              </w:rPr>
              <w:t>3.687.000</w:t>
            </w:r>
          </w:p>
        </w:tc>
        <w:tc>
          <w:tcPr>
            <w:tcW w:w="850" w:type="dxa"/>
            <w:tcBorders>
              <w:top w:val="nil"/>
              <w:left w:val="nil"/>
              <w:bottom w:val="single" w:sz="4" w:space="0" w:color="auto"/>
              <w:right w:val="single" w:sz="4" w:space="0" w:color="auto"/>
            </w:tcBorders>
            <w:shd w:val="clear" w:color="000000" w:fill="FFEB9C"/>
            <w:noWrap/>
            <w:vAlign w:val="bottom"/>
            <w:hideMark/>
          </w:tcPr>
          <w:p w14:paraId="7865CD51" w14:textId="77777777" w:rsidR="00DF2498" w:rsidRPr="00DF2498" w:rsidRDefault="00DF2498" w:rsidP="00DF2498">
            <w:pPr>
              <w:spacing w:after="0" w:line="240" w:lineRule="auto"/>
              <w:jc w:val="right"/>
              <w:rPr>
                <w:rFonts w:cs="Calibri"/>
                <w:b/>
                <w:bCs/>
                <w:sz w:val="18"/>
                <w:szCs w:val="18"/>
                <w:lang w:eastAsia="hr-HR"/>
              </w:rPr>
            </w:pPr>
            <w:r w:rsidRPr="00DF2498">
              <w:rPr>
                <w:rFonts w:cs="Calibri"/>
                <w:b/>
                <w:bCs/>
                <w:sz w:val="18"/>
                <w:szCs w:val="18"/>
                <w:lang w:eastAsia="hr-HR"/>
              </w:rPr>
              <w:t>227,33%</w:t>
            </w:r>
          </w:p>
        </w:tc>
        <w:tc>
          <w:tcPr>
            <w:tcW w:w="750" w:type="dxa"/>
            <w:tcBorders>
              <w:top w:val="nil"/>
              <w:left w:val="nil"/>
              <w:bottom w:val="single" w:sz="4" w:space="0" w:color="auto"/>
              <w:right w:val="single" w:sz="4" w:space="0" w:color="auto"/>
            </w:tcBorders>
            <w:shd w:val="clear" w:color="000000" w:fill="FFEB9C"/>
            <w:noWrap/>
            <w:vAlign w:val="bottom"/>
            <w:hideMark/>
          </w:tcPr>
          <w:p w14:paraId="74828433" w14:textId="77777777" w:rsidR="00DF2498" w:rsidRPr="00DF2498" w:rsidRDefault="00DF2498" w:rsidP="00DF2498">
            <w:pPr>
              <w:spacing w:after="0" w:line="240" w:lineRule="auto"/>
              <w:jc w:val="right"/>
              <w:rPr>
                <w:rFonts w:cs="Calibri"/>
                <w:b/>
                <w:bCs/>
                <w:sz w:val="18"/>
                <w:szCs w:val="18"/>
                <w:lang w:eastAsia="hr-HR"/>
              </w:rPr>
            </w:pPr>
            <w:r w:rsidRPr="00DF2498">
              <w:rPr>
                <w:rFonts w:cs="Calibri"/>
                <w:b/>
                <w:bCs/>
                <w:sz w:val="18"/>
                <w:szCs w:val="18"/>
                <w:lang w:eastAsia="hr-HR"/>
              </w:rPr>
              <w:t>100,00%</w:t>
            </w:r>
          </w:p>
        </w:tc>
      </w:tr>
    </w:tbl>
    <w:p w14:paraId="59A4BBEE" w14:textId="1FCA85E2" w:rsidR="00DF2498" w:rsidRPr="00DF2498" w:rsidRDefault="00DF2498" w:rsidP="005563FB">
      <w:pPr>
        <w:spacing w:after="0"/>
        <w:jc w:val="both"/>
        <w:rPr>
          <w:rFonts w:asciiTheme="minorHAnsi" w:eastAsia="Calibri" w:hAnsiTheme="minorHAnsi" w:cs="Calibri"/>
          <w:sz w:val="18"/>
          <w:szCs w:val="18"/>
        </w:rPr>
      </w:pPr>
    </w:p>
    <w:p w14:paraId="377F0293" w14:textId="1E928238" w:rsidR="00DF2498" w:rsidRDefault="00DF2498" w:rsidP="005563FB">
      <w:pPr>
        <w:spacing w:after="0"/>
        <w:jc w:val="both"/>
        <w:rPr>
          <w:rFonts w:asciiTheme="minorHAnsi" w:eastAsia="Calibri" w:hAnsiTheme="minorHAnsi" w:cs="Calibri"/>
          <w:sz w:val="24"/>
          <w:szCs w:val="24"/>
        </w:rPr>
      </w:pPr>
    </w:p>
    <w:p w14:paraId="447EE9DB" w14:textId="4ED1BA49" w:rsidR="00C61A9E" w:rsidRPr="005563FB" w:rsidRDefault="00C61A9E" w:rsidP="00C61A9E">
      <w:pPr>
        <w:spacing w:after="0"/>
        <w:ind w:firstLine="708"/>
        <w:jc w:val="both"/>
        <w:rPr>
          <w:rFonts w:asciiTheme="minorHAnsi" w:eastAsia="Calibri" w:hAnsiTheme="minorHAnsi" w:cs="Calibri"/>
          <w:b/>
          <w:bCs/>
          <w:sz w:val="24"/>
          <w:szCs w:val="24"/>
        </w:rPr>
      </w:pPr>
      <w:r w:rsidRPr="005563FB">
        <w:rPr>
          <w:rFonts w:asciiTheme="minorHAnsi" w:eastAsia="Calibri" w:hAnsiTheme="minorHAnsi" w:cs="Calibri"/>
          <w:b/>
          <w:bCs/>
          <w:sz w:val="24"/>
          <w:szCs w:val="24"/>
        </w:rPr>
        <w:t xml:space="preserve">Izdaci za </w:t>
      </w:r>
      <w:r>
        <w:rPr>
          <w:rFonts w:asciiTheme="minorHAnsi" w:eastAsia="Calibri" w:hAnsiTheme="minorHAnsi" w:cs="Calibri"/>
          <w:b/>
          <w:bCs/>
          <w:sz w:val="24"/>
          <w:szCs w:val="24"/>
        </w:rPr>
        <w:t>dionice i udjele u glavnici</w:t>
      </w:r>
      <w:r w:rsidRPr="005563FB">
        <w:rPr>
          <w:rFonts w:asciiTheme="minorHAnsi" w:eastAsia="Calibri" w:hAnsiTheme="minorHAnsi" w:cs="Calibri"/>
          <w:b/>
          <w:bCs/>
          <w:sz w:val="24"/>
          <w:szCs w:val="24"/>
        </w:rPr>
        <w:t xml:space="preserve"> 5</w:t>
      </w:r>
      <w:r>
        <w:rPr>
          <w:rFonts w:asciiTheme="minorHAnsi" w:eastAsia="Calibri" w:hAnsiTheme="minorHAnsi" w:cs="Calibri"/>
          <w:b/>
          <w:bCs/>
          <w:sz w:val="24"/>
          <w:szCs w:val="24"/>
        </w:rPr>
        <w:t>3</w:t>
      </w:r>
    </w:p>
    <w:p w14:paraId="53DE3C9E" w14:textId="77777777" w:rsidR="00C61A9E" w:rsidRPr="005563FB" w:rsidRDefault="00C61A9E" w:rsidP="00C61A9E">
      <w:pPr>
        <w:spacing w:after="0"/>
        <w:jc w:val="both"/>
        <w:rPr>
          <w:rFonts w:asciiTheme="minorHAnsi" w:eastAsia="Calibri" w:hAnsiTheme="minorHAnsi" w:cs="Calibri"/>
          <w:sz w:val="20"/>
          <w:szCs w:val="20"/>
        </w:rPr>
      </w:pPr>
    </w:p>
    <w:p w14:paraId="185E7467" w14:textId="560E6843" w:rsidR="005563FB" w:rsidRPr="00C61A9E" w:rsidRDefault="00C61A9E" w:rsidP="005563FB">
      <w:pPr>
        <w:spacing w:after="0"/>
        <w:jc w:val="both"/>
        <w:rPr>
          <w:rFonts w:asciiTheme="minorHAnsi" w:eastAsia="Calibri" w:hAnsiTheme="minorHAnsi" w:cs="Calibri"/>
          <w:sz w:val="24"/>
          <w:szCs w:val="24"/>
        </w:rPr>
      </w:pPr>
      <w:r w:rsidRPr="00C61A9E">
        <w:rPr>
          <w:rFonts w:asciiTheme="minorHAnsi" w:eastAsia="Calibri" w:hAnsiTheme="minorHAnsi" w:cs="Calibri"/>
          <w:sz w:val="24"/>
          <w:szCs w:val="24"/>
        </w:rPr>
        <w:t>Planirani rashodi su 150.000,00 eura i to u svr</w:t>
      </w:r>
      <w:r w:rsidR="00693B41">
        <w:rPr>
          <w:rFonts w:asciiTheme="minorHAnsi" w:eastAsia="Calibri" w:hAnsiTheme="minorHAnsi" w:cs="Calibri"/>
          <w:sz w:val="24"/>
          <w:szCs w:val="24"/>
        </w:rPr>
        <w:t>h</w:t>
      </w:r>
      <w:r w:rsidRPr="00C61A9E">
        <w:rPr>
          <w:rFonts w:asciiTheme="minorHAnsi" w:eastAsia="Calibri" w:hAnsiTheme="minorHAnsi" w:cs="Calibri"/>
          <w:sz w:val="24"/>
          <w:szCs w:val="24"/>
        </w:rPr>
        <w:t>u povećanja temeljnog kapitala komunalnog poduzeća Zeleno i modro d.o.o.</w:t>
      </w:r>
    </w:p>
    <w:p w14:paraId="145B4262" w14:textId="77777777" w:rsidR="00C61A9E" w:rsidRDefault="00C61A9E" w:rsidP="005563FB">
      <w:pPr>
        <w:spacing w:after="0"/>
        <w:ind w:firstLine="708"/>
        <w:jc w:val="both"/>
        <w:rPr>
          <w:rFonts w:asciiTheme="minorHAnsi" w:eastAsia="Calibri" w:hAnsiTheme="minorHAnsi" w:cs="Calibri"/>
          <w:b/>
          <w:bCs/>
          <w:sz w:val="24"/>
          <w:szCs w:val="24"/>
        </w:rPr>
      </w:pPr>
    </w:p>
    <w:p w14:paraId="1CC54912" w14:textId="77777777" w:rsidR="00C61A9E" w:rsidRDefault="00C61A9E" w:rsidP="005563FB">
      <w:pPr>
        <w:spacing w:after="0"/>
        <w:ind w:firstLine="708"/>
        <w:jc w:val="both"/>
        <w:rPr>
          <w:rFonts w:asciiTheme="minorHAnsi" w:eastAsia="Calibri" w:hAnsiTheme="minorHAnsi" w:cs="Calibri"/>
          <w:b/>
          <w:bCs/>
          <w:sz w:val="24"/>
          <w:szCs w:val="24"/>
        </w:rPr>
      </w:pPr>
    </w:p>
    <w:p w14:paraId="7AA4646A" w14:textId="0C0E5450" w:rsidR="005563FB" w:rsidRPr="005563FB" w:rsidRDefault="005563FB" w:rsidP="005563FB">
      <w:pPr>
        <w:spacing w:after="0"/>
        <w:ind w:firstLine="708"/>
        <w:jc w:val="both"/>
        <w:rPr>
          <w:rFonts w:asciiTheme="minorHAnsi" w:eastAsia="Calibri" w:hAnsiTheme="minorHAnsi" w:cs="Calibri"/>
          <w:b/>
          <w:bCs/>
          <w:sz w:val="24"/>
          <w:szCs w:val="24"/>
        </w:rPr>
      </w:pPr>
      <w:r w:rsidRPr="005563FB">
        <w:rPr>
          <w:rFonts w:asciiTheme="minorHAnsi" w:eastAsia="Calibri" w:hAnsiTheme="minorHAnsi" w:cs="Calibri"/>
          <w:b/>
          <w:bCs/>
          <w:sz w:val="24"/>
          <w:szCs w:val="24"/>
        </w:rPr>
        <w:t>Izdaci za otplatu glavnice primljenih kredita i zajmova 54</w:t>
      </w:r>
    </w:p>
    <w:p w14:paraId="0FAD1DEA" w14:textId="77777777" w:rsidR="005563FB" w:rsidRPr="005563FB" w:rsidRDefault="005563FB" w:rsidP="005563FB">
      <w:pPr>
        <w:spacing w:after="0"/>
        <w:jc w:val="both"/>
        <w:rPr>
          <w:rFonts w:asciiTheme="minorHAnsi" w:eastAsia="Calibri" w:hAnsiTheme="minorHAnsi" w:cs="Calibri"/>
          <w:sz w:val="20"/>
          <w:szCs w:val="20"/>
        </w:rPr>
      </w:pPr>
    </w:p>
    <w:p w14:paraId="7F614098" w14:textId="70115A5C" w:rsidR="005563FB" w:rsidRPr="005563FB" w:rsidRDefault="005563FB" w:rsidP="005563FB">
      <w:pPr>
        <w:spacing w:after="0"/>
        <w:jc w:val="both"/>
        <w:rPr>
          <w:rFonts w:asciiTheme="minorHAnsi" w:eastAsia="Calibri" w:hAnsiTheme="minorHAnsi" w:cs="Calibri"/>
          <w:sz w:val="24"/>
          <w:szCs w:val="24"/>
        </w:rPr>
      </w:pPr>
      <w:r w:rsidRPr="005563FB">
        <w:rPr>
          <w:rFonts w:asciiTheme="minorHAnsi" w:eastAsia="Calibri" w:hAnsiTheme="minorHAnsi" w:cs="Calibri"/>
          <w:sz w:val="24"/>
          <w:szCs w:val="24"/>
        </w:rPr>
        <w:t xml:space="preserve">Planira se u iznosu od </w:t>
      </w:r>
      <w:r w:rsidR="00E30B34">
        <w:rPr>
          <w:rFonts w:asciiTheme="minorHAnsi" w:eastAsia="Calibri" w:hAnsiTheme="minorHAnsi" w:cs="Calibri"/>
          <w:sz w:val="24"/>
          <w:szCs w:val="24"/>
        </w:rPr>
        <w:t>62</w:t>
      </w:r>
      <w:r w:rsidR="00DF2498">
        <w:rPr>
          <w:rFonts w:asciiTheme="minorHAnsi" w:eastAsia="Calibri" w:hAnsiTheme="minorHAnsi" w:cs="Calibri"/>
          <w:sz w:val="24"/>
          <w:szCs w:val="24"/>
        </w:rPr>
        <w:t>0.000,00 eura</w:t>
      </w:r>
      <w:r w:rsidRPr="005563FB">
        <w:rPr>
          <w:rFonts w:asciiTheme="minorHAnsi" w:eastAsia="Calibri" w:hAnsiTheme="minorHAnsi" w:cs="Calibri"/>
          <w:sz w:val="24"/>
          <w:szCs w:val="24"/>
        </w:rPr>
        <w:t xml:space="preserve"> i to za otplatu beskamatnog zajma od R</w:t>
      </w:r>
      <w:r w:rsidR="00E8213B">
        <w:rPr>
          <w:rFonts w:asciiTheme="minorHAnsi" w:eastAsia="Calibri" w:hAnsiTheme="minorHAnsi" w:cs="Calibri"/>
          <w:sz w:val="24"/>
          <w:szCs w:val="24"/>
        </w:rPr>
        <w:t>e</w:t>
      </w:r>
      <w:r w:rsidR="007C66B6">
        <w:rPr>
          <w:rFonts w:asciiTheme="minorHAnsi" w:eastAsia="Calibri" w:hAnsiTheme="minorHAnsi" w:cs="Calibri"/>
          <w:sz w:val="24"/>
          <w:szCs w:val="24"/>
        </w:rPr>
        <w:t xml:space="preserve">publike </w:t>
      </w:r>
      <w:r w:rsidRPr="005563FB">
        <w:rPr>
          <w:rFonts w:asciiTheme="minorHAnsi" w:eastAsia="Calibri" w:hAnsiTheme="minorHAnsi" w:cs="Calibri"/>
          <w:sz w:val="24"/>
          <w:szCs w:val="24"/>
        </w:rPr>
        <w:t>H</w:t>
      </w:r>
      <w:r w:rsidR="007C66B6">
        <w:rPr>
          <w:rFonts w:asciiTheme="minorHAnsi" w:eastAsia="Calibri" w:hAnsiTheme="minorHAnsi" w:cs="Calibri"/>
          <w:sz w:val="24"/>
          <w:szCs w:val="24"/>
        </w:rPr>
        <w:t>rvatske</w:t>
      </w:r>
      <w:r w:rsidRPr="005563FB">
        <w:rPr>
          <w:rFonts w:asciiTheme="minorHAnsi" w:eastAsia="Calibri" w:hAnsiTheme="minorHAnsi" w:cs="Calibri"/>
          <w:sz w:val="24"/>
          <w:szCs w:val="24"/>
        </w:rPr>
        <w:t>.</w:t>
      </w:r>
    </w:p>
    <w:p w14:paraId="50F7F5F6" w14:textId="77777777" w:rsidR="005563FB" w:rsidRPr="005563FB" w:rsidRDefault="005563FB" w:rsidP="005563FB">
      <w:pPr>
        <w:spacing w:after="0"/>
        <w:jc w:val="both"/>
        <w:rPr>
          <w:rFonts w:asciiTheme="minorHAnsi" w:eastAsia="Calibri" w:hAnsiTheme="minorHAnsi" w:cs="Calibri"/>
          <w:sz w:val="24"/>
          <w:szCs w:val="24"/>
        </w:rPr>
      </w:pPr>
    </w:p>
    <w:p w14:paraId="4441E46A" w14:textId="77777777" w:rsidR="003C4347" w:rsidRDefault="003C4347" w:rsidP="005563FB">
      <w:pPr>
        <w:suppressAutoHyphens/>
        <w:spacing w:after="0" w:line="240" w:lineRule="auto"/>
        <w:jc w:val="both"/>
        <w:rPr>
          <w:rFonts w:asciiTheme="minorHAnsi" w:eastAsia="Calibri" w:hAnsiTheme="minorHAnsi" w:cs="Calibri"/>
          <w:sz w:val="24"/>
          <w:szCs w:val="24"/>
        </w:rPr>
      </w:pPr>
    </w:p>
    <w:p w14:paraId="53A3CA30" w14:textId="445321BB" w:rsidR="005563FB" w:rsidRDefault="005563FB" w:rsidP="005563FB">
      <w:pPr>
        <w:suppressAutoHyphens/>
        <w:spacing w:after="0" w:line="240" w:lineRule="auto"/>
        <w:jc w:val="both"/>
        <w:rPr>
          <w:rFonts w:asciiTheme="minorHAnsi" w:hAnsiTheme="minorHAnsi"/>
          <w:color w:val="000000" w:themeColor="text1"/>
          <w:sz w:val="24"/>
          <w:szCs w:val="24"/>
        </w:rPr>
      </w:pPr>
      <w:r w:rsidRPr="005563FB">
        <w:rPr>
          <w:rFonts w:asciiTheme="minorHAnsi" w:eastAsia="Calibri" w:hAnsiTheme="minorHAnsi" w:cs="Calibri"/>
          <w:sz w:val="24"/>
          <w:szCs w:val="24"/>
        </w:rPr>
        <w:t xml:space="preserve">Detaljnije obrazloženje </w:t>
      </w:r>
      <w:r w:rsidR="00603415" w:rsidRPr="005563FB">
        <w:rPr>
          <w:rFonts w:asciiTheme="minorHAnsi" w:eastAsia="Calibri" w:hAnsiTheme="minorHAnsi" w:cs="Calibri"/>
          <w:sz w:val="24"/>
          <w:szCs w:val="24"/>
        </w:rPr>
        <w:t>pojedinih</w:t>
      </w:r>
      <w:r w:rsidRPr="005563FB">
        <w:rPr>
          <w:rFonts w:asciiTheme="minorHAnsi" w:eastAsia="Calibri" w:hAnsiTheme="minorHAnsi" w:cs="Calibri"/>
          <w:sz w:val="24"/>
          <w:szCs w:val="24"/>
        </w:rPr>
        <w:t xml:space="preserve"> rashoda se nalazi u programima Upravnih odjela.</w:t>
      </w:r>
    </w:p>
    <w:sectPr w:rsidR="005563FB" w:rsidSect="0014091E">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03CD6" w14:textId="77777777" w:rsidR="006E7167" w:rsidRDefault="006E7167" w:rsidP="00476B18">
      <w:pPr>
        <w:spacing w:after="0" w:line="240" w:lineRule="auto"/>
      </w:pPr>
      <w:r>
        <w:separator/>
      </w:r>
    </w:p>
  </w:endnote>
  <w:endnote w:type="continuationSeparator" w:id="0">
    <w:p w14:paraId="57D5F7B5" w14:textId="77777777" w:rsidR="006E7167" w:rsidRDefault="006E7167" w:rsidP="00476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8" w:type="dxa"/>
      <w:tblBorders>
        <w:top w:val="single" w:sz="18" w:space="0" w:color="808080"/>
        <w:insideV w:val="single" w:sz="18" w:space="0" w:color="808080"/>
      </w:tblBorders>
      <w:tblLook w:val="00A0" w:firstRow="1" w:lastRow="0" w:firstColumn="1" w:lastColumn="0" w:noHBand="0" w:noVBand="0"/>
    </w:tblPr>
    <w:tblGrid>
      <w:gridCol w:w="970"/>
      <w:gridCol w:w="8384"/>
    </w:tblGrid>
    <w:tr w:rsidR="00E967AA" w:rsidRPr="00CB0B45" w14:paraId="3F0E9036" w14:textId="77777777">
      <w:tc>
        <w:tcPr>
          <w:tcW w:w="918" w:type="dxa"/>
          <w:tcBorders>
            <w:top w:val="single" w:sz="18" w:space="0" w:color="808080"/>
            <w:right w:val="single" w:sz="18" w:space="0" w:color="808080"/>
          </w:tcBorders>
        </w:tcPr>
        <w:p w14:paraId="1B2BD1A9" w14:textId="77777777" w:rsidR="00E967AA" w:rsidRPr="00CB0B45" w:rsidRDefault="00E967AA">
          <w:pPr>
            <w:pStyle w:val="Podnoje"/>
            <w:jc w:val="right"/>
            <w:rPr>
              <w:b/>
              <w:color w:val="4F81BD"/>
              <w:sz w:val="16"/>
              <w:szCs w:val="32"/>
            </w:rPr>
          </w:pPr>
          <w:r w:rsidRPr="00CB0B45">
            <w:rPr>
              <w:sz w:val="16"/>
            </w:rPr>
            <w:fldChar w:fldCharType="begin"/>
          </w:r>
          <w:r w:rsidRPr="00CB0B45">
            <w:rPr>
              <w:sz w:val="16"/>
            </w:rPr>
            <w:instrText xml:space="preserve"> PAGE   \* MERGEFORMAT </w:instrText>
          </w:r>
          <w:r w:rsidRPr="00CB0B45">
            <w:rPr>
              <w:sz w:val="16"/>
            </w:rPr>
            <w:fldChar w:fldCharType="separate"/>
          </w:r>
          <w:r w:rsidRPr="00022885">
            <w:rPr>
              <w:b/>
              <w:noProof/>
              <w:color w:val="4F81BD"/>
              <w:sz w:val="16"/>
              <w:szCs w:val="32"/>
            </w:rPr>
            <w:t>1</w:t>
          </w:r>
          <w:r w:rsidRPr="00CB0B45">
            <w:rPr>
              <w:sz w:val="16"/>
            </w:rPr>
            <w:fldChar w:fldCharType="end"/>
          </w:r>
        </w:p>
      </w:tc>
      <w:tc>
        <w:tcPr>
          <w:tcW w:w="7938" w:type="dxa"/>
          <w:tcBorders>
            <w:top w:val="single" w:sz="18" w:space="0" w:color="808080"/>
            <w:left w:val="single" w:sz="18" w:space="0" w:color="808080"/>
          </w:tcBorders>
        </w:tcPr>
        <w:p w14:paraId="7B1711B0" w14:textId="77777777" w:rsidR="00E967AA" w:rsidRPr="00CB0B45" w:rsidRDefault="00E967AA">
          <w:pPr>
            <w:pStyle w:val="Podnoje"/>
          </w:pPr>
        </w:p>
      </w:tc>
    </w:tr>
  </w:tbl>
  <w:p w14:paraId="2CBF4A73" w14:textId="77777777" w:rsidR="00E967AA" w:rsidRDefault="00E967A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3FFF9" w14:textId="77777777" w:rsidR="006E7167" w:rsidRDefault="006E7167" w:rsidP="00476B18">
      <w:pPr>
        <w:spacing w:after="0" w:line="240" w:lineRule="auto"/>
      </w:pPr>
      <w:r>
        <w:separator/>
      </w:r>
    </w:p>
  </w:footnote>
  <w:footnote w:type="continuationSeparator" w:id="0">
    <w:p w14:paraId="315C437E" w14:textId="77777777" w:rsidR="006E7167" w:rsidRDefault="006E7167" w:rsidP="00476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0693" w14:textId="4D892867" w:rsidR="00E967AA" w:rsidRPr="00476B18" w:rsidRDefault="00E967AA">
    <w:pPr>
      <w:pStyle w:val="Zaglavlje"/>
      <w:pBdr>
        <w:bottom w:val="thickThinSmallGap" w:sz="24" w:space="1" w:color="622423"/>
      </w:pBdr>
      <w:jc w:val="center"/>
      <w:rPr>
        <w:rFonts w:ascii="Cambria" w:hAnsi="Cambria"/>
        <w:sz w:val="16"/>
        <w:szCs w:val="32"/>
      </w:rPr>
    </w:pPr>
    <w:r w:rsidRPr="001C1390">
      <w:rPr>
        <w:rFonts w:ascii="Cambria" w:hAnsi="Cambria"/>
        <w:sz w:val="16"/>
        <w:szCs w:val="32"/>
      </w:rPr>
      <w:t>Obrazloženje prijedloga Proračuna Grada Kaštela za 202</w:t>
    </w:r>
    <w:r w:rsidR="005E0460">
      <w:rPr>
        <w:rFonts w:ascii="Cambria" w:hAnsi="Cambria"/>
        <w:sz w:val="16"/>
        <w:szCs w:val="32"/>
      </w:rPr>
      <w:t>3</w:t>
    </w:r>
    <w:r w:rsidRPr="001C1390">
      <w:rPr>
        <w:rFonts w:ascii="Cambria" w:hAnsi="Cambria"/>
        <w:sz w:val="16"/>
        <w:szCs w:val="32"/>
      </w:rPr>
      <w:t>.godinu i projekcije za 202</w:t>
    </w:r>
    <w:r w:rsidR="005E0460">
      <w:rPr>
        <w:rFonts w:ascii="Cambria" w:hAnsi="Cambria"/>
        <w:sz w:val="16"/>
        <w:szCs w:val="32"/>
      </w:rPr>
      <w:t>4</w:t>
    </w:r>
    <w:r w:rsidRPr="001C1390">
      <w:rPr>
        <w:rFonts w:ascii="Cambria" w:hAnsi="Cambria"/>
        <w:sz w:val="16"/>
        <w:szCs w:val="32"/>
      </w:rPr>
      <w:t>. i 202</w:t>
    </w:r>
    <w:r w:rsidR="005E0460">
      <w:rPr>
        <w:rFonts w:ascii="Cambria" w:hAnsi="Cambria"/>
        <w:sz w:val="16"/>
        <w:szCs w:val="32"/>
      </w:rPr>
      <w:t>5</w:t>
    </w:r>
    <w:r w:rsidRPr="001C1390">
      <w:rPr>
        <w:rFonts w:ascii="Cambria" w:hAnsi="Cambria"/>
        <w:sz w:val="16"/>
        <w:szCs w:val="32"/>
      </w:rPr>
      <w:t>.</w:t>
    </w:r>
  </w:p>
  <w:p w14:paraId="44A0E97A" w14:textId="77777777" w:rsidR="00E967AA" w:rsidRPr="00476B18" w:rsidRDefault="00E967AA">
    <w:pPr>
      <w:pStyle w:val="Zaglavlj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rPr>
    </w:lvl>
  </w:abstractNum>
  <w:abstractNum w:abstractNumId="1" w15:restartNumberingAfterBreak="0">
    <w:nsid w:val="22890D3C"/>
    <w:multiLevelType w:val="multilevel"/>
    <w:tmpl w:val="FD9A911C"/>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308354F1"/>
    <w:multiLevelType w:val="multilevel"/>
    <w:tmpl w:val="F0080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923C98"/>
    <w:multiLevelType w:val="hybridMultilevel"/>
    <w:tmpl w:val="52E6DBB6"/>
    <w:lvl w:ilvl="0" w:tplc="21D691DC">
      <w:start w:val="1"/>
      <w:numFmt w:val="decimal"/>
      <w:lvlText w:val="%1."/>
      <w:lvlJc w:val="left"/>
      <w:pPr>
        <w:ind w:left="720" w:hanging="360"/>
      </w:pPr>
      <w:rPr>
        <w:rFonts w:eastAsia="Times New Roman"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16cid:durableId="246574856">
    <w:abstractNumId w:val="3"/>
  </w:num>
  <w:num w:numId="2" w16cid:durableId="1621301953">
    <w:abstractNumId w:val="1"/>
  </w:num>
  <w:num w:numId="3" w16cid:durableId="1351107810">
    <w:abstractNumId w:val="0"/>
  </w:num>
  <w:num w:numId="4" w16cid:durableId="55616513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F7"/>
    <w:rsid w:val="00002228"/>
    <w:rsid w:val="00002BA3"/>
    <w:rsid w:val="00002BE4"/>
    <w:rsid w:val="00003A2F"/>
    <w:rsid w:val="00003D8B"/>
    <w:rsid w:val="0000424A"/>
    <w:rsid w:val="00004A1A"/>
    <w:rsid w:val="00005247"/>
    <w:rsid w:val="000058E9"/>
    <w:rsid w:val="00005B42"/>
    <w:rsid w:val="00005F56"/>
    <w:rsid w:val="00006872"/>
    <w:rsid w:val="00007200"/>
    <w:rsid w:val="00010030"/>
    <w:rsid w:val="0001003F"/>
    <w:rsid w:val="000103C8"/>
    <w:rsid w:val="0001047D"/>
    <w:rsid w:val="000107F3"/>
    <w:rsid w:val="00013C6E"/>
    <w:rsid w:val="000140FF"/>
    <w:rsid w:val="00014AE9"/>
    <w:rsid w:val="00014B08"/>
    <w:rsid w:val="00014CA4"/>
    <w:rsid w:val="000155DA"/>
    <w:rsid w:val="00016604"/>
    <w:rsid w:val="00020B3E"/>
    <w:rsid w:val="0002117C"/>
    <w:rsid w:val="000211F5"/>
    <w:rsid w:val="000221FC"/>
    <w:rsid w:val="00022885"/>
    <w:rsid w:val="00023DCA"/>
    <w:rsid w:val="0002444E"/>
    <w:rsid w:val="00024EC2"/>
    <w:rsid w:val="0002502C"/>
    <w:rsid w:val="000268AD"/>
    <w:rsid w:val="00027DBD"/>
    <w:rsid w:val="00030F68"/>
    <w:rsid w:val="00032C46"/>
    <w:rsid w:val="00033541"/>
    <w:rsid w:val="00033D58"/>
    <w:rsid w:val="00034909"/>
    <w:rsid w:val="00034DD2"/>
    <w:rsid w:val="0003513D"/>
    <w:rsid w:val="0003581D"/>
    <w:rsid w:val="00035E15"/>
    <w:rsid w:val="0003671C"/>
    <w:rsid w:val="00036BE9"/>
    <w:rsid w:val="00036EDE"/>
    <w:rsid w:val="0004023B"/>
    <w:rsid w:val="000403B8"/>
    <w:rsid w:val="00041C10"/>
    <w:rsid w:val="0004227B"/>
    <w:rsid w:val="000434F3"/>
    <w:rsid w:val="000463A9"/>
    <w:rsid w:val="000518EC"/>
    <w:rsid w:val="000522BB"/>
    <w:rsid w:val="00052A4F"/>
    <w:rsid w:val="00054085"/>
    <w:rsid w:val="0005482A"/>
    <w:rsid w:val="00055B0F"/>
    <w:rsid w:val="00056A7E"/>
    <w:rsid w:val="000576D5"/>
    <w:rsid w:val="000604F1"/>
    <w:rsid w:val="00060D68"/>
    <w:rsid w:val="00062546"/>
    <w:rsid w:val="00062631"/>
    <w:rsid w:val="00064173"/>
    <w:rsid w:val="00064C44"/>
    <w:rsid w:val="0006646A"/>
    <w:rsid w:val="00066610"/>
    <w:rsid w:val="00066F8F"/>
    <w:rsid w:val="00070151"/>
    <w:rsid w:val="00070700"/>
    <w:rsid w:val="00071598"/>
    <w:rsid w:val="000723C0"/>
    <w:rsid w:val="000724C0"/>
    <w:rsid w:val="00072E47"/>
    <w:rsid w:val="0007314E"/>
    <w:rsid w:val="00073869"/>
    <w:rsid w:val="00073B1B"/>
    <w:rsid w:val="00074570"/>
    <w:rsid w:val="000745E5"/>
    <w:rsid w:val="000746E6"/>
    <w:rsid w:val="00074715"/>
    <w:rsid w:val="000753C6"/>
    <w:rsid w:val="0007590B"/>
    <w:rsid w:val="000770B4"/>
    <w:rsid w:val="00080364"/>
    <w:rsid w:val="0008040A"/>
    <w:rsid w:val="00080888"/>
    <w:rsid w:val="00080ACC"/>
    <w:rsid w:val="0008113A"/>
    <w:rsid w:val="00081940"/>
    <w:rsid w:val="00083453"/>
    <w:rsid w:val="000843EF"/>
    <w:rsid w:val="000862DD"/>
    <w:rsid w:val="00086370"/>
    <w:rsid w:val="00086BA8"/>
    <w:rsid w:val="00086E74"/>
    <w:rsid w:val="00087F07"/>
    <w:rsid w:val="000909F9"/>
    <w:rsid w:val="00092D56"/>
    <w:rsid w:val="0009475A"/>
    <w:rsid w:val="000947C8"/>
    <w:rsid w:val="00094D9A"/>
    <w:rsid w:val="00096839"/>
    <w:rsid w:val="00096879"/>
    <w:rsid w:val="00097112"/>
    <w:rsid w:val="00097999"/>
    <w:rsid w:val="000A01C5"/>
    <w:rsid w:val="000A02A8"/>
    <w:rsid w:val="000A0417"/>
    <w:rsid w:val="000A0931"/>
    <w:rsid w:val="000A1103"/>
    <w:rsid w:val="000A1462"/>
    <w:rsid w:val="000A149F"/>
    <w:rsid w:val="000A19D8"/>
    <w:rsid w:val="000A1F4F"/>
    <w:rsid w:val="000A2964"/>
    <w:rsid w:val="000A29D6"/>
    <w:rsid w:val="000A31C0"/>
    <w:rsid w:val="000A35D5"/>
    <w:rsid w:val="000A3D65"/>
    <w:rsid w:val="000A4267"/>
    <w:rsid w:val="000A4728"/>
    <w:rsid w:val="000A5B53"/>
    <w:rsid w:val="000A6FFF"/>
    <w:rsid w:val="000A771E"/>
    <w:rsid w:val="000A7E72"/>
    <w:rsid w:val="000B04BB"/>
    <w:rsid w:val="000B0786"/>
    <w:rsid w:val="000B1B46"/>
    <w:rsid w:val="000B3485"/>
    <w:rsid w:val="000B3B99"/>
    <w:rsid w:val="000B3D46"/>
    <w:rsid w:val="000B3E4B"/>
    <w:rsid w:val="000B41E1"/>
    <w:rsid w:val="000B4D1D"/>
    <w:rsid w:val="000B4FAC"/>
    <w:rsid w:val="000B51B5"/>
    <w:rsid w:val="000B56B8"/>
    <w:rsid w:val="000B6140"/>
    <w:rsid w:val="000B7286"/>
    <w:rsid w:val="000B7361"/>
    <w:rsid w:val="000B74E3"/>
    <w:rsid w:val="000C0155"/>
    <w:rsid w:val="000C124E"/>
    <w:rsid w:val="000C2056"/>
    <w:rsid w:val="000C27C7"/>
    <w:rsid w:val="000C2C1B"/>
    <w:rsid w:val="000C3A48"/>
    <w:rsid w:val="000C4DB9"/>
    <w:rsid w:val="000C5AAB"/>
    <w:rsid w:val="000C7AEB"/>
    <w:rsid w:val="000C7B76"/>
    <w:rsid w:val="000D0EE1"/>
    <w:rsid w:val="000D0F57"/>
    <w:rsid w:val="000D2008"/>
    <w:rsid w:val="000D2B44"/>
    <w:rsid w:val="000D2B59"/>
    <w:rsid w:val="000D2E3F"/>
    <w:rsid w:val="000D5F70"/>
    <w:rsid w:val="000D60DF"/>
    <w:rsid w:val="000D6517"/>
    <w:rsid w:val="000D65AB"/>
    <w:rsid w:val="000D671C"/>
    <w:rsid w:val="000E02FB"/>
    <w:rsid w:val="000E12E3"/>
    <w:rsid w:val="000E1E5A"/>
    <w:rsid w:val="000E2220"/>
    <w:rsid w:val="000E2230"/>
    <w:rsid w:val="000E34AD"/>
    <w:rsid w:val="000E4A01"/>
    <w:rsid w:val="000E6997"/>
    <w:rsid w:val="000E6F3C"/>
    <w:rsid w:val="000E6FAB"/>
    <w:rsid w:val="000F08B7"/>
    <w:rsid w:val="000F0E39"/>
    <w:rsid w:val="000F15F4"/>
    <w:rsid w:val="000F2049"/>
    <w:rsid w:val="000F20C7"/>
    <w:rsid w:val="000F48A7"/>
    <w:rsid w:val="000F49F4"/>
    <w:rsid w:val="000F543B"/>
    <w:rsid w:val="000F7000"/>
    <w:rsid w:val="00100752"/>
    <w:rsid w:val="001009F5"/>
    <w:rsid w:val="00101AA5"/>
    <w:rsid w:val="00102AE1"/>
    <w:rsid w:val="00103F7E"/>
    <w:rsid w:val="00104E9F"/>
    <w:rsid w:val="00105797"/>
    <w:rsid w:val="001120F5"/>
    <w:rsid w:val="00112554"/>
    <w:rsid w:val="00112BFE"/>
    <w:rsid w:val="00112EF2"/>
    <w:rsid w:val="00113D1E"/>
    <w:rsid w:val="00114B54"/>
    <w:rsid w:val="00114E00"/>
    <w:rsid w:val="0011523D"/>
    <w:rsid w:val="0011561D"/>
    <w:rsid w:val="0011571B"/>
    <w:rsid w:val="00115897"/>
    <w:rsid w:val="00116166"/>
    <w:rsid w:val="00116505"/>
    <w:rsid w:val="0011728F"/>
    <w:rsid w:val="00120F0B"/>
    <w:rsid w:val="00121149"/>
    <w:rsid w:val="00121C81"/>
    <w:rsid w:val="00122178"/>
    <w:rsid w:val="001225ED"/>
    <w:rsid w:val="00123349"/>
    <w:rsid w:val="00123439"/>
    <w:rsid w:val="001236E0"/>
    <w:rsid w:val="00124DC5"/>
    <w:rsid w:val="00126833"/>
    <w:rsid w:val="00127137"/>
    <w:rsid w:val="0012754D"/>
    <w:rsid w:val="0012760E"/>
    <w:rsid w:val="00127744"/>
    <w:rsid w:val="00127FAE"/>
    <w:rsid w:val="001317B1"/>
    <w:rsid w:val="00132133"/>
    <w:rsid w:val="00133384"/>
    <w:rsid w:val="00133427"/>
    <w:rsid w:val="00134C65"/>
    <w:rsid w:val="00135B56"/>
    <w:rsid w:val="00135D85"/>
    <w:rsid w:val="00136618"/>
    <w:rsid w:val="00136771"/>
    <w:rsid w:val="00137157"/>
    <w:rsid w:val="00137E72"/>
    <w:rsid w:val="0014091E"/>
    <w:rsid w:val="00140FA1"/>
    <w:rsid w:val="001415D5"/>
    <w:rsid w:val="00141BFD"/>
    <w:rsid w:val="001437E6"/>
    <w:rsid w:val="0014437D"/>
    <w:rsid w:val="00144509"/>
    <w:rsid w:val="001449E5"/>
    <w:rsid w:val="00145172"/>
    <w:rsid w:val="00145943"/>
    <w:rsid w:val="00146BC6"/>
    <w:rsid w:val="00146E60"/>
    <w:rsid w:val="00147A2E"/>
    <w:rsid w:val="00147DDF"/>
    <w:rsid w:val="00150E0A"/>
    <w:rsid w:val="00153907"/>
    <w:rsid w:val="00153A8A"/>
    <w:rsid w:val="0015416F"/>
    <w:rsid w:val="00154424"/>
    <w:rsid w:val="001553FE"/>
    <w:rsid w:val="00155C6A"/>
    <w:rsid w:val="00155CE4"/>
    <w:rsid w:val="00156D6C"/>
    <w:rsid w:val="00156DAC"/>
    <w:rsid w:val="001572FB"/>
    <w:rsid w:val="001573AA"/>
    <w:rsid w:val="00161296"/>
    <w:rsid w:val="00161630"/>
    <w:rsid w:val="00161DF8"/>
    <w:rsid w:val="001627F9"/>
    <w:rsid w:val="001637C0"/>
    <w:rsid w:val="00163DF3"/>
    <w:rsid w:val="00165798"/>
    <w:rsid w:val="00166C39"/>
    <w:rsid w:val="001672EE"/>
    <w:rsid w:val="00171F2A"/>
    <w:rsid w:val="0017264A"/>
    <w:rsid w:val="0017348D"/>
    <w:rsid w:val="00173DF1"/>
    <w:rsid w:val="001745BA"/>
    <w:rsid w:val="00175C0C"/>
    <w:rsid w:val="0017726D"/>
    <w:rsid w:val="001778F3"/>
    <w:rsid w:val="00177D8A"/>
    <w:rsid w:val="001801E7"/>
    <w:rsid w:val="00180384"/>
    <w:rsid w:val="00180700"/>
    <w:rsid w:val="00180B50"/>
    <w:rsid w:val="00181D5D"/>
    <w:rsid w:val="00181F72"/>
    <w:rsid w:val="00182308"/>
    <w:rsid w:val="00182555"/>
    <w:rsid w:val="00182BED"/>
    <w:rsid w:val="00183296"/>
    <w:rsid w:val="00183730"/>
    <w:rsid w:val="00183759"/>
    <w:rsid w:val="00184FD8"/>
    <w:rsid w:val="0018577B"/>
    <w:rsid w:val="001857E0"/>
    <w:rsid w:val="00186150"/>
    <w:rsid w:val="001871DE"/>
    <w:rsid w:val="0018748E"/>
    <w:rsid w:val="001922AF"/>
    <w:rsid w:val="00192551"/>
    <w:rsid w:val="001928AC"/>
    <w:rsid w:val="00192C2A"/>
    <w:rsid w:val="00192DE4"/>
    <w:rsid w:val="00192E9E"/>
    <w:rsid w:val="00193C2A"/>
    <w:rsid w:val="00194907"/>
    <w:rsid w:val="00194953"/>
    <w:rsid w:val="00194E2F"/>
    <w:rsid w:val="00195643"/>
    <w:rsid w:val="00195BA7"/>
    <w:rsid w:val="00195E70"/>
    <w:rsid w:val="00195E73"/>
    <w:rsid w:val="00196C38"/>
    <w:rsid w:val="001A1EC3"/>
    <w:rsid w:val="001A2FA6"/>
    <w:rsid w:val="001A3A0B"/>
    <w:rsid w:val="001A519D"/>
    <w:rsid w:val="001A549D"/>
    <w:rsid w:val="001A767A"/>
    <w:rsid w:val="001A7EAD"/>
    <w:rsid w:val="001B0937"/>
    <w:rsid w:val="001B11F4"/>
    <w:rsid w:val="001B20ED"/>
    <w:rsid w:val="001B26E4"/>
    <w:rsid w:val="001B31A4"/>
    <w:rsid w:val="001B4611"/>
    <w:rsid w:val="001B469F"/>
    <w:rsid w:val="001B4C08"/>
    <w:rsid w:val="001B5CAA"/>
    <w:rsid w:val="001B6EFD"/>
    <w:rsid w:val="001B6F1B"/>
    <w:rsid w:val="001B6FAF"/>
    <w:rsid w:val="001B7BE7"/>
    <w:rsid w:val="001B7D03"/>
    <w:rsid w:val="001C1390"/>
    <w:rsid w:val="001C213B"/>
    <w:rsid w:val="001C40BD"/>
    <w:rsid w:val="001C44D4"/>
    <w:rsid w:val="001C4758"/>
    <w:rsid w:val="001C55DD"/>
    <w:rsid w:val="001C55EC"/>
    <w:rsid w:val="001C5656"/>
    <w:rsid w:val="001C5AFC"/>
    <w:rsid w:val="001C7837"/>
    <w:rsid w:val="001C7E90"/>
    <w:rsid w:val="001D0D1C"/>
    <w:rsid w:val="001D0DD0"/>
    <w:rsid w:val="001D1B4F"/>
    <w:rsid w:val="001D1CC8"/>
    <w:rsid w:val="001D52A2"/>
    <w:rsid w:val="001D5455"/>
    <w:rsid w:val="001D5B71"/>
    <w:rsid w:val="001D6C16"/>
    <w:rsid w:val="001D7700"/>
    <w:rsid w:val="001D7B27"/>
    <w:rsid w:val="001E0740"/>
    <w:rsid w:val="001E0965"/>
    <w:rsid w:val="001E22EF"/>
    <w:rsid w:val="001E2994"/>
    <w:rsid w:val="001E341A"/>
    <w:rsid w:val="001E36BF"/>
    <w:rsid w:val="001E4237"/>
    <w:rsid w:val="001E4523"/>
    <w:rsid w:val="001E4B91"/>
    <w:rsid w:val="001E4D0F"/>
    <w:rsid w:val="001E5D70"/>
    <w:rsid w:val="001E5ECC"/>
    <w:rsid w:val="001E74FD"/>
    <w:rsid w:val="001E76C9"/>
    <w:rsid w:val="001F050F"/>
    <w:rsid w:val="001F0554"/>
    <w:rsid w:val="001F0D84"/>
    <w:rsid w:val="001F2C44"/>
    <w:rsid w:val="001F35E1"/>
    <w:rsid w:val="001F3E27"/>
    <w:rsid w:val="001F59C8"/>
    <w:rsid w:val="001F5D64"/>
    <w:rsid w:val="001F7792"/>
    <w:rsid w:val="002010ED"/>
    <w:rsid w:val="002018CE"/>
    <w:rsid w:val="00201E48"/>
    <w:rsid w:val="00202472"/>
    <w:rsid w:val="00202873"/>
    <w:rsid w:val="00202F1F"/>
    <w:rsid w:val="00203C07"/>
    <w:rsid w:val="00203DF4"/>
    <w:rsid w:val="002044E2"/>
    <w:rsid w:val="00204889"/>
    <w:rsid w:val="00205D92"/>
    <w:rsid w:val="00205F38"/>
    <w:rsid w:val="0020689D"/>
    <w:rsid w:val="002069A8"/>
    <w:rsid w:val="00206E89"/>
    <w:rsid w:val="00207657"/>
    <w:rsid w:val="00207848"/>
    <w:rsid w:val="002103ED"/>
    <w:rsid w:val="00210AD8"/>
    <w:rsid w:val="0021158B"/>
    <w:rsid w:val="002128A0"/>
    <w:rsid w:val="002128FA"/>
    <w:rsid w:val="00212C8B"/>
    <w:rsid w:val="00213608"/>
    <w:rsid w:val="002143CC"/>
    <w:rsid w:val="0021506F"/>
    <w:rsid w:val="002153C2"/>
    <w:rsid w:val="0021594A"/>
    <w:rsid w:val="002165F6"/>
    <w:rsid w:val="00220EE7"/>
    <w:rsid w:val="00221043"/>
    <w:rsid w:val="00224591"/>
    <w:rsid w:val="00224C26"/>
    <w:rsid w:val="00225512"/>
    <w:rsid w:val="00225B87"/>
    <w:rsid w:val="002264A3"/>
    <w:rsid w:val="00226A2B"/>
    <w:rsid w:val="00227201"/>
    <w:rsid w:val="00231D05"/>
    <w:rsid w:val="002334B2"/>
    <w:rsid w:val="00233F0A"/>
    <w:rsid w:val="00234121"/>
    <w:rsid w:val="00234509"/>
    <w:rsid w:val="00234D67"/>
    <w:rsid w:val="00235011"/>
    <w:rsid w:val="002372D8"/>
    <w:rsid w:val="00237941"/>
    <w:rsid w:val="00240D26"/>
    <w:rsid w:val="00240E54"/>
    <w:rsid w:val="002412CE"/>
    <w:rsid w:val="002413B2"/>
    <w:rsid w:val="002414FC"/>
    <w:rsid w:val="002418BA"/>
    <w:rsid w:val="00241FAA"/>
    <w:rsid w:val="002422E2"/>
    <w:rsid w:val="0024296D"/>
    <w:rsid w:val="00243320"/>
    <w:rsid w:val="00243A59"/>
    <w:rsid w:val="00245B1B"/>
    <w:rsid w:val="0025011B"/>
    <w:rsid w:val="00251484"/>
    <w:rsid w:val="00252011"/>
    <w:rsid w:val="00252AFF"/>
    <w:rsid w:val="00253016"/>
    <w:rsid w:val="0025396E"/>
    <w:rsid w:val="002557C4"/>
    <w:rsid w:val="00255876"/>
    <w:rsid w:val="0025645A"/>
    <w:rsid w:val="0025650C"/>
    <w:rsid w:val="00256FA9"/>
    <w:rsid w:val="00257B1B"/>
    <w:rsid w:val="0026000F"/>
    <w:rsid w:val="00263912"/>
    <w:rsid w:val="00265355"/>
    <w:rsid w:val="002656A5"/>
    <w:rsid w:val="00265CFA"/>
    <w:rsid w:val="00266A85"/>
    <w:rsid w:val="00271400"/>
    <w:rsid w:val="00271A03"/>
    <w:rsid w:val="0027210C"/>
    <w:rsid w:val="00272581"/>
    <w:rsid w:val="00272953"/>
    <w:rsid w:val="00273A62"/>
    <w:rsid w:val="0027692E"/>
    <w:rsid w:val="00280C60"/>
    <w:rsid w:val="00280DFB"/>
    <w:rsid w:val="00281E0D"/>
    <w:rsid w:val="002843CC"/>
    <w:rsid w:val="002847A6"/>
    <w:rsid w:val="00284915"/>
    <w:rsid w:val="0028542D"/>
    <w:rsid w:val="00286A13"/>
    <w:rsid w:val="00287428"/>
    <w:rsid w:val="002879CA"/>
    <w:rsid w:val="00290656"/>
    <w:rsid w:val="002907BB"/>
    <w:rsid w:val="00290A4B"/>
    <w:rsid w:val="002917D4"/>
    <w:rsid w:val="002936AF"/>
    <w:rsid w:val="00293776"/>
    <w:rsid w:val="00294A5B"/>
    <w:rsid w:val="002959A0"/>
    <w:rsid w:val="0029694B"/>
    <w:rsid w:val="00296E19"/>
    <w:rsid w:val="0029792B"/>
    <w:rsid w:val="00297E94"/>
    <w:rsid w:val="002A06A5"/>
    <w:rsid w:val="002A112F"/>
    <w:rsid w:val="002A2A04"/>
    <w:rsid w:val="002A2CE8"/>
    <w:rsid w:val="002A2ECA"/>
    <w:rsid w:val="002A41B8"/>
    <w:rsid w:val="002A62AB"/>
    <w:rsid w:val="002A6670"/>
    <w:rsid w:val="002A6820"/>
    <w:rsid w:val="002A7E83"/>
    <w:rsid w:val="002A7F8B"/>
    <w:rsid w:val="002B01FC"/>
    <w:rsid w:val="002B0733"/>
    <w:rsid w:val="002B1813"/>
    <w:rsid w:val="002B1B5F"/>
    <w:rsid w:val="002B3BED"/>
    <w:rsid w:val="002B44CE"/>
    <w:rsid w:val="002B4B23"/>
    <w:rsid w:val="002B53AE"/>
    <w:rsid w:val="002B5480"/>
    <w:rsid w:val="002B5B8E"/>
    <w:rsid w:val="002B5F0A"/>
    <w:rsid w:val="002B5FBB"/>
    <w:rsid w:val="002B6D1F"/>
    <w:rsid w:val="002B7D01"/>
    <w:rsid w:val="002C0A9A"/>
    <w:rsid w:val="002C1E6A"/>
    <w:rsid w:val="002C2E74"/>
    <w:rsid w:val="002C398E"/>
    <w:rsid w:val="002C3AD1"/>
    <w:rsid w:val="002C4167"/>
    <w:rsid w:val="002C418A"/>
    <w:rsid w:val="002C4788"/>
    <w:rsid w:val="002C4803"/>
    <w:rsid w:val="002C52FA"/>
    <w:rsid w:val="002C5462"/>
    <w:rsid w:val="002C55FC"/>
    <w:rsid w:val="002D0436"/>
    <w:rsid w:val="002D1A99"/>
    <w:rsid w:val="002D21E1"/>
    <w:rsid w:val="002D3E4D"/>
    <w:rsid w:val="002D4654"/>
    <w:rsid w:val="002D4C89"/>
    <w:rsid w:val="002D63BE"/>
    <w:rsid w:val="002D6E3B"/>
    <w:rsid w:val="002D75E9"/>
    <w:rsid w:val="002E16B8"/>
    <w:rsid w:val="002E2DB9"/>
    <w:rsid w:val="002E2E23"/>
    <w:rsid w:val="002E3417"/>
    <w:rsid w:val="002E35D1"/>
    <w:rsid w:val="002E4BEE"/>
    <w:rsid w:val="002E5047"/>
    <w:rsid w:val="002E5231"/>
    <w:rsid w:val="002E5C87"/>
    <w:rsid w:val="002F1046"/>
    <w:rsid w:val="002F2B14"/>
    <w:rsid w:val="002F5560"/>
    <w:rsid w:val="002F590D"/>
    <w:rsid w:val="002F60F7"/>
    <w:rsid w:val="002F6963"/>
    <w:rsid w:val="002F7C00"/>
    <w:rsid w:val="003006E5"/>
    <w:rsid w:val="00301A2C"/>
    <w:rsid w:val="0030351D"/>
    <w:rsid w:val="00304A93"/>
    <w:rsid w:val="0030508E"/>
    <w:rsid w:val="0030599C"/>
    <w:rsid w:val="00305F6A"/>
    <w:rsid w:val="003063BD"/>
    <w:rsid w:val="00306450"/>
    <w:rsid w:val="00307C53"/>
    <w:rsid w:val="003101B3"/>
    <w:rsid w:val="003124A6"/>
    <w:rsid w:val="00313047"/>
    <w:rsid w:val="00314B21"/>
    <w:rsid w:val="003152F2"/>
    <w:rsid w:val="003166EE"/>
    <w:rsid w:val="00317AB9"/>
    <w:rsid w:val="00317EE3"/>
    <w:rsid w:val="00320241"/>
    <w:rsid w:val="00321626"/>
    <w:rsid w:val="00321FFE"/>
    <w:rsid w:val="00322B7B"/>
    <w:rsid w:val="00322D79"/>
    <w:rsid w:val="003263EB"/>
    <w:rsid w:val="00327739"/>
    <w:rsid w:val="00327C41"/>
    <w:rsid w:val="00330F32"/>
    <w:rsid w:val="00331763"/>
    <w:rsid w:val="00334908"/>
    <w:rsid w:val="0033493C"/>
    <w:rsid w:val="00334ABB"/>
    <w:rsid w:val="003374B3"/>
    <w:rsid w:val="00337D5C"/>
    <w:rsid w:val="00340F5C"/>
    <w:rsid w:val="003412C8"/>
    <w:rsid w:val="0034135A"/>
    <w:rsid w:val="0034139D"/>
    <w:rsid w:val="003415D5"/>
    <w:rsid w:val="00341F17"/>
    <w:rsid w:val="0034203D"/>
    <w:rsid w:val="003430CD"/>
    <w:rsid w:val="00343E97"/>
    <w:rsid w:val="003444DF"/>
    <w:rsid w:val="00344AFE"/>
    <w:rsid w:val="0034516F"/>
    <w:rsid w:val="00345ADE"/>
    <w:rsid w:val="00346C41"/>
    <w:rsid w:val="00347803"/>
    <w:rsid w:val="00347875"/>
    <w:rsid w:val="003515EC"/>
    <w:rsid w:val="00353073"/>
    <w:rsid w:val="00353F61"/>
    <w:rsid w:val="00354D8B"/>
    <w:rsid w:val="00355618"/>
    <w:rsid w:val="00356D39"/>
    <w:rsid w:val="003574BB"/>
    <w:rsid w:val="003576CD"/>
    <w:rsid w:val="00357C63"/>
    <w:rsid w:val="003618BF"/>
    <w:rsid w:val="00361A06"/>
    <w:rsid w:val="00362557"/>
    <w:rsid w:val="00362593"/>
    <w:rsid w:val="003626B1"/>
    <w:rsid w:val="00363576"/>
    <w:rsid w:val="00364A79"/>
    <w:rsid w:val="0036705B"/>
    <w:rsid w:val="00367814"/>
    <w:rsid w:val="003705F3"/>
    <w:rsid w:val="003706D6"/>
    <w:rsid w:val="00370D80"/>
    <w:rsid w:val="00370DA2"/>
    <w:rsid w:val="00373085"/>
    <w:rsid w:val="00373A87"/>
    <w:rsid w:val="00373EA0"/>
    <w:rsid w:val="00374DB5"/>
    <w:rsid w:val="00375824"/>
    <w:rsid w:val="0037590E"/>
    <w:rsid w:val="00375945"/>
    <w:rsid w:val="00377550"/>
    <w:rsid w:val="0038422A"/>
    <w:rsid w:val="003844B0"/>
    <w:rsid w:val="00384CFA"/>
    <w:rsid w:val="003853AA"/>
    <w:rsid w:val="00385424"/>
    <w:rsid w:val="00386DEF"/>
    <w:rsid w:val="00386E54"/>
    <w:rsid w:val="0038734B"/>
    <w:rsid w:val="0038751D"/>
    <w:rsid w:val="0038770D"/>
    <w:rsid w:val="00387AE4"/>
    <w:rsid w:val="0039062A"/>
    <w:rsid w:val="0039433B"/>
    <w:rsid w:val="0039498E"/>
    <w:rsid w:val="00395430"/>
    <w:rsid w:val="00397909"/>
    <w:rsid w:val="003979A8"/>
    <w:rsid w:val="003A062B"/>
    <w:rsid w:val="003A179F"/>
    <w:rsid w:val="003A193B"/>
    <w:rsid w:val="003A1C15"/>
    <w:rsid w:val="003A28EB"/>
    <w:rsid w:val="003A3E04"/>
    <w:rsid w:val="003A4917"/>
    <w:rsid w:val="003A51C8"/>
    <w:rsid w:val="003A552F"/>
    <w:rsid w:val="003A5A41"/>
    <w:rsid w:val="003A5CB0"/>
    <w:rsid w:val="003A6CDA"/>
    <w:rsid w:val="003A7CB7"/>
    <w:rsid w:val="003B07AE"/>
    <w:rsid w:val="003B2B3F"/>
    <w:rsid w:val="003B3459"/>
    <w:rsid w:val="003B3493"/>
    <w:rsid w:val="003B3A3F"/>
    <w:rsid w:val="003B3BDF"/>
    <w:rsid w:val="003B4732"/>
    <w:rsid w:val="003B7598"/>
    <w:rsid w:val="003C1708"/>
    <w:rsid w:val="003C1FB3"/>
    <w:rsid w:val="003C3C43"/>
    <w:rsid w:val="003C4347"/>
    <w:rsid w:val="003C4D10"/>
    <w:rsid w:val="003C51B1"/>
    <w:rsid w:val="003C5871"/>
    <w:rsid w:val="003C646F"/>
    <w:rsid w:val="003C6A55"/>
    <w:rsid w:val="003C6F5E"/>
    <w:rsid w:val="003C7B17"/>
    <w:rsid w:val="003D0087"/>
    <w:rsid w:val="003D032C"/>
    <w:rsid w:val="003D081A"/>
    <w:rsid w:val="003D31FE"/>
    <w:rsid w:val="003D3931"/>
    <w:rsid w:val="003D4C42"/>
    <w:rsid w:val="003D4CDB"/>
    <w:rsid w:val="003D4F1F"/>
    <w:rsid w:val="003D5D52"/>
    <w:rsid w:val="003D75AB"/>
    <w:rsid w:val="003E2B1B"/>
    <w:rsid w:val="003E309F"/>
    <w:rsid w:val="003E3A6D"/>
    <w:rsid w:val="003E4A04"/>
    <w:rsid w:val="003E5165"/>
    <w:rsid w:val="003F05FC"/>
    <w:rsid w:val="003F0753"/>
    <w:rsid w:val="003F083F"/>
    <w:rsid w:val="003F1E8D"/>
    <w:rsid w:val="003F2456"/>
    <w:rsid w:val="003F24F0"/>
    <w:rsid w:val="003F368D"/>
    <w:rsid w:val="003F536B"/>
    <w:rsid w:val="003F5488"/>
    <w:rsid w:val="003F69D2"/>
    <w:rsid w:val="003F6D57"/>
    <w:rsid w:val="003F7198"/>
    <w:rsid w:val="003F73BA"/>
    <w:rsid w:val="003F7945"/>
    <w:rsid w:val="003F7AAB"/>
    <w:rsid w:val="003F7ACC"/>
    <w:rsid w:val="00400674"/>
    <w:rsid w:val="004006E4"/>
    <w:rsid w:val="00402E0D"/>
    <w:rsid w:val="0040304B"/>
    <w:rsid w:val="00404143"/>
    <w:rsid w:val="0040454F"/>
    <w:rsid w:val="0040485C"/>
    <w:rsid w:val="00405159"/>
    <w:rsid w:val="004066E3"/>
    <w:rsid w:val="00406C5C"/>
    <w:rsid w:val="00406F4D"/>
    <w:rsid w:val="00412948"/>
    <w:rsid w:val="00412E14"/>
    <w:rsid w:val="004142A4"/>
    <w:rsid w:val="004145AF"/>
    <w:rsid w:val="0041487D"/>
    <w:rsid w:val="0041508F"/>
    <w:rsid w:val="00415310"/>
    <w:rsid w:val="00415563"/>
    <w:rsid w:val="00415646"/>
    <w:rsid w:val="004157B8"/>
    <w:rsid w:val="00415F94"/>
    <w:rsid w:val="0041616C"/>
    <w:rsid w:val="0041629D"/>
    <w:rsid w:val="00416A50"/>
    <w:rsid w:val="004174BF"/>
    <w:rsid w:val="00417981"/>
    <w:rsid w:val="00417C3C"/>
    <w:rsid w:val="00417F47"/>
    <w:rsid w:val="00420752"/>
    <w:rsid w:val="00420772"/>
    <w:rsid w:val="00420E1D"/>
    <w:rsid w:val="00420FC9"/>
    <w:rsid w:val="0042104D"/>
    <w:rsid w:val="00421906"/>
    <w:rsid w:val="004243E4"/>
    <w:rsid w:val="00425C51"/>
    <w:rsid w:val="00425D6A"/>
    <w:rsid w:val="0042733D"/>
    <w:rsid w:val="00427607"/>
    <w:rsid w:val="00427771"/>
    <w:rsid w:val="004278B9"/>
    <w:rsid w:val="004302B8"/>
    <w:rsid w:val="00432D89"/>
    <w:rsid w:val="00433D25"/>
    <w:rsid w:val="004346AA"/>
    <w:rsid w:val="00436439"/>
    <w:rsid w:val="004377F4"/>
    <w:rsid w:val="00437822"/>
    <w:rsid w:val="00440AF5"/>
    <w:rsid w:val="004417D5"/>
    <w:rsid w:val="00441AE6"/>
    <w:rsid w:val="0044345C"/>
    <w:rsid w:val="0044452C"/>
    <w:rsid w:val="00445331"/>
    <w:rsid w:val="004457D1"/>
    <w:rsid w:val="00445F4F"/>
    <w:rsid w:val="00446926"/>
    <w:rsid w:val="0044706F"/>
    <w:rsid w:val="00447891"/>
    <w:rsid w:val="004478C6"/>
    <w:rsid w:val="00447CF4"/>
    <w:rsid w:val="00450C29"/>
    <w:rsid w:val="00451AFB"/>
    <w:rsid w:val="00452391"/>
    <w:rsid w:val="00454251"/>
    <w:rsid w:val="0045497C"/>
    <w:rsid w:val="004568AD"/>
    <w:rsid w:val="00456DE2"/>
    <w:rsid w:val="0045759E"/>
    <w:rsid w:val="004579B3"/>
    <w:rsid w:val="00460D04"/>
    <w:rsid w:val="00460F88"/>
    <w:rsid w:val="00461871"/>
    <w:rsid w:val="0046232B"/>
    <w:rsid w:val="00462A5A"/>
    <w:rsid w:val="00463E8D"/>
    <w:rsid w:val="00464297"/>
    <w:rsid w:val="00464973"/>
    <w:rsid w:val="004651FA"/>
    <w:rsid w:val="00465354"/>
    <w:rsid w:val="00465E7E"/>
    <w:rsid w:val="00466601"/>
    <w:rsid w:val="00467653"/>
    <w:rsid w:val="004706CC"/>
    <w:rsid w:val="0047089D"/>
    <w:rsid w:val="00470A04"/>
    <w:rsid w:val="00471682"/>
    <w:rsid w:val="00471BB2"/>
    <w:rsid w:val="004720F7"/>
    <w:rsid w:val="00473525"/>
    <w:rsid w:val="0047376A"/>
    <w:rsid w:val="00473DBA"/>
    <w:rsid w:val="00473FA6"/>
    <w:rsid w:val="00475E74"/>
    <w:rsid w:val="0047690F"/>
    <w:rsid w:val="00476B18"/>
    <w:rsid w:val="00476B26"/>
    <w:rsid w:val="00476D96"/>
    <w:rsid w:val="004771DE"/>
    <w:rsid w:val="00477775"/>
    <w:rsid w:val="00477866"/>
    <w:rsid w:val="00480EB3"/>
    <w:rsid w:val="00481337"/>
    <w:rsid w:val="00482401"/>
    <w:rsid w:val="0048518D"/>
    <w:rsid w:val="0048576F"/>
    <w:rsid w:val="00485C36"/>
    <w:rsid w:val="00487D86"/>
    <w:rsid w:val="0049059B"/>
    <w:rsid w:val="00491DCD"/>
    <w:rsid w:val="00495E9B"/>
    <w:rsid w:val="00496490"/>
    <w:rsid w:val="004A0175"/>
    <w:rsid w:val="004A0758"/>
    <w:rsid w:val="004A1012"/>
    <w:rsid w:val="004A1466"/>
    <w:rsid w:val="004A14E9"/>
    <w:rsid w:val="004A174B"/>
    <w:rsid w:val="004A1AE0"/>
    <w:rsid w:val="004A3E20"/>
    <w:rsid w:val="004A45D8"/>
    <w:rsid w:val="004A4C4B"/>
    <w:rsid w:val="004A5058"/>
    <w:rsid w:val="004A543F"/>
    <w:rsid w:val="004A5A6F"/>
    <w:rsid w:val="004A7198"/>
    <w:rsid w:val="004A724E"/>
    <w:rsid w:val="004A757F"/>
    <w:rsid w:val="004A782E"/>
    <w:rsid w:val="004B002D"/>
    <w:rsid w:val="004B3436"/>
    <w:rsid w:val="004B3611"/>
    <w:rsid w:val="004B3E95"/>
    <w:rsid w:val="004B4BE8"/>
    <w:rsid w:val="004B739F"/>
    <w:rsid w:val="004B7B13"/>
    <w:rsid w:val="004B7D9B"/>
    <w:rsid w:val="004C00DB"/>
    <w:rsid w:val="004C0200"/>
    <w:rsid w:val="004C0819"/>
    <w:rsid w:val="004C180D"/>
    <w:rsid w:val="004C2074"/>
    <w:rsid w:val="004C2FE1"/>
    <w:rsid w:val="004C33C7"/>
    <w:rsid w:val="004C3AF1"/>
    <w:rsid w:val="004C3F22"/>
    <w:rsid w:val="004C42E0"/>
    <w:rsid w:val="004C5276"/>
    <w:rsid w:val="004C6EC3"/>
    <w:rsid w:val="004C7525"/>
    <w:rsid w:val="004D0DA8"/>
    <w:rsid w:val="004D13D5"/>
    <w:rsid w:val="004D1AE7"/>
    <w:rsid w:val="004D28C7"/>
    <w:rsid w:val="004D2D6A"/>
    <w:rsid w:val="004D2E7B"/>
    <w:rsid w:val="004D3E88"/>
    <w:rsid w:val="004D4D32"/>
    <w:rsid w:val="004D5631"/>
    <w:rsid w:val="004D651F"/>
    <w:rsid w:val="004D779A"/>
    <w:rsid w:val="004D7AAF"/>
    <w:rsid w:val="004D7DBF"/>
    <w:rsid w:val="004E0B99"/>
    <w:rsid w:val="004E19FB"/>
    <w:rsid w:val="004E3308"/>
    <w:rsid w:val="004E3556"/>
    <w:rsid w:val="004E37B1"/>
    <w:rsid w:val="004E388D"/>
    <w:rsid w:val="004E3A92"/>
    <w:rsid w:val="004E4609"/>
    <w:rsid w:val="004E47B5"/>
    <w:rsid w:val="004E4AD1"/>
    <w:rsid w:val="004E578F"/>
    <w:rsid w:val="004E596C"/>
    <w:rsid w:val="004E6F8B"/>
    <w:rsid w:val="004F09ED"/>
    <w:rsid w:val="004F0C9B"/>
    <w:rsid w:val="004F0CC5"/>
    <w:rsid w:val="004F1CEE"/>
    <w:rsid w:val="004F205E"/>
    <w:rsid w:val="004F238B"/>
    <w:rsid w:val="004F42CF"/>
    <w:rsid w:val="004F45CF"/>
    <w:rsid w:val="004F58E0"/>
    <w:rsid w:val="004F5EB0"/>
    <w:rsid w:val="004F66EA"/>
    <w:rsid w:val="005009FE"/>
    <w:rsid w:val="0050161B"/>
    <w:rsid w:val="005024E9"/>
    <w:rsid w:val="0050293E"/>
    <w:rsid w:val="00503EC8"/>
    <w:rsid w:val="00504203"/>
    <w:rsid w:val="00504E0C"/>
    <w:rsid w:val="00505068"/>
    <w:rsid w:val="0050554D"/>
    <w:rsid w:val="00505724"/>
    <w:rsid w:val="00506CC9"/>
    <w:rsid w:val="0050719C"/>
    <w:rsid w:val="005075FF"/>
    <w:rsid w:val="00507A1C"/>
    <w:rsid w:val="005109A2"/>
    <w:rsid w:val="0051170E"/>
    <w:rsid w:val="00511FFA"/>
    <w:rsid w:val="00513055"/>
    <w:rsid w:val="005133BE"/>
    <w:rsid w:val="005141D5"/>
    <w:rsid w:val="00515034"/>
    <w:rsid w:val="00515999"/>
    <w:rsid w:val="00516485"/>
    <w:rsid w:val="00516EFF"/>
    <w:rsid w:val="00516FB3"/>
    <w:rsid w:val="00517E47"/>
    <w:rsid w:val="0052367A"/>
    <w:rsid w:val="00524D1D"/>
    <w:rsid w:val="005261A2"/>
    <w:rsid w:val="005274FE"/>
    <w:rsid w:val="005311B9"/>
    <w:rsid w:val="00531EB0"/>
    <w:rsid w:val="00534213"/>
    <w:rsid w:val="00534D34"/>
    <w:rsid w:val="00536335"/>
    <w:rsid w:val="00536577"/>
    <w:rsid w:val="0053705A"/>
    <w:rsid w:val="005371C6"/>
    <w:rsid w:val="00537398"/>
    <w:rsid w:val="00537423"/>
    <w:rsid w:val="00537B2D"/>
    <w:rsid w:val="0054171A"/>
    <w:rsid w:val="0054416C"/>
    <w:rsid w:val="00544317"/>
    <w:rsid w:val="00544512"/>
    <w:rsid w:val="00544580"/>
    <w:rsid w:val="00544BB7"/>
    <w:rsid w:val="00545988"/>
    <w:rsid w:val="00545D1A"/>
    <w:rsid w:val="0054663A"/>
    <w:rsid w:val="00546BF5"/>
    <w:rsid w:val="0054742C"/>
    <w:rsid w:val="00547682"/>
    <w:rsid w:val="00547A24"/>
    <w:rsid w:val="005508DA"/>
    <w:rsid w:val="00550D36"/>
    <w:rsid w:val="005511D4"/>
    <w:rsid w:val="00551DEA"/>
    <w:rsid w:val="005520BA"/>
    <w:rsid w:val="00553218"/>
    <w:rsid w:val="005546AF"/>
    <w:rsid w:val="00554E5A"/>
    <w:rsid w:val="005555EC"/>
    <w:rsid w:val="0055590B"/>
    <w:rsid w:val="005559B7"/>
    <w:rsid w:val="005563FB"/>
    <w:rsid w:val="00556B6B"/>
    <w:rsid w:val="005577AC"/>
    <w:rsid w:val="00557843"/>
    <w:rsid w:val="00557F54"/>
    <w:rsid w:val="0056045C"/>
    <w:rsid w:val="00561182"/>
    <w:rsid w:val="0056157C"/>
    <w:rsid w:val="005643BF"/>
    <w:rsid w:val="00564A82"/>
    <w:rsid w:val="00566AC6"/>
    <w:rsid w:val="00566DE7"/>
    <w:rsid w:val="00567223"/>
    <w:rsid w:val="0056786A"/>
    <w:rsid w:val="005679E8"/>
    <w:rsid w:val="005701C8"/>
    <w:rsid w:val="00570AB1"/>
    <w:rsid w:val="00570C38"/>
    <w:rsid w:val="00571491"/>
    <w:rsid w:val="0057295B"/>
    <w:rsid w:val="005729F7"/>
    <w:rsid w:val="005732F5"/>
    <w:rsid w:val="0057354A"/>
    <w:rsid w:val="005745C8"/>
    <w:rsid w:val="00575D1B"/>
    <w:rsid w:val="00576317"/>
    <w:rsid w:val="005768B6"/>
    <w:rsid w:val="00580138"/>
    <w:rsid w:val="0058015A"/>
    <w:rsid w:val="0058077A"/>
    <w:rsid w:val="00580805"/>
    <w:rsid w:val="00580D93"/>
    <w:rsid w:val="00580E3E"/>
    <w:rsid w:val="0058245C"/>
    <w:rsid w:val="005832F2"/>
    <w:rsid w:val="0058370F"/>
    <w:rsid w:val="00583776"/>
    <w:rsid w:val="00583A80"/>
    <w:rsid w:val="00585321"/>
    <w:rsid w:val="00585727"/>
    <w:rsid w:val="0058724A"/>
    <w:rsid w:val="00587751"/>
    <w:rsid w:val="00587B1D"/>
    <w:rsid w:val="00587DEA"/>
    <w:rsid w:val="00590BA8"/>
    <w:rsid w:val="005918B5"/>
    <w:rsid w:val="00592AE2"/>
    <w:rsid w:val="0059482E"/>
    <w:rsid w:val="00595761"/>
    <w:rsid w:val="005958E5"/>
    <w:rsid w:val="005958EF"/>
    <w:rsid w:val="005A1548"/>
    <w:rsid w:val="005A2C15"/>
    <w:rsid w:val="005A2CD2"/>
    <w:rsid w:val="005A3878"/>
    <w:rsid w:val="005A398E"/>
    <w:rsid w:val="005A3AEF"/>
    <w:rsid w:val="005A3E54"/>
    <w:rsid w:val="005A4593"/>
    <w:rsid w:val="005A47F8"/>
    <w:rsid w:val="005A49A9"/>
    <w:rsid w:val="005A4CD5"/>
    <w:rsid w:val="005A5787"/>
    <w:rsid w:val="005A755B"/>
    <w:rsid w:val="005B0752"/>
    <w:rsid w:val="005B0BF2"/>
    <w:rsid w:val="005B28D9"/>
    <w:rsid w:val="005B3A42"/>
    <w:rsid w:val="005B3BF9"/>
    <w:rsid w:val="005B4ABB"/>
    <w:rsid w:val="005B5039"/>
    <w:rsid w:val="005B5487"/>
    <w:rsid w:val="005B57D0"/>
    <w:rsid w:val="005B61EA"/>
    <w:rsid w:val="005B6304"/>
    <w:rsid w:val="005B6C9B"/>
    <w:rsid w:val="005B7259"/>
    <w:rsid w:val="005B72E3"/>
    <w:rsid w:val="005B7707"/>
    <w:rsid w:val="005B7E4E"/>
    <w:rsid w:val="005C08A1"/>
    <w:rsid w:val="005C15C5"/>
    <w:rsid w:val="005C1EFD"/>
    <w:rsid w:val="005C2D1D"/>
    <w:rsid w:val="005C5389"/>
    <w:rsid w:val="005C55DB"/>
    <w:rsid w:val="005C6706"/>
    <w:rsid w:val="005C6A77"/>
    <w:rsid w:val="005C6E54"/>
    <w:rsid w:val="005C7CD7"/>
    <w:rsid w:val="005D0621"/>
    <w:rsid w:val="005D2063"/>
    <w:rsid w:val="005D29CE"/>
    <w:rsid w:val="005D372D"/>
    <w:rsid w:val="005D3B95"/>
    <w:rsid w:val="005D46E8"/>
    <w:rsid w:val="005D4C03"/>
    <w:rsid w:val="005D52B5"/>
    <w:rsid w:val="005D6EB5"/>
    <w:rsid w:val="005E0460"/>
    <w:rsid w:val="005E0EB1"/>
    <w:rsid w:val="005E2A63"/>
    <w:rsid w:val="005E45F0"/>
    <w:rsid w:val="005E4D5A"/>
    <w:rsid w:val="005E4DB0"/>
    <w:rsid w:val="005E52A3"/>
    <w:rsid w:val="005E5413"/>
    <w:rsid w:val="005E5450"/>
    <w:rsid w:val="005E6878"/>
    <w:rsid w:val="005E6A4B"/>
    <w:rsid w:val="005F0B05"/>
    <w:rsid w:val="005F0B87"/>
    <w:rsid w:val="005F0C5D"/>
    <w:rsid w:val="005F13C1"/>
    <w:rsid w:val="005F26F6"/>
    <w:rsid w:val="005F2DAE"/>
    <w:rsid w:val="005F3532"/>
    <w:rsid w:val="005F3C7A"/>
    <w:rsid w:val="005F49E8"/>
    <w:rsid w:val="005F4C96"/>
    <w:rsid w:val="005F5D96"/>
    <w:rsid w:val="005F7317"/>
    <w:rsid w:val="00600BEC"/>
    <w:rsid w:val="0060165E"/>
    <w:rsid w:val="00601EC2"/>
    <w:rsid w:val="00603415"/>
    <w:rsid w:val="006043E5"/>
    <w:rsid w:val="00604437"/>
    <w:rsid w:val="006046E0"/>
    <w:rsid w:val="0060522C"/>
    <w:rsid w:val="00606511"/>
    <w:rsid w:val="00606ABB"/>
    <w:rsid w:val="00606BA1"/>
    <w:rsid w:val="00606E6B"/>
    <w:rsid w:val="00607C87"/>
    <w:rsid w:val="00607D9A"/>
    <w:rsid w:val="00607DF2"/>
    <w:rsid w:val="00607ED4"/>
    <w:rsid w:val="00610B3F"/>
    <w:rsid w:val="00610DEC"/>
    <w:rsid w:val="00611314"/>
    <w:rsid w:val="006119D6"/>
    <w:rsid w:val="006128E1"/>
    <w:rsid w:val="00614B60"/>
    <w:rsid w:val="006161DC"/>
    <w:rsid w:val="00617D95"/>
    <w:rsid w:val="00620305"/>
    <w:rsid w:val="006203B3"/>
    <w:rsid w:val="00620D16"/>
    <w:rsid w:val="00622883"/>
    <w:rsid w:val="00622961"/>
    <w:rsid w:val="00622BCD"/>
    <w:rsid w:val="00622FEC"/>
    <w:rsid w:val="006233F7"/>
    <w:rsid w:val="00623603"/>
    <w:rsid w:val="00623750"/>
    <w:rsid w:val="00623A74"/>
    <w:rsid w:val="00624DD3"/>
    <w:rsid w:val="006251F2"/>
    <w:rsid w:val="0062525F"/>
    <w:rsid w:val="0062595E"/>
    <w:rsid w:val="00626635"/>
    <w:rsid w:val="006278FC"/>
    <w:rsid w:val="006305BE"/>
    <w:rsid w:val="0063084C"/>
    <w:rsid w:val="00630ED6"/>
    <w:rsid w:val="00634DD6"/>
    <w:rsid w:val="006350CE"/>
    <w:rsid w:val="006351A0"/>
    <w:rsid w:val="00636463"/>
    <w:rsid w:val="006376F3"/>
    <w:rsid w:val="006404BF"/>
    <w:rsid w:val="006409CF"/>
    <w:rsid w:val="00641246"/>
    <w:rsid w:val="00641A1B"/>
    <w:rsid w:val="00641CFA"/>
    <w:rsid w:val="00643E16"/>
    <w:rsid w:val="00643F55"/>
    <w:rsid w:val="00644D6D"/>
    <w:rsid w:val="00645DCE"/>
    <w:rsid w:val="00646753"/>
    <w:rsid w:val="006507F8"/>
    <w:rsid w:val="0065136D"/>
    <w:rsid w:val="006523B7"/>
    <w:rsid w:val="0065323E"/>
    <w:rsid w:val="00654220"/>
    <w:rsid w:val="006547F5"/>
    <w:rsid w:val="00655C6E"/>
    <w:rsid w:val="006564C0"/>
    <w:rsid w:val="00656CCA"/>
    <w:rsid w:val="0065771B"/>
    <w:rsid w:val="00657C7F"/>
    <w:rsid w:val="006603BB"/>
    <w:rsid w:val="00660E25"/>
    <w:rsid w:val="0066330B"/>
    <w:rsid w:val="006637D9"/>
    <w:rsid w:val="0066495C"/>
    <w:rsid w:val="006649DE"/>
    <w:rsid w:val="00665897"/>
    <w:rsid w:val="006659B1"/>
    <w:rsid w:val="00666984"/>
    <w:rsid w:val="006674F8"/>
    <w:rsid w:val="00670C96"/>
    <w:rsid w:val="00670FF8"/>
    <w:rsid w:val="00671D80"/>
    <w:rsid w:val="00671E3D"/>
    <w:rsid w:val="00672261"/>
    <w:rsid w:val="00672596"/>
    <w:rsid w:val="00672E9A"/>
    <w:rsid w:val="00673194"/>
    <w:rsid w:val="00673E09"/>
    <w:rsid w:val="0067449D"/>
    <w:rsid w:val="006748E2"/>
    <w:rsid w:val="00674C57"/>
    <w:rsid w:val="00675BFF"/>
    <w:rsid w:val="006777E6"/>
    <w:rsid w:val="00677972"/>
    <w:rsid w:val="0068040D"/>
    <w:rsid w:val="006804A3"/>
    <w:rsid w:val="006805A0"/>
    <w:rsid w:val="0068234A"/>
    <w:rsid w:val="0068315F"/>
    <w:rsid w:val="00685323"/>
    <w:rsid w:val="006856B6"/>
    <w:rsid w:val="00685DEF"/>
    <w:rsid w:val="00685FFF"/>
    <w:rsid w:val="0068711F"/>
    <w:rsid w:val="0068719C"/>
    <w:rsid w:val="00687D76"/>
    <w:rsid w:val="00687F3C"/>
    <w:rsid w:val="00690D1C"/>
    <w:rsid w:val="00691F76"/>
    <w:rsid w:val="006925F9"/>
    <w:rsid w:val="00693B41"/>
    <w:rsid w:val="00695CCF"/>
    <w:rsid w:val="00696184"/>
    <w:rsid w:val="00696844"/>
    <w:rsid w:val="0069710B"/>
    <w:rsid w:val="006975F4"/>
    <w:rsid w:val="006A045D"/>
    <w:rsid w:val="006A3ADF"/>
    <w:rsid w:val="006A409B"/>
    <w:rsid w:val="006A4FFB"/>
    <w:rsid w:val="006A6AF3"/>
    <w:rsid w:val="006A728A"/>
    <w:rsid w:val="006B02FA"/>
    <w:rsid w:val="006B0A51"/>
    <w:rsid w:val="006B1392"/>
    <w:rsid w:val="006B168D"/>
    <w:rsid w:val="006B2104"/>
    <w:rsid w:val="006B2C64"/>
    <w:rsid w:val="006B2CAA"/>
    <w:rsid w:val="006B3084"/>
    <w:rsid w:val="006B476D"/>
    <w:rsid w:val="006B585C"/>
    <w:rsid w:val="006B609F"/>
    <w:rsid w:val="006B6418"/>
    <w:rsid w:val="006B6A55"/>
    <w:rsid w:val="006C0812"/>
    <w:rsid w:val="006C0D08"/>
    <w:rsid w:val="006C1663"/>
    <w:rsid w:val="006C18BD"/>
    <w:rsid w:val="006C1E03"/>
    <w:rsid w:val="006C21E3"/>
    <w:rsid w:val="006C28B8"/>
    <w:rsid w:val="006C2CA3"/>
    <w:rsid w:val="006C587D"/>
    <w:rsid w:val="006C59FC"/>
    <w:rsid w:val="006C692F"/>
    <w:rsid w:val="006D363D"/>
    <w:rsid w:val="006D3989"/>
    <w:rsid w:val="006D3AD9"/>
    <w:rsid w:val="006D3F78"/>
    <w:rsid w:val="006D4A0B"/>
    <w:rsid w:val="006D526E"/>
    <w:rsid w:val="006D70E8"/>
    <w:rsid w:val="006E0477"/>
    <w:rsid w:val="006E0D82"/>
    <w:rsid w:val="006E154C"/>
    <w:rsid w:val="006E1651"/>
    <w:rsid w:val="006E1D4C"/>
    <w:rsid w:val="006E201C"/>
    <w:rsid w:val="006E20D3"/>
    <w:rsid w:val="006E26C4"/>
    <w:rsid w:val="006E306F"/>
    <w:rsid w:val="006E3B44"/>
    <w:rsid w:val="006E3E12"/>
    <w:rsid w:val="006E4B5F"/>
    <w:rsid w:val="006E4E00"/>
    <w:rsid w:val="006E5C0D"/>
    <w:rsid w:val="006E7167"/>
    <w:rsid w:val="006E7837"/>
    <w:rsid w:val="006F045C"/>
    <w:rsid w:val="006F1239"/>
    <w:rsid w:val="006F17B0"/>
    <w:rsid w:val="006F2316"/>
    <w:rsid w:val="006F2390"/>
    <w:rsid w:val="006F4597"/>
    <w:rsid w:val="006F4ACD"/>
    <w:rsid w:val="006F5FC2"/>
    <w:rsid w:val="006F664D"/>
    <w:rsid w:val="006F7182"/>
    <w:rsid w:val="006F74C3"/>
    <w:rsid w:val="006F7661"/>
    <w:rsid w:val="0070083A"/>
    <w:rsid w:val="007025B6"/>
    <w:rsid w:val="0070302F"/>
    <w:rsid w:val="0070414F"/>
    <w:rsid w:val="00705101"/>
    <w:rsid w:val="00705154"/>
    <w:rsid w:val="00705BE5"/>
    <w:rsid w:val="007062B2"/>
    <w:rsid w:val="00706D7B"/>
    <w:rsid w:val="007107DE"/>
    <w:rsid w:val="007108B7"/>
    <w:rsid w:val="00711586"/>
    <w:rsid w:val="007127A2"/>
    <w:rsid w:val="00712B6C"/>
    <w:rsid w:val="00712F56"/>
    <w:rsid w:val="0071343C"/>
    <w:rsid w:val="00713A94"/>
    <w:rsid w:val="00714181"/>
    <w:rsid w:val="00715141"/>
    <w:rsid w:val="0071553D"/>
    <w:rsid w:val="00715B98"/>
    <w:rsid w:val="00716C06"/>
    <w:rsid w:val="00716E30"/>
    <w:rsid w:val="007172FF"/>
    <w:rsid w:val="007176B0"/>
    <w:rsid w:val="00720394"/>
    <w:rsid w:val="0072187B"/>
    <w:rsid w:val="00721DDE"/>
    <w:rsid w:val="00722997"/>
    <w:rsid w:val="007236DC"/>
    <w:rsid w:val="00725507"/>
    <w:rsid w:val="00725FD6"/>
    <w:rsid w:val="007313A3"/>
    <w:rsid w:val="0073199F"/>
    <w:rsid w:val="00732A88"/>
    <w:rsid w:val="00732F75"/>
    <w:rsid w:val="00732FA9"/>
    <w:rsid w:val="00733207"/>
    <w:rsid w:val="00733829"/>
    <w:rsid w:val="00733AC2"/>
    <w:rsid w:val="007342DB"/>
    <w:rsid w:val="007352B8"/>
    <w:rsid w:val="007355E0"/>
    <w:rsid w:val="0073600A"/>
    <w:rsid w:val="00736328"/>
    <w:rsid w:val="007367E3"/>
    <w:rsid w:val="00736E07"/>
    <w:rsid w:val="00736F42"/>
    <w:rsid w:val="007370FE"/>
    <w:rsid w:val="007406B0"/>
    <w:rsid w:val="00740704"/>
    <w:rsid w:val="00740940"/>
    <w:rsid w:val="00744425"/>
    <w:rsid w:val="00744C4E"/>
    <w:rsid w:val="007465F9"/>
    <w:rsid w:val="00746B95"/>
    <w:rsid w:val="00746C6E"/>
    <w:rsid w:val="007477D0"/>
    <w:rsid w:val="00751448"/>
    <w:rsid w:val="007521C9"/>
    <w:rsid w:val="0075238E"/>
    <w:rsid w:val="007526FB"/>
    <w:rsid w:val="007527AC"/>
    <w:rsid w:val="00752E12"/>
    <w:rsid w:val="007536BA"/>
    <w:rsid w:val="00753AFF"/>
    <w:rsid w:val="00753BE9"/>
    <w:rsid w:val="007546F4"/>
    <w:rsid w:val="007553A5"/>
    <w:rsid w:val="0075581B"/>
    <w:rsid w:val="00755A1E"/>
    <w:rsid w:val="0075669E"/>
    <w:rsid w:val="00757510"/>
    <w:rsid w:val="0076147F"/>
    <w:rsid w:val="0076264B"/>
    <w:rsid w:val="007640AA"/>
    <w:rsid w:val="00764141"/>
    <w:rsid w:val="00764AD1"/>
    <w:rsid w:val="00765D1B"/>
    <w:rsid w:val="007668E6"/>
    <w:rsid w:val="00767273"/>
    <w:rsid w:val="007672A3"/>
    <w:rsid w:val="007700F6"/>
    <w:rsid w:val="00770E02"/>
    <w:rsid w:val="00770FC7"/>
    <w:rsid w:val="00771911"/>
    <w:rsid w:val="007720D4"/>
    <w:rsid w:val="0077241C"/>
    <w:rsid w:val="00773310"/>
    <w:rsid w:val="007742EA"/>
    <w:rsid w:val="00774B49"/>
    <w:rsid w:val="00774F6D"/>
    <w:rsid w:val="007752EC"/>
    <w:rsid w:val="00775DEF"/>
    <w:rsid w:val="0077619E"/>
    <w:rsid w:val="007765E3"/>
    <w:rsid w:val="00776C0D"/>
    <w:rsid w:val="00776D45"/>
    <w:rsid w:val="00781056"/>
    <w:rsid w:val="00781F4A"/>
    <w:rsid w:val="00783395"/>
    <w:rsid w:val="00784416"/>
    <w:rsid w:val="00784C77"/>
    <w:rsid w:val="00784F19"/>
    <w:rsid w:val="00784FDD"/>
    <w:rsid w:val="00785427"/>
    <w:rsid w:val="00785EDA"/>
    <w:rsid w:val="00786A7B"/>
    <w:rsid w:val="00786D37"/>
    <w:rsid w:val="007902F7"/>
    <w:rsid w:val="00791D1F"/>
    <w:rsid w:val="007922B3"/>
    <w:rsid w:val="007927C5"/>
    <w:rsid w:val="007929D8"/>
    <w:rsid w:val="00792BA0"/>
    <w:rsid w:val="00792DA6"/>
    <w:rsid w:val="00792E95"/>
    <w:rsid w:val="00793799"/>
    <w:rsid w:val="007939AB"/>
    <w:rsid w:val="00793A1D"/>
    <w:rsid w:val="00793E95"/>
    <w:rsid w:val="00794994"/>
    <w:rsid w:val="0079503E"/>
    <w:rsid w:val="0079589F"/>
    <w:rsid w:val="00795E48"/>
    <w:rsid w:val="0079677B"/>
    <w:rsid w:val="007979BE"/>
    <w:rsid w:val="007A00F5"/>
    <w:rsid w:val="007A054A"/>
    <w:rsid w:val="007A097C"/>
    <w:rsid w:val="007A2279"/>
    <w:rsid w:val="007A4CEF"/>
    <w:rsid w:val="007A50B0"/>
    <w:rsid w:val="007A6DF2"/>
    <w:rsid w:val="007A78EE"/>
    <w:rsid w:val="007B1F19"/>
    <w:rsid w:val="007B2676"/>
    <w:rsid w:val="007B2BF0"/>
    <w:rsid w:val="007B2D1C"/>
    <w:rsid w:val="007B34C8"/>
    <w:rsid w:val="007B404E"/>
    <w:rsid w:val="007B4EEB"/>
    <w:rsid w:val="007B5FDD"/>
    <w:rsid w:val="007B6368"/>
    <w:rsid w:val="007B6514"/>
    <w:rsid w:val="007B6592"/>
    <w:rsid w:val="007B672D"/>
    <w:rsid w:val="007B6BCC"/>
    <w:rsid w:val="007B6DBA"/>
    <w:rsid w:val="007B7B92"/>
    <w:rsid w:val="007B7DE3"/>
    <w:rsid w:val="007B7E00"/>
    <w:rsid w:val="007C0326"/>
    <w:rsid w:val="007C0A86"/>
    <w:rsid w:val="007C3936"/>
    <w:rsid w:val="007C450D"/>
    <w:rsid w:val="007C4A8F"/>
    <w:rsid w:val="007C4ACF"/>
    <w:rsid w:val="007C66B6"/>
    <w:rsid w:val="007C6C42"/>
    <w:rsid w:val="007C6E93"/>
    <w:rsid w:val="007C70B2"/>
    <w:rsid w:val="007C7319"/>
    <w:rsid w:val="007C7A6D"/>
    <w:rsid w:val="007D0761"/>
    <w:rsid w:val="007D2071"/>
    <w:rsid w:val="007D2BD7"/>
    <w:rsid w:val="007D2D8A"/>
    <w:rsid w:val="007D479B"/>
    <w:rsid w:val="007D53D8"/>
    <w:rsid w:val="007D7317"/>
    <w:rsid w:val="007D764E"/>
    <w:rsid w:val="007D7988"/>
    <w:rsid w:val="007E031D"/>
    <w:rsid w:val="007E1C5B"/>
    <w:rsid w:val="007E5303"/>
    <w:rsid w:val="007E535B"/>
    <w:rsid w:val="007E54A8"/>
    <w:rsid w:val="007E5517"/>
    <w:rsid w:val="007E55EE"/>
    <w:rsid w:val="007E58B7"/>
    <w:rsid w:val="007E63AB"/>
    <w:rsid w:val="007E66AA"/>
    <w:rsid w:val="007E67AC"/>
    <w:rsid w:val="007E7C9A"/>
    <w:rsid w:val="007F0E27"/>
    <w:rsid w:val="007F3FAD"/>
    <w:rsid w:val="007F471B"/>
    <w:rsid w:val="007F53DA"/>
    <w:rsid w:val="007F563A"/>
    <w:rsid w:val="007F58B5"/>
    <w:rsid w:val="007F5BB2"/>
    <w:rsid w:val="00800A64"/>
    <w:rsid w:val="00800B51"/>
    <w:rsid w:val="00804630"/>
    <w:rsid w:val="00806DA5"/>
    <w:rsid w:val="00806E9F"/>
    <w:rsid w:val="00806FF0"/>
    <w:rsid w:val="008110EC"/>
    <w:rsid w:val="00811BC7"/>
    <w:rsid w:val="00812477"/>
    <w:rsid w:val="008129A8"/>
    <w:rsid w:val="00812AAB"/>
    <w:rsid w:val="00812DAE"/>
    <w:rsid w:val="00815049"/>
    <w:rsid w:val="008153F0"/>
    <w:rsid w:val="0081693B"/>
    <w:rsid w:val="00816BB6"/>
    <w:rsid w:val="008171EA"/>
    <w:rsid w:val="00817598"/>
    <w:rsid w:val="00817D62"/>
    <w:rsid w:val="008228ED"/>
    <w:rsid w:val="00824171"/>
    <w:rsid w:val="0082431A"/>
    <w:rsid w:val="0082435C"/>
    <w:rsid w:val="0082487F"/>
    <w:rsid w:val="00824F47"/>
    <w:rsid w:val="0082513F"/>
    <w:rsid w:val="008270DB"/>
    <w:rsid w:val="00827542"/>
    <w:rsid w:val="00830E50"/>
    <w:rsid w:val="00832354"/>
    <w:rsid w:val="00832A67"/>
    <w:rsid w:val="00832C49"/>
    <w:rsid w:val="008334A4"/>
    <w:rsid w:val="008337DD"/>
    <w:rsid w:val="00833838"/>
    <w:rsid w:val="00833E6A"/>
    <w:rsid w:val="00836057"/>
    <w:rsid w:val="0083629F"/>
    <w:rsid w:val="00836320"/>
    <w:rsid w:val="008405D0"/>
    <w:rsid w:val="008412CA"/>
    <w:rsid w:val="008418E9"/>
    <w:rsid w:val="00842013"/>
    <w:rsid w:val="008420AF"/>
    <w:rsid w:val="008422ED"/>
    <w:rsid w:val="00842D06"/>
    <w:rsid w:val="00843E37"/>
    <w:rsid w:val="00843EF2"/>
    <w:rsid w:val="008446A6"/>
    <w:rsid w:val="00844D75"/>
    <w:rsid w:val="0084549F"/>
    <w:rsid w:val="00845AEF"/>
    <w:rsid w:val="00845B58"/>
    <w:rsid w:val="00846339"/>
    <w:rsid w:val="0084660D"/>
    <w:rsid w:val="008475C3"/>
    <w:rsid w:val="00847F4B"/>
    <w:rsid w:val="00850BBE"/>
    <w:rsid w:val="0085179A"/>
    <w:rsid w:val="00852259"/>
    <w:rsid w:val="00853505"/>
    <w:rsid w:val="0085496B"/>
    <w:rsid w:val="00854F6E"/>
    <w:rsid w:val="008556C1"/>
    <w:rsid w:val="00855D31"/>
    <w:rsid w:val="008565FC"/>
    <w:rsid w:val="008568BC"/>
    <w:rsid w:val="0085699F"/>
    <w:rsid w:val="008571B3"/>
    <w:rsid w:val="00857AD4"/>
    <w:rsid w:val="00860284"/>
    <w:rsid w:val="00860635"/>
    <w:rsid w:val="00860E26"/>
    <w:rsid w:val="008615CC"/>
    <w:rsid w:val="0086166F"/>
    <w:rsid w:val="00863E9A"/>
    <w:rsid w:val="008641B7"/>
    <w:rsid w:val="00864F39"/>
    <w:rsid w:val="00865899"/>
    <w:rsid w:val="00865B4E"/>
    <w:rsid w:val="00865EFE"/>
    <w:rsid w:val="00865FF4"/>
    <w:rsid w:val="00866380"/>
    <w:rsid w:val="00866974"/>
    <w:rsid w:val="00866FDB"/>
    <w:rsid w:val="008670D8"/>
    <w:rsid w:val="00867C75"/>
    <w:rsid w:val="00871E23"/>
    <w:rsid w:val="00872544"/>
    <w:rsid w:val="008735DC"/>
    <w:rsid w:val="00873750"/>
    <w:rsid w:val="008737A3"/>
    <w:rsid w:val="00873FC8"/>
    <w:rsid w:val="00874A19"/>
    <w:rsid w:val="008752F0"/>
    <w:rsid w:val="0087587C"/>
    <w:rsid w:val="00875AB2"/>
    <w:rsid w:val="00877F83"/>
    <w:rsid w:val="00880A68"/>
    <w:rsid w:val="00880E53"/>
    <w:rsid w:val="008826A4"/>
    <w:rsid w:val="0088396D"/>
    <w:rsid w:val="00883F16"/>
    <w:rsid w:val="008840F3"/>
    <w:rsid w:val="008842A8"/>
    <w:rsid w:val="00886E39"/>
    <w:rsid w:val="00887729"/>
    <w:rsid w:val="00887CDC"/>
    <w:rsid w:val="0089007E"/>
    <w:rsid w:val="008905B9"/>
    <w:rsid w:val="008906ED"/>
    <w:rsid w:val="00891165"/>
    <w:rsid w:val="00891FD6"/>
    <w:rsid w:val="00893918"/>
    <w:rsid w:val="00893FE9"/>
    <w:rsid w:val="0089418C"/>
    <w:rsid w:val="00895176"/>
    <w:rsid w:val="008953E5"/>
    <w:rsid w:val="008961D2"/>
    <w:rsid w:val="00897A2C"/>
    <w:rsid w:val="00897FAF"/>
    <w:rsid w:val="008A06A4"/>
    <w:rsid w:val="008A07AB"/>
    <w:rsid w:val="008A0F52"/>
    <w:rsid w:val="008A1BD5"/>
    <w:rsid w:val="008A2ABF"/>
    <w:rsid w:val="008A4081"/>
    <w:rsid w:val="008A5379"/>
    <w:rsid w:val="008A5C99"/>
    <w:rsid w:val="008A693A"/>
    <w:rsid w:val="008A6E19"/>
    <w:rsid w:val="008B0B55"/>
    <w:rsid w:val="008B114A"/>
    <w:rsid w:val="008B37DE"/>
    <w:rsid w:val="008B4D09"/>
    <w:rsid w:val="008B70A7"/>
    <w:rsid w:val="008C15B3"/>
    <w:rsid w:val="008C17F7"/>
    <w:rsid w:val="008C1B25"/>
    <w:rsid w:val="008C237E"/>
    <w:rsid w:val="008C2ACF"/>
    <w:rsid w:val="008C316A"/>
    <w:rsid w:val="008C3207"/>
    <w:rsid w:val="008C39FF"/>
    <w:rsid w:val="008C4D43"/>
    <w:rsid w:val="008C4EE5"/>
    <w:rsid w:val="008C5010"/>
    <w:rsid w:val="008C5251"/>
    <w:rsid w:val="008C5A1B"/>
    <w:rsid w:val="008C7D65"/>
    <w:rsid w:val="008C7E60"/>
    <w:rsid w:val="008D0060"/>
    <w:rsid w:val="008D137F"/>
    <w:rsid w:val="008D24B0"/>
    <w:rsid w:val="008D306B"/>
    <w:rsid w:val="008D39A9"/>
    <w:rsid w:val="008D39D0"/>
    <w:rsid w:val="008D3AAE"/>
    <w:rsid w:val="008D492A"/>
    <w:rsid w:val="008D55B1"/>
    <w:rsid w:val="008D66AC"/>
    <w:rsid w:val="008D74F7"/>
    <w:rsid w:val="008E0444"/>
    <w:rsid w:val="008E08B6"/>
    <w:rsid w:val="008E0B50"/>
    <w:rsid w:val="008E2BB5"/>
    <w:rsid w:val="008E3C46"/>
    <w:rsid w:val="008E483C"/>
    <w:rsid w:val="008E57DF"/>
    <w:rsid w:val="008E5A70"/>
    <w:rsid w:val="008E64EB"/>
    <w:rsid w:val="008F05A0"/>
    <w:rsid w:val="008F101C"/>
    <w:rsid w:val="008F1C32"/>
    <w:rsid w:val="008F5E61"/>
    <w:rsid w:val="008F66E8"/>
    <w:rsid w:val="008F6773"/>
    <w:rsid w:val="008F769F"/>
    <w:rsid w:val="00901006"/>
    <w:rsid w:val="0090182A"/>
    <w:rsid w:val="009020E6"/>
    <w:rsid w:val="009024E9"/>
    <w:rsid w:val="00902DC6"/>
    <w:rsid w:val="00902EB2"/>
    <w:rsid w:val="0090335A"/>
    <w:rsid w:val="00903A72"/>
    <w:rsid w:val="00904733"/>
    <w:rsid w:val="0090478F"/>
    <w:rsid w:val="00906ACE"/>
    <w:rsid w:val="0091158D"/>
    <w:rsid w:val="00911CAD"/>
    <w:rsid w:val="00912096"/>
    <w:rsid w:val="009122F6"/>
    <w:rsid w:val="009129FE"/>
    <w:rsid w:val="00913320"/>
    <w:rsid w:val="009141F2"/>
    <w:rsid w:val="009146B8"/>
    <w:rsid w:val="0091527C"/>
    <w:rsid w:val="00915343"/>
    <w:rsid w:val="009153C7"/>
    <w:rsid w:val="00915668"/>
    <w:rsid w:val="009163E8"/>
    <w:rsid w:val="009169B6"/>
    <w:rsid w:val="00916BD2"/>
    <w:rsid w:val="009203F6"/>
    <w:rsid w:val="00921447"/>
    <w:rsid w:val="0092244F"/>
    <w:rsid w:val="00923CAA"/>
    <w:rsid w:val="00924038"/>
    <w:rsid w:val="00924819"/>
    <w:rsid w:val="009268BF"/>
    <w:rsid w:val="0093017D"/>
    <w:rsid w:val="0093055A"/>
    <w:rsid w:val="009305E8"/>
    <w:rsid w:val="00932A90"/>
    <w:rsid w:val="009334AA"/>
    <w:rsid w:val="00934EF1"/>
    <w:rsid w:val="00935CA0"/>
    <w:rsid w:val="00935DF7"/>
    <w:rsid w:val="009360D6"/>
    <w:rsid w:val="0093713B"/>
    <w:rsid w:val="0093780A"/>
    <w:rsid w:val="00940CCE"/>
    <w:rsid w:val="00940FA8"/>
    <w:rsid w:val="00941547"/>
    <w:rsid w:val="00941D52"/>
    <w:rsid w:val="009428AC"/>
    <w:rsid w:val="00942BB5"/>
    <w:rsid w:val="009430BD"/>
    <w:rsid w:val="00944651"/>
    <w:rsid w:val="00944773"/>
    <w:rsid w:val="00945B6E"/>
    <w:rsid w:val="00945BDF"/>
    <w:rsid w:val="00945CAC"/>
    <w:rsid w:val="00945D95"/>
    <w:rsid w:val="00945EF8"/>
    <w:rsid w:val="00946462"/>
    <w:rsid w:val="009478A2"/>
    <w:rsid w:val="00950E86"/>
    <w:rsid w:val="0095102C"/>
    <w:rsid w:val="0095180D"/>
    <w:rsid w:val="00952B18"/>
    <w:rsid w:val="00954063"/>
    <w:rsid w:val="00954120"/>
    <w:rsid w:val="00954A9E"/>
    <w:rsid w:val="00954CBD"/>
    <w:rsid w:val="00954D1A"/>
    <w:rsid w:val="00956B6A"/>
    <w:rsid w:val="009571F4"/>
    <w:rsid w:val="00957391"/>
    <w:rsid w:val="00960155"/>
    <w:rsid w:val="009606CF"/>
    <w:rsid w:val="00960B11"/>
    <w:rsid w:val="00960CE8"/>
    <w:rsid w:val="009622B2"/>
    <w:rsid w:val="00962608"/>
    <w:rsid w:val="00962B5A"/>
    <w:rsid w:val="00965A1B"/>
    <w:rsid w:val="00965EF0"/>
    <w:rsid w:val="009664FE"/>
    <w:rsid w:val="00966611"/>
    <w:rsid w:val="00967D75"/>
    <w:rsid w:val="00967E29"/>
    <w:rsid w:val="009718AC"/>
    <w:rsid w:val="0097321B"/>
    <w:rsid w:val="00973773"/>
    <w:rsid w:val="00973F73"/>
    <w:rsid w:val="0097517D"/>
    <w:rsid w:val="00975289"/>
    <w:rsid w:val="00976981"/>
    <w:rsid w:val="00977D9C"/>
    <w:rsid w:val="00977FFD"/>
    <w:rsid w:val="00982D2E"/>
    <w:rsid w:val="00982DAC"/>
    <w:rsid w:val="00982DC1"/>
    <w:rsid w:val="009850D7"/>
    <w:rsid w:val="00985C69"/>
    <w:rsid w:val="00987488"/>
    <w:rsid w:val="009877AD"/>
    <w:rsid w:val="00987E00"/>
    <w:rsid w:val="0099044D"/>
    <w:rsid w:val="009907C0"/>
    <w:rsid w:val="0099194C"/>
    <w:rsid w:val="00991CD9"/>
    <w:rsid w:val="00992B01"/>
    <w:rsid w:val="00992C28"/>
    <w:rsid w:val="00992D7F"/>
    <w:rsid w:val="00995210"/>
    <w:rsid w:val="009961D1"/>
    <w:rsid w:val="00996B29"/>
    <w:rsid w:val="0099767B"/>
    <w:rsid w:val="009A01D2"/>
    <w:rsid w:val="009A0443"/>
    <w:rsid w:val="009A32B8"/>
    <w:rsid w:val="009A3E4C"/>
    <w:rsid w:val="009A4BDD"/>
    <w:rsid w:val="009A521F"/>
    <w:rsid w:val="009A5231"/>
    <w:rsid w:val="009A5EF9"/>
    <w:rsid w:val="009A63BA"/>
    <w:rsid w:val="009A6E43"/>
    <w:rsid w:val="009A7DB2"/>
    <w:rsid w:val="009B02AC"/>
    <w:rsid w:val="009B2461"/>
    <w:rsid w:val="009B254E"/>
    <w:rsid w:val="009B2F59"/>
    <w:rsid w:val="009B3900"/>
    <w:rsid w:val="009B3AAE"/>
    <w:rsid w:val="009B40E0"/>
    <w:rsid w:val="009B6BD5"/>
    <w:rsid w:val="009B741A"/>
    <w:rsid w:val="009B74A6"/>
    <w:rsid w:val="009B7B5A"/>
    <w:rsid w:val="009B7C5B"/>
    <w:rsid w:val="009C02CE"/>
    <w:rsid w:val="009C04BE"/>
    <w:rsid w:val="009C0C0C"/>
    <w:rsid w:val="009C0E50"/>
    <w:rsid w:val="009C2EC4"/>
    <w:rsid w:val="009C41E5"/>
    <w:rsid w:val="009C4601"/>
    <w:rsid w:val="009C557F"/>
    <w:rsid w:val="009C75F7"/>
    <w:rsid w:val="009C7834"/>
    <w:rsid w:val="009C7D35"/>
    <w:rsid w:val="009D1706"/>
    <w:rsid w:val="009D415B"/>
    <w:rsid w:val="009D481D"/>
    <w:rsid w:val="009D545F"/>
    <w:rsid w:val="009D77A8"/>
    <w:rsid w:val="009E17C0"/>
    <w:rsid w:val="009E1855"/>
    <w:rsid w:val="009E1FCF"/>
    <w:rsid w:val="009E3CB7"/>
    <w:rsid w:val="009E3D62"/>
    <w:rsid w:val="009E438E"/>
    <w:rsid w:val="009E4D11"/>
    <w:rsid w:val="009E5DE1"/>
    <w:rsid w:val="009E605A"/>
    <w:rsid w:val="009E6636"/>
    <w:rsid w:val="009E6878"/>
    <w:rsid w:val="009E6A78"/>
    <w:rsid w:val="009E6C23"/>
    <w:rsid w:val="009E7D64"/>
    <w:rsid w:val="009F0C2B"/>
    <w:rsid w:val="009F1393"/>
    <w:rsid w:val="009F3376"/>
    <w:rsid w:val="009F40C9"/>
    <w:rsid w:val="009F4BF3"/>
    <w:rsid w:val="009F4CC5"/>
    <w:rsid w:val="009F7364"/>
    <w:rsid w:val="009F7967"/>
    <w:rsid w:val="009F7A93"/>
    <w:rsid w:val="009F7C99"/>
    <w:rsid w:val="00A018EB"/>
    <w:rsid w:val="00A01B12"/>
    <w:rsid w:val="00A0298E"/>
    <w:rsid w:val="00A02CC9"/>
    <w:rsid w:val="00A02D1F"/>
    <w:rsid w:val="00A02F3D"/>
    <w:rsid w:val="00A03024"/>
    <w:rsid w:val="00A0377F"/>
    <w:rsid w:val="00A03911"/>
    <w:rsid w:val="00A04A78"/>
    <w:rsid w:val="00A05609"/>
    <w:rsid w:val="00A057B8"/>
    <w:rsid w:val="00A05910"/>
    <w:rsid w:val="00A06133"/>
    <w:rsid w:val="00A0700A"/>
    <w:rsid w:val="00A07EE7"/>
    <w:rsid w:val="00A10F38"/>
    <w:rsid w:val="00A117FA"/>
    <w:rsid w:val="00A11BF7"/>
    <w:rsid w:val="00A127CF"/>
    <w:rsid w:val="00A13F94"/>
    <w:rsid w:val="00A14023"/>
    <w:rsid w:val="00A142E6"/>
    <w:rsid w:val="00A1538B"/>
    <w:rsid w:val="00A15A8F"/>
    <w:rsid w:val="00A166BF"/>
    <w:rsid w:val="00A167A1"/>
    <w:rsid w:val="00A17009"/>
    <w:rsid w:val="00A17599"/>
    <w:rsid w:val="00A17FF9"/>
    <w:rsid w:val="00A20243"/>
    <w:rsid w:val="00A2067D"/>
    <w:rsid w:val="00A20BF7"/>
    <w:rsid w:val="00A220BF"/>
    <w:rsid w:val="00A222CF"/>
    <w:rsid w:val="00A22D08"/>
    <w:rsid w:val="00A24160"/>
    <w:rsid w:val="00A25E20"/>
    <w:rsid w:val="00A26021"/>
    <w:rsid w:val="00A268A8"/>
    <w:rsid w:val="00A311F0"/>
    <w:rsid w:val="00A31F8C"/>
    <w:rsid w:val="00A32338"/>
    <w:rsid w:val="00A3252B"/>
    <w:rsid w:val="00A32AED"/>
    <w:rsid w:val="00A3301B"/>
    <w:rsid w:val="00A33210"/>
    <w:rsid w:val="00A33C45"/>
    <w:rsid w:val="00A33EC1"/>
    <w:rsid w:val="00A358A1"/>
    <w:rsid w:val="00A3606A"/>
    <w:rsid w:val="00A364E6"/>
    <w:rsid w:val="00A36B39"/>
    <w:rsid w:val="00A402B1"/>
    <w:rsid w:val="00A40646"/>
    <w:rsid w:val="00A40DDC"/>
    <w:rsid w:val="00A40EEA"/>
    <w:rsid w:val="00A4190A"/>
    <w:rsid w:val="00A426E6"/>
    <w:rsid w:val="00A439E5"/>
    <w:rsid w:val="00A47357"/>
    <w:rsid w:val="00A5085A"/>
    <w:rsid w:val="00A50AD2"/>
    <w:rsid w:val="00A50AEB"/>
    <w:rsid w:val="00A511E2"/>
    <w:rsid w:val="00A5355F"/>
    <w:rsid w:val="00A53A7D"/>
    <w:rsid w:val="00A545DD"/>
    <w:rsid w:val="00A54A31"/>
    <w:rsid w:val="00A56C9E"/>
    <w:rsid w:val="00A578D4"/>
    <w:rsid w:val="00A6002D"/>
    <w:rsid w:val="00A611B8"/>
    <w:rsid w:val="00A6266B"/>
    <w:rsid w:val="00A63A8D"/>
    <w:rsid w:val="00A63C16"/>
    <w:rsid w:val="00A644AF"/>
    <w:rsid w:val="00A664F1"/>
    <w:rsid w:val="00A73F32"/>
    <w:rsid w:val="00A7565B"/>
    <w:rsid w:val="00A75CE8"/>
    <w:rsid w:val="00A763DF"/>
    <w:rsid w:val="00A77419"/>
    <w:rsid w:val="00A80B41"/>
    <w:rsid w:val="00A80B7B"/>
    <w:rsid w:val="00A82780"/>
    <w:rsid w:val="00A82D7F"/>
    <w:rsid w:val="00A834BB"/>
    <w:rsid w:val="00A83846"/>
    <w:rsid w:val="00A849B2"/>
    <w:rsid w:val="00A84F48"/>
    <w:rsid w:val="00A87414"/>
    <w:rsid w:val="00A87C0B"/>
    <w:rsid w:val="00A90C2B"/>
    <w:rsid w:val="00A914BB"/>
    <w:rsid w:val="00A914C7"/>
    <w:rsid w:val="00A91512"/>
    <w:rsid w:val="00A92E99"/>
    <w:rsid w:val="00A9569C"/>
    <w:rsid w:val="00A96150"/>
    <w:rsid w:val="00A96A06"/>
    <w:rsid w:val="00A97D58"/>
    <w:rsid w:val="00AA0F26"/>
    <w:rsid w:val="00AA178D"/>
    <w:rsid w:val="00AA17E0"/>
    <w:rsid w:val="00AA224D"/>
    <w:rsid w:val="00AA2EA1"/>
    <w:rsid w:val="00AA4A96"/>
    <w:rsid w:val="00AA4DB2"/>
    <w:rsid w:val="00AA6128"/>
    <w:rsid w:val="00AA666B"/>
    <w:rsid w:val="00AA6DC0"/>
    <w:rsid w:val="00AB08FE"/>
    <w:rsid w:val="00AB1801"/>
    <w:rsid w:val="00AB1CDA"/>
    <w:rsid w:val="00AB1FAD"/>
    <w:rsid w:val="00AB30FD"/>
    <w:rsid w:val="00AB3BBA"/>
    <w:rsid w:val="00AB50CC"/>
    <w:rsid w:val="00AB5B60"/>
    <w:rsid w:val="00AB5DDC"/>
    <w:rsid w:val="00AB5F9E"/>
    <w:rsid w:val="00AB6CC1"/>
    <w:rsid w:val="00AB6FB3"/>
    <w:rsid w:val="00AB76F2"/>
    <w:rsid w:val="00AB7805"/>
    <w:rsid w:val="00AB7AA3"/>
    <w:rsid w:val="00AC15CA"/>
    <w:rsid w:val="00AC2131"/>
    <w:rsid w:val="00AC22F4"/>
    <w:rsid w:val="00AC3B5C"/>
    <w:rsid w:val="00AC4005"/>
    <w:rsid w:val="00AC43AA"/>
    <w:rsid w:val="00AC5103"/>
    <w:rsid w:val="00AD0198"/>
    <w:rsid w:val="00AD14F9"/>
    <w:rsid w:val="00AD1F93"/>
    <w:rsid w:val="00AD279C"/>
    <w:rsid w:val="00AD2A79"/>
    <w:rsid w:val="00AD2B69"/>
    <w:rsid w:val="00AD2DCA"/>
    <w:rsid w:val="00AD2F1A"/>
    <w:rsid w:val="00AD3559"/>
    <w:rsid w:val="00AD3770"/>
    <w:rsid w:val="00AD4555"/>
    <w:rsid w:val="00AD4898"/>
    <w:rsid w:val="00AD5AFE"/>
    <w:rsid w:val="00AD6A8F"/>
    <w:rsid w:val="00AD6EBE"/>
    <w:rsid w:val="00AE06FE"/>
    <w:rsid w:val="00AE093F"/>
    <w:rsid w:val="00AE0E9D"/>
    <w:rsid w:val="00AE33B4"/>
    <w:rsid w:val="00AE3C37"/>
    <w:rsid w:val="00AE4251"/>
    <w:rsid w:val="00AE442C"/>
    <w:rsid w:val="00AE5D9D"/>
    <w:rsid w:val="00AE6520"/>
    <w:rsid w:val="00AE6B04"/>
    <w:rsid w:val="00AE7A3D"/>
    <w:rsid w:val="00AE7F16"/>
    <w:rsid w:val="00AF2D40"/>
    <w:rsid w:val="00AF2F08"/>
    <w:rsid w:val="00AF3EC3"/>
    <w:rsid w:val="00AF49B0"/>
    <w:rsid w:val="00AF4A4A"/>
    <w:rsid w:val="00AF4CE7"/>
    <w:rsid w:val="00AF638E"/>
    <w:rsid w:val="00AF70C4"/>
    <w:rsid w:val="00AF7177"/>
    <w:rsid w:val="00AF7ACB"/>
    <w:rsid w:val="00B0078E"/>
    <w:rsid w:val="00B01068"/>
    <w:rsid w:val="00B01CC3"/>
    <w:rsid w:val="00B0201F"/>
    <w:rsid w:val="00B021D0"/>
    <w:rsid w:val="00B0356E"/>
    <w:rsid w:val="00B0426C"/>
    <w:rsid w:val="00B045A6"/>
    <w:rsid w:val="00B05486"/>
    <w:rsid w:val="00B06D36"/>
    <w:rsid w:val="00B073F6"/>
    <w:rsid w:val="00B0793D"/>
    <w:rsid w:val="00B07BF2"/>
    <w:rsid w:val="00B105E6"/>
    <w:rsid w:val="00B106A4"/>
    <w:rsid w:val="00B109F3"/>
    <w:rsid w:val="00B10D36"/>
    <w:rsid w:val="00B10F3F"/>
    <w:rsid w:val="00B126BA"/>
    <w:rsid w:val="00B13325"/>
    <w:rsid w:val="00B1385D"/>
    <w:rsid w:val="00B13B6A"/>
    <w:rsid w:val="00B14251"/>
    <w:rsid w:val="00B14BEF"/>
    <w:rsid w:val="00B152E2"/>
    <w:rsid w:val="00B1559D"/>
    <w:rsid w:val="00B15E82"/>
    <w:rsid w:val="00B162F4"/>
    <w:rsid w:val="00B16339"/>
    <w:rsid w:val="00B20E0B"/>
    <w:rsid w:val="00B21284"/>
    <w:rsid w:val="00B23320"/>
    <w:rsid w:val="00B24044"/>
    <w:rsid w:val="00B24E23"/>
    <w:rsid w:val="00B253F4"/>
    <w:rsid w:val="00B25A45"/>
    <w:rsid w:val="00B25B3D"/>
    <w:rsid w:val="00B25CA4"/>
    <w:rsid w:val="00B260A3"/>
    <w:rsid w:val="00B26725"/>
    <w:rsid w:val="00B2692C"/>
    <w:rsid w:val="00B26EF0"/>
    <w:rsid w:val="00B2782D"/>
    <w:rsid w:val="00B27865"/>
    <w:rsid w:val="00B30021"/>
    <w:rsid w:val="00B3009B"/>
    <w:rsid w:val="00B30D48"/>
    <w:rsid w:val="00B31C62"/>
    <w:rsid w:val="00B3276F"/>
    <w:rsid w:val="00B32795"/>
    <w:rsid w:val="00B33A37"/>
    <w:rsid w:val="00B352B2"/>
    <w:rsid w:val="00B35F4A"/>
    <w:rsid w:val="00B36412"/>
    <w:rsid w:val="00B3691E"/>
    <w:rsid w:val="00B36B24"/>
    <w:rsid w:val="00B36D28"/>
    <w:rsid w:val="00B37267"/>
    <w:rsid w:val="00B403B1"/>
    <w:rsid w:val="00B4123E"/>
    <w:rsid w:val="00B4172B"/>
    <w:rsid w:val="00B42780"/>
    <w:rsid w:val="00B43750"/>
    <w:rsid w:val="00B450B3"/>
    <w:rsid w:val="00B45398"/>
    <w:rsid w:val="00B45B79"/>
    <w:rsid w:val="00B45F26"/>
    <w:rsid w:val="00B4792C"/>
    <w:rsid w:val="00B47BA9"/>
    <w:rsid w:val="00B50B34"/>
    <w:rsid w:val="00B5109D"/>
    <w:rsid w:val="00B523AE"/>
    <w:rsid w:val="00B53F4E"/>
    <w:rsid w:val="00B54491"/>
    <w:rsid w:val="00B548D3"/>
    <w:rsid w:val="00B55152"/>
    <w:rsid w:val="00B55A2F"/>
    <w:rsid w:val="00B55D3D"/>
    <w:rsid w:val="00B56FC6"/>
    <w:rsid w:val="00B575E4"/>
    <w:rsid w:val="00B6094C"/>
    <w:rsid w:val="00B62268"/>
    <w:rsid w:val="00B62603"/>
    <w:rsid w:val="00B63D26"/>
    <w:rsid w:val="00B66234"/>
    <w:rsid w:val="00B67375"/>
    <w:rsid w:val="00B70192"/>
    <w:rsid w:val="00B70485"/>
    <w:rsid w:val="00B7055E"/>
    <w:rsid w:val="00B70A69"/>
    <w:rsid w:val="00B714C0"/>
    <w:rsid w:val="00B720D1"/>
    <w:rsid w:val="00B72CC3"/>
    <w:rsid w:val="00B73372"/>
    <w:rsid w:val="00B73E85"/>
    <w:rsid w:val="00B74AB1"/>
    <w:rsid w:val="00B7568D"/>
    <w:rsid w:val="00B75C26"/>
    <w:rsid w:val="00B761BB"/>
    <w:rsid w:val="00B764EC"/>
    <w:rsid w:val="00B802C9"/>
    <w:rsid w:val="00B81665"/>
    <w:rsid w:val="00B818C2"/>
    <w:rsid w:val="00B855B3"/>
    <w:rsid w:val="00B869BB"/>
    <w:rsid w:val="00B86DD2"/>
    <w:rsid w:val="00B870AD"/>
    <w:rsid w:val="00B9033D"/>
    <w:rsid w:val="00B91055"/>
    <w:rsid w:val="00B9187C"/>
    <w:rsid w:val="00B92C95"/>
    <w:rsid w:val="00B94406"/>
    <w:rsid w:val="00B953C2"/>
    <w:rsid w:val="00B95F2A"/>
    <w:rsid w:val="00B96374"/>
    <w:rsid w:val="00B964FE"/>
    <w:rsid w:val="00B976CD"/>
    <w:rsid w:val="00BA0B3C"/>
    <w:rsid w:val="00BA0C48"/>
    <w:rsid w:val="00BA19AF"/>
    <w:rsid w:val="00BA19C7"/>
    <w:rsid w:val="00BA2DC8"/>
    <w:rsid w:val="00BA359C"/>
    <w:rsid w:val="00BA39D6"/>
    <w:rsid w:val="00BA59FD"/>
    <w:rsid w:val="00BA5BDB"/>
    <w:rsid w:val="00BA6541"/>
    <w:rsid w:val="00BA6EDD"/>
    <w:rsid w:val="00BA73E0"/>
    <w:rsid w:val="00BB1EE8"/>
    <w:rsid w:val="00BB2381"/>
    <w:rsid w:val="00BB39AF"/>
    <w:rsid w:val="00BB3C32"/>
    <w:rsid w:val="00BB3DA4"/>
    <w:rsid w:val="00BB3DA9"/>
    <w:rsid w:val="00BB40B6"/>
    <w:rsid w:val="00BB47A4"/>
    <w:rsid w:val="00BB4F68"/>
    <w:rsid w:val="00BB5774"/>
    <w:rsid w:val="00BC00D1"/>
    <w:rsid w:val="00BC0D7A"/>
    <w:rsid w:val="00BC3349"/>
    <w:rsid w:val="00BC3FD1"/>
    <w:rsid w:val="00BC40D1"/>
    <w:rsid w:val="00BC4BA6"/>
    <w:rsid w:val="00BC5269"/>
    <w:rsid w:val="00BC52CC"/>
    <w:rsid w:val="00BC5E36"/>
    <w:rsid w:val="00BC6571"/>
    <w:rsid w:val="00BC671E"/>
    <w:rsid w:val="00BD00F6"/>
    <w:rsid w:val="00BD01EC"/>
    <w:rsid w:val="00BD05E4"/>
    <w:rsid w:val="00BD1C5D"/>
    <w:rsid w:val="00BD39CE"/>
    <w:rsid w:val="00BD3F67"/>
    <w:rsid w:val="00BD5784"/>
    <w:rsid w:val="00BD6DE0"/>
    <w:rsid w:val="00BD7E4C"/>
    <w:rsid w:val="00BE074B"/>
    <w:rsid w:val="00BE15B1"/>
    <w:rsid w:val="00BE1F0A"/>
    <w:rsid w:val="00BE3302"/>
    <w:rsid w:val="00BE3BB8"/>
    <w:rsid w:val="00BE54B0"/>
    <w:rsid w:val="00BE7CAA"/>
    <w:rsid w:val="00BF094D"/>
    <w:rsid w:val="00BF1F87"/>
    <w:rsid w:val="00BF2533"/>
    <w:rsid w:val="00BF2F9B"/>
    <w:rsid w:val="00BF32C0"/>
    <w:rsid w:val="00BF42F3"/>
    <w:rsid w:val="00BF48C1"/>
    <w:rsid w:val="00BF49E8"/>
    <w:rsid w:val="00BF52D6"/>
    <w:rsid w:val="00BF6605"/>
    <w:rsid w:val="00BF6AA9"/>
    <w:rsid w:val="00C00234"/>
    <w:rsid w:val="00C00BCD"/>
    <w:rsid w:val="00C0183F"/>
    <w:rsid w:val="00C01FC7"/>
    <w:rsid w:val="00C02528"/>
    <w:rsid w:val="00C027A0"/>
    <w:rsid w:val="00C02B7E"/>
    <w:rsid w:val="00C02E14"/>
    <w:rsid w:val="00C04892"/>
    <w:rsid w:val="00C05B75"/>
    <w:rsid w:val="00C05DAE"/>
    <w:rsid w:val="00C102C3"/>
    <w:rsid w:val="00C12A78"/>
    <w:rsid w:val="00C12BCA"/>
    <w:rsid w:val="00C12F35"/>
    <w:rsid w:val="00C13CC6"/>
    <w:rsid w:val="00C13FCC"/>
    <w:rsid w:val="00C15818"/>
    <w:rsid w:val="00C16DAD"/>
    <w:rsid w:val="00C2032D"/>
    <w:rsid w:val="00C205E5"/>
    <w:rsid w:val="00C21DCA"/>
    <w:rsid w:val="00C229C1"/>
    <w:rsid w:val="00C22CFA"/>
    <w:rsid w:val="00C230B5"/>
    <w:rsid w:val="00C23ED0"/>
    <w:rsid w:val="00C242C4"/>
    <w:rsid w:val="00C24351"/>
    <w:rsid w:val="00C2609F"/>
    <w:rsid w:val="00C26B20"/>
    <w:rsid w:val="00C26F67"/>
    <w:rsid w:val="00C27A8E"/>
    <w:rsid w:val="00C30390"/>
    <w:rsid w:val="00C3091A"/>
    <w:rsid w:val="00C310B9"/>
    <w:rsid w:val="00C31A26"/>
    <w:rsid w:val="00C3373C"/>
    <w:rsid w:val="00C33E11"/>
    <w:rsid w:val="00C34C00"/>
    <w:rsid w:val="00C354F1"/>
    <w:rsid w:val="00C35BEA"/>
    <w:rsid w:val="00C35FBB"/>
    <w:rsid w:val="00C3670E"/>
    <w:rsid w:val="00C36736"/>
    <w:rsid w:val="00C40D9F"/>
    <w:rsid w:val="00C4109E"/>
    <w:rsid w:val="00C4128E"/>
    <w:rsid w:val="00C42E77"/>
    <w:rsid w:val="00C4491A"/>
    <w:rsid w:val="00C454AE"/>
    <w:rsid w:val="00C45778"/>
    <w:rsid w:val="00C45AEE"/>
    <w:rsid w:val="00C45F49"/>
    <w:rsid w:val="00C4603F"/>
    <w:rsid w:val="00C4687D"/>
    <w:rsid w:val="00C47DC6"/>
    <w:rsid w:val="00C514DB"/>
    <w:rsid w:val="00C51A95"/>
    <w:rsid w:val="00C52211"/>
    <w:rsid w:val="00C52570"/>
    <w:rsid w:val="00C52D1C"/>
    <w:rsid w:val="00C54C70"/>
    <w:rsid w:val="00C56795"/>
    <w:rsid w:val="00C5737A"/>
    <w:rsid w:val="00C61034"/>
    <w:rsid w:val="00C61891"/>
    <w:rsid w:val="00C61A9E"/>
    <w:rsid w:val="00C62C53"/>
    <w:rsid w:val="00C6339F"/>
    <w:rsid w:val="00C6348B"/>
    <w:rsid w:val="00C635BE"/>
    <w:rsid w:val="00C63B19"/>
    <w:rsid w:val="00C63F96"/>
    <w:rsid w:val="00C64275"/>
    <w:rsid w:val="00C64653"/>
    <w:rsid w:val="00C64F1A"/>
    <w:rsid w:val="00C65081"/>
    <w:rsid w:val="00C66203"/>
    <w:rsid w:val="00C66974"/>
    <w:rsid w:val="00C6766A"/>
    <w:rsid w:val="00C7212D"/>
    <w:rsid w:val="00C73CE9"/>
    <w:rsid w:val="00C75BD1"/>
    <w:rsid w:val="00C76052"/>
    <w:rsid w:val="00C76582"/>
    <w:rsid w:val="00C7665A"/>
    <w:rsid w:val="00C76924"/>
    <w:rsid w:val="00C76AE2"/>
    <w:rsid w:val="00C80E70"/>
    <w:rsid w:val="00C81517"/>
    <w:rsid w:val="00C8356D"/>
    <w:rsid w:val="00C84608"/>
    <w:rsid w:val="00C849EC"/>
    <w:rsid w:val="00C85197"/>
    <w:rsid w:val="00C85AF3"/>
    <w:rsid w:val="00C87608"/>
    <w:rsid w:val="00C87838"/>
    <w:rsid w:val="00C90137"/>
    <w:rsid w:val="00C902E0"/>
    <w:rsid w:val="00C93000"/>
    <w:rsid w:val="00C9340C"/>
    <w:rsid w:val="00C93512"/>
    <w:rsid w:val="00C93AB3"/>
    <w:rsid w:val="00C9409A"/>
    <w:rsid w:val="00C944FD"/>
    <w:rsid w:val="00C950B7"/>
    <w:rsid w:val="00C965F1"/>
    <w:rsid w:val="00C9681F"/>
    <w:rsid w:val="00C96AD2"/>
    <w:rsid w:val="00C97164"/>
    <w:rsid w:val="00CA01BF"/>
    <w:rsid w:val="00CA1532"/>
    <w:rsid w:val="00CA3D39"/>
    <w:rsid w:val="00CA3EFD"/>
    <w:rsid w:val="00CA3F24"/>
    <w:rsid w:val="00CA478D"/>
    <w:rsid w:val="00CA5999"/>
    <w:rsid w:val="00CA614B"/>
    <w:rsid w:val="00CA688E"/>
    <w:rsid w:val="00CB0B45"/>
    <w:rsid w:val="00CB1876"/>
    <w:rsid w:val="00CB277B"/>
    <w:rsid w:val="00CB51BF"/>
    <w:rsid w:val="00CB596C"/>
    <w:rsid w:val="00CB65A0"/>
    <w:rsid w:val="00CB67F5"/>
    <w:rsid w:val="00CB71E1"/>
    <w:rsid w:val="00CB7948"/>
    <w:rsid w:val="00CC0B99"/>
    <w:rsid w:val="00CC0C2E"/>
    <w:rsid w:val="00CC1F66"/>
    <w:rsid w:val="00CC2A20"/>
    <w:rsid w:val="00CC3B8A"/>
    <w:rsid w:val="00CC49C4"/>
    <w:rsid w:val="00CC5DE4"/>
    <w:rsid w:val="00CC61BA"/>
    <w:rsid w:val="00CC63CE"/>
    <w:rsid w:val="00CC7BE9"/>
    <w:rsid w:val="00CD015D"/>
    <w:rsid w:val="00CD04B6"/>
    <w:rsid w:val="00CD0566"/>
    <w:rsid w:val="00CD0A8F"/>
    <w:rsid w:val="00CD11B3"/>
    <w:rsid w:val="00CD153E"/>
    <w:rsid w:val="00CD43A4"/>
    <w:rsid w:val="00CD5B6D"/>
    <w:rsid w:val="00CD5F35"/>
    <w:rsid w:val="00CD63D0"/>
    <w:rsid w:val="00CD67EB"/>
    <w:rsid w:val="00CD78A4"/>
    <w:rsid w:val="00CD7A28"/>
    <w:rsid w:val="00CE02C8"/>
    <w:rsid w:val="00CE06F1"/>
    <w:rsid w:val="00CE1949"/>
    <w:rsid w:val="00CE2906"/>
    <w:rsid w:val="00CE59DC"/>
    <w:rsid w:val="00CE6081"/>
    <w:rsid w:val="00CE6376"/>
    <w:rsid w:val="00CF0DE9"/>
    <w:rsid w:val="00CF17D5"/>
    <w:rsid w:val="00CF1A67"/>
    <w:rsid w:val="00CF212F"/>
    <w:rsid w:val="00CF4031"/>
    <w:rsid w:val="00CF4608"/>
    <w:rsid w:val="00CF4AE4"/>
    <w:rsid w:val="00CF54A5"/>
    <w:rsid w:val="00CF6514"/>
    <w:rsid w:val="00CF69A1"/>
    <w:rsid w:val="00CF6A02"/>
    <w:rsid w:val="00CF6F95"/>
    <w:rsid w:val="00CF738A"/>
    <w:rsid w:val="00CF7F4C"/>
    <w:rsid w:val="00D0008E"/>
    <w:rsid w:val="00D00AD4"/>
    <w:rsid w:val="00D03B60"/>
    <w:rsid w:val="00D04129"/>
    <w:rsid w:val="00D042E4"/>
    <w:rsid w:val="00D06B58"/>
    <w:rsid w:val="00D07DB8"/>
    <w:rsid w:val="00D07EAD"/>
    <w:rsid w:val="00D07F79"/>
    <w:rsid w:val="00D10348"/>
    <w:rsid w:val="00D11494"/>
    <w:rsid w:val="00D11718"/>
    <w:rsid w:val="00D122FD"/>
    <w:rsid w:val="00D12312"/>
    <w:rsid w:val="00D12F44"/>
    <w:rsid w:val="00D1389C"/>
    <w:rsid w:val="00D13B0B"/>
    <w:rsid w:val="00D13F09"/>
    <w:rsid w:val="00D145B8"/>
    <w:rsid w:val="00D14BB9"/>
    <w:rsid w:val="00D14FAF"/>
    <w:rsid w:val="00D150B3"/>
    <w:rsid w:val="00D15D32"/>
    <w:rsid w:val="00D16D62"/>
    <w:rsid w:val="00D16E67"/>
    <w:rsid w:val="00D202FA"/>
    <w:rsid w:val="00D20A00"/>
    <w:rsid w:val="00D21151"/>
    <w:rsid w:val="00D21CFD"/>
    <w:rsid w:val="00D22271"/>
    <w:rsid w:val="00D22DB2"/>
    <w:rsid w:val="00D23118"/>
    <w:rsid w:val="00D2419D"/>
    <w:rsid w:val="00D246AB"/>
    <w:rsid w:val="00D2506F"/>
    <w:rsid w:val="00D26DB4"/>
    <w:rsid w:val="00D27638"/>
    <w:rsid w:val="00D27E57"/>
    <w:rsid w:val="00D30A3B"/>
    <w:rsid w:val="00D30B31"/>
    <w:rsid w:val="00D3262E"/>
    <w:rsid w:val="00D330A7"/>
    <w:rsid w:val="00D33644"/>
    <w:rsid w:val="00D345D6"/>
    <w:rsid w:val="00D3484B"/>
    <w:rsid w:val="00D34DD8"/>
    <w:rsid w:val="00D350DB"/>
    <w:rsid w:val="00D35DB6"/>
    <w:rsid w:val="00D368A3"/>
    <w:rsid w:val="00D37466"/>
    <w:rsid w:val="00D42943"/>
    <w:rsid w:val="00D431B1"/>
    <w:rsid w:val="00D4431E"/>
    <w:rsid w:val="00D44C71"/>
    <w:rsid w:val="00D451D3"/>
    <w:rsid w:val="00D45509"/>
    <w:rsid w:val="00D459B8"/>
    <w:rsid w:val="00D46DBD"/>
    <w:rsid w:val="00D46EB3"/>
    <w:rsid w:val="00D46FE2"/>
    <w:rsid w:val="00D47EE2"/>
    <w:rsid w:val="00D50EFD"/>
    <w:rsid w:val="00D517B9"/>
    <w:rsid w:val="00D51BEB"/>
    <w:rsid w:val="00D53366"/>
    <w:rsid w:val="00D54400"/>
    <w:rsid w:val="00D54518"/>
    <w:rsid w:val="00D54D24"/>
    <w:rsid w:val="00D56EC4"/>
    <w:rsid w:val="00D578EE"/>
    <w:rsid w:val="00D57F6F"/>
    <w:rsid w:val="00D60464"/>
    <w:rsid w:val="00D604BF"/>
    <w:rsid w:val="00D608A5"/>
    <w:rsid w:val="00D61DD9"/>
    <w:rsid w:val="00D62BD5"/>
    <w:rsid w:val="00D635C8"/>
    <w:rsid w:val="00D638A5"/>
    <w:rsid w:val="00D63FF1"/>
    <w:rsid w:val="00D65DF6"/>
    <w:rsid w:val="00D663BA"/>
    <w:rsid w:val="00D66A32"/>
    <w:rsid w:val="00D66AD2"/>
    <w:rsid w:val="00D674CE"/>
    <w:rsid w:val="00D67518"/>
    <w:rsid w:val="00D71702"/>
    <w:rsid w:val="00D71EE4"/>
    <w:rsid w:val="00D724E8"/>
    <w:rsid w:val="00D7272A"/>
    <w:rsid w:val="00D732FC"/>
    <w:rsid w:val="00D733C2"/>
    <w:rsid w:val="00D73E88"/>
    <w:rsid w:val="00D7498D"/>
    <w:rsid w:val="00D76A3D"/>
    <w:rsid w:val="00D76C8F"/>
    <w:rsid w:val="00D772EB"/>
    <w:rsid w:val="00D80107"/>
    <w:rsid w:val="00D80237"/>
    <w:rsid w:val="00D808B0"/>
    <w:rsid w:val="00D809C9"/>
    <w:rsid w:val="00D8261A"/>
    <w:rsid w:val="00D83425"/>
    <w:rsid w:val="00D8377E"/>
    <w:rsid w:val="00D8639D"/>
    <w:rsid w:val="00D863F2"/>
    <w:rsid w:val="00D86C37"/>
    <w:rsid w:val="00D87380"/>
    <w:rsid w:val="00D87C2C"/>
    <w:rsid w:val="00D90622"/>
    <w:rsid w:val="00D90848"/>
    <w:rsid w:val="00D90A51"/>
    <w:rsid w:val="00D91050"/>
    <w:rsid w:val="00D91B17"/>
    <w:rsid w:val="00D91CCF"/>
    <w:rsid w:val="00D92C38"/>
    <w:rsid w:val="00D92D3A"/>
    <w:rsid w:val="00D935B0"/>
    <w:rsid w:val="00D93966"/>
    <w:rsid w:val="00D94495"/>
    <w:rsid w:val="00D94D5F"/>
    <w:rsid w:val="00D95415"/>
    <w:rsid w:val="00D95470"/>
    <w:rsid w:val="00D95730"/>
    <w:rsid w:val="00D95D21"/>
    <w:rsid w:val="00D96CE8"/>
    <w:rsid w:val="00D97C8B"/>
    <w:rsid w:val="00DA0705"/>
    <w:rsid w:val="00DA074A"/>
    <w:rsid w:val="00DA1F8A"/>
    <w:rsid w:val="00DA30A4"/>
    <w:rsid w:val="00DA36DA"/>
    <w:rsid w:val="00DA5563"/>
    <w:rsid w:val="00DA5D44"/>
    <w:rsid w:val="00DA5E9F"/>
    <w:rsid w:val="00DA63AD"/>
    <w:rsid w:val="00DA6A1F"/>
    <w:rsid w:val="00DA72BD"/>
    <w:rsid w:val="00DB187F"/>
    <w:rsid w:val="00DB1F35"/>
    <w:rsid w:val="00DB2C93"/>
    <w:rsid w:val="00DB4A81"/>
    <w:rsid w:val="00DB611C"/>
    <w:rsid w:val="00DB6BF8"/>
    <w:rsid w:val="00DB73AD"/>
    <w:rsid w:val="00DC07F7"/>
    <w:rsid w:val="00DC14AB"/>
    <w:rsid w:val="00DC218F"/>
    <w:rsid w:val="00DC3F67"/>
    <w:rsid w:val="00DC4866"/>
    <w:rsid w:val="00DC491C"/>
    <w:rsid w:val="00DC5A0C"/>
    <w:rsid w:val="00DC7B06"/>
    <w:rsid w:val="00DC7F8C"/>
    <w:rsid w:val="00DD18CC"/>
    <w:rsid w:val="00DD1B68"/>
    <w:rsid w:val="00DD2893"/>
    <w:rsid w:val="00DD2E60"/>
    <w:rsid w:val="00DD2FF7"/>
    <w:rsid w:val="00DD3841"/>
    <w:rsid w:val="00DD54F0"/>
    <w:rsid w:val="00DD55E8"/>
    <w:rsid w:val="00DD62F8"/>
    <w:rsid w:val="00DD6CAB"/>
    <w:rsid w:val="00DD6CB8"/>
    <w:rsid w:val="00DD7A48"/>
    <w:rsid w:val="00DD7ECA"/>
    <w:rsid w:val="00DE00EA"/>
    <w:rsid w:val="00DE2829"/>
    <w:rsid w:val="00DE3E14"/>
    <w:rsid w:val="00DE49A9"/>
    <w:rsid w:val="00DE4BAD"/>
    <w:rsid w:val="00DE512D"/>
    <w:rsid w:val="00DE58B3"/>
    <w:rsid w:val="00DE59AC"/>
    <w:rsid w:val="00DE7422"/>
    <w:rsid w:val="00DF17EA"/>
    <w:rsid w:val="00DF2002"/>
    <w:rsid w:val="00DF2498"/>
    <w:rsid w:val="00DF30FA"/>
    <w:rsid w:val="00DF3EF4"/>
    <w:rsid w:val="00DF3FB5"/>
    <w:rsid w:val="00DF40CB"/>
    <w:rsid w:val="00DF4768"/>
    <w:rsid w:val="00DF4B83"/>
    <w:rsid w:val="00DF5B0D"/>
    <w:rsid w:val="00DF6791"/>
    <w:rsid w:val="00DF6A90"/>
    <w:rsid w:val="00DF6FFC"/>
    <w:rsid w:val="00DF7919"/>
    <w:rsid w:val="00E0145A"/>
    <w:rsid w:val="00E015B5"/>
    <w:rsid w:val="00E02492"/>
    <w:rsid w:val="00E0400D"/>
    <w:rsid w:val="00E04043"/>
    <w:rsid w:val="00E04697"/>
    <w:rsid w:val="00E048F1"/>
    <w:rsid w:val="00E0529B"/>
    <w:rsid w:val="00E074FC"/>
    <w:rsid w:val="00E075B1"/>
    <w:rsid w:val="00E07AE7"/>
    <w:rsid w:val="00E10071"/>
    <w:rsid w:val="00E1038D"/>
    <w:rsid w:val="00E11805"/>
    <w:rsid w:val="00E11CE0"/>
    <w:rsid w:val="00E11FA7"/>
    <w:rsid w:val="00E12D29"/>
    <w:rsid w:val="00E13A9C"/>
    <w:rsid w:val="00E1433E"/>
    <w:rsid w:val="00E14C16"/>
    <w:rsid w:val="00E152C5"/>
    <w:rsid w:val="00E15908"/>
    <w:rsid w:val="00E15F74"/>
    <w:rsid w:val="00E171DB"/>
    <w:rsid w:val="00E219EC"/>
    <w:rsid w:val="00E23EA4"/>
    <w:rsid w:val="00E24B16"/>
    <w:rsid w:val="00E24F82"/>
    <w:rsid w:val="00E25B04"/>
    <w:rsid w:val="00E26887"/>
    <w:rsid w:val="00E27478"/>
    <w:rsid w:val="00E2785E"/>
    <w:rsid w:val="00E30396"/>
    <w:rsid w:val="00E30B34"/>
    <w:rsid w:val="00E31E99"/>
    <w:rsid w:val="00E3230C"/>
    <w:rsid w:val="00E32EF0"/>
    <w:rsid w:val="00E33179"/>
    <w:rsid w:val="00E3454B"/>
    <w:rsid w:val="00E349EB"/>
    <w:rsid w:val="00E3652C"/>
    <w:rsid w:val="00E40969"/>
    <w:rsid w:val="00E421D9"/>
    <w:rsid w:val="00E42F57"/>
    <w:rsid w:val="00E4338B"/>
    <w:rsid w:val="00E43D02"/>
    <w:rsid w:val="00E447C6"/>
    <w:rsid w:val="00E453F0"/>
    <w:rsid w:val="00E45A28"/>
    <w:rsid w:val="00E46000"/>
    <w:rsid w:val="00E46259"/>
    <w:rsid w:val="00E46B08"/>
    <w:rsid w:val="00E47809"/>
    <w:rsid w:val="00E50CDF"/>
    <w:rsid w:val="00E51CC9"/>
    <w:rsid w:val="00E52A3E"/>
    <w:rsid w:val="00E52D39"/>
    <w:rsid w:val="00E5364C"/>
    <w:rsid w:val="00E541F1"/>
    <w:rsid w:val="00E549F6"/>
    <w:rsid w:val="00E54D0A"/>
    <w:rsid w:val="00E54FEE"/>
    <w:rsid w:val="00E55E97"/>
    <w:rsid w:val="00E563A0"/>
    <w:rsid w:val="00E57777"/>
    <w:rsid w:val="00E57C10"/>
    <w:rsid w:val="00E622DD"/>
    <w:rsid w:val="00E6299E"/>
    <w:rsid w:val="00E63388"/>
    <w:rsid w:val="00E63B95"/>
    <w:rsid w:val="00E64833"/>
    <w:rsid w:val="00E6496B"/>
    <w:rsid w:val="00E660A4"/>
    <w:rsid w:val="00E661F8"/>
    <w:rsid w:val="00E669D2"/>
    <w:rsid w:val="00E66CBE"/>
    <w:rsid w:val="00E6742D"/>
    <w:rsid w:val="00E67D0E"/>
    <w:rsid w:val="00E70DD8"/>
    <w:rsid w:val="00E71875"/>
    <w:rsid w:val="00E72767"/>
    <w:rsid w:val="00E7279D"/>
    <w:rsid w:val="00E73096"/>
    <w:rsid w:val="00E730E3"/>
    <w:rsid w:val="00E73852"/>
    <w:rsid w:val="00E73981"/>
    <w:rsid w:val="00E745E7"/>
    <w:rsid w:val="00E754F8"/>
    <w:rsid w:val="00E760E5"/>
    <w:rsid w:val="00E76CF3"/>
    <w:rsid w:val="00E77435"/>
    <w:rsid w:val="00E80A87"/>
    <w:rsid w:val="00E818D8"/>
    <w:rsid w:val="00E8213B"/>
    <w:rsid w:val="00E82B6C"/>
    <w:rsid w:val="00E841C0"/>
    <w:rsid w:val="00E84AB3"/>
    <w:rsid w:val="00E84C2E"/>
    <w:rsid w:val="00E866C3"/>
    <w:rsid w:val="00E87074"/>
    <w:rsid w:val="00E90F26"/>
    <w:rsid w:val="00E9181D"/>
    <w:rsid w:val="00E92323"/>
    <w:rsid w:val="00E932F1"/>
    <w:rsid w:val="00E947AC"/>
    <w:rsid w:val="00E967AA"/>
    <w:rsid w:val="00E96D78"/>
    <w:rsid w:val="00E96DE0"/>
    <w:rsid w:val="00E97EE3"/>
    <w:rsid w:val="00EA125E"/>
    <w:rsid w:val="00EA1B6C"/>
    <w:rsid w:val="00EA35DA"/>
    <w:rsid w:val="00EA489B"/>
    <w:rsid w:val="00EA4AEF"/>
    <w:rsid w:val="00EA5499"/>
    <w:rsid w:val="00EA6048"/>
    <w:rsid w:val="00EA790B"/>
    <w:rsid w:val="00EA7F7D"/>
    <w:rsid w:val="00EB0163"/>
    <w:rsid w:val="00EB0740"/>
    <w:rsid w:val="00EB27C1"/>
    <w:rsid w:val="00EB349A"/>
    <w:rsid w:val="00EB4918"/>
    <w:rsid w:val="00EB4C44"/>
    <w:rsid w:val="00EB4EF6"/>
    <w:rsid w:val="00EB5229"/>
    <w:rsid w:val="00EB69E0"/>
    <w:rsid w:val="00EB6B9D"/>
    <w:rsid w:val="00EB71DC"/>
    <w:rsid w:val="00EB7D70"/>
    <w:rsid w:val="00EB7D74"/>
    <w:rsid w:val="00EC05E8"/>
    <w:rsid w:val="00EC0868"/>
    <w:rsid w:val="00EC0D1D"/>
    <w:rsid w:val="00EC1A63"/>
    <w:rsid w:val="00EC203A"/>
    <w:rsid w:val="00EC427D"/>
    <w:rsid w:val="00EC4487"/>
    <w:rsid w:val="00EC65BC"/>
    <w:rsid w:val="00EC6689"/>
    <w:rsid w:val="00EC6A80"/>
    <w:rsid w:val="00EC7CE6"/>
    <w:rsid w:val="00ED0C79"/>
    <w:rsid w:val="00ED1D9C"/>
    <w:rsid w:val="00ED23D5"/>
    <w:rsid w:val="00ED26F0"/>
    <w:rsid w:val="00ED27D8"/>
    <w:rsid w:val="00ED29AD"/>
    <w:rsid w:val="00ED327A"/>
    <w:rsid w:val="00ED4030"/>
    <w:rsid w:val="00ED5D6F"/>
    <w:rsid w:val="00ED700F"/>
    <w:rsid w:val="00EE1106"/>
    <w:rsid w:val="00EE285C"/>
    <w:rsid w:val="00EE34E3"/>
    <w:rsid w:val="00EE3B16"/>
    <w:rsid w:val="00EE4D6F"/>
    <w:rsid w:val="00EE4EE4"/>
    <w:rsid w:val="00EE52A8"/>
    <w:rsid w:val="00EE559E"/>
    <w:rsid w:val="00EE7C6C"/>
    <w:rsid w:val="00EF1901"/>
    <w:rsid w:val="00EF33BC"/>
    <w:rsid w:val="00EF3D2D"/>
    <w:rsid w:val="00EF47F2"/>
    <w:rsid w:val="00EF715B"/>
    <w:rsid w:val="00F010CE"/>
    <w:rsid w:val="00F03227"/>
    <w:rsid w:val="00F03765"/>
    <w:rsid w:val="00F04195"/>
    <w:rsid w:val="00F0518F"/>
    <w:rsid w:val="00F06F49"/>
    <w:rsid w:val="00F077B4"/>
    <w:rsid w:val="00F078DF"/>
    <w:rsid w:val="00F07C5A"/>
    <w:rsid w:val="00F07F2F"/>
    <w:rsid w:val="00F1132D"/>
    <w:rsid w:val="00F113E1"/>
    <w:rsid w:val="00F11734"/>
    <w:rsid w:val="00F12237"/>
    <w:rsid w:val="00F124D5"/>
    <w:rsid w:val="00F136DA"/>
    <w:rsid w:val="00F140EA"/>
    <w:rsid w:val="00F1439D"/>
    <w:rsid w:val="00F14A19"/>
    <w:rsid w:val="00F14D74"/>
    <w:rsid w:val="00F15E1E"/>
    <w:rsid w:val="00F16F85"/>
    <w:rsid w:val="00F21607"/>
    <w:rsid w:val="00F219A2"/>
    <w:rsid w:val="00F22381"/>
    <w:rsid w:val="00F23E90"/>
    <w:rsid w:val="00F2470F"/>
    <w:rsid w:val="00F2474A"/>
    <w:rsid w:val="00F24B73"/>
    <w:rsid w:val="00F25BB7"/>
    <w:rsid w:val="00F26223"/>
    <w:rsid w:val="00F26FDB"/>
    <w:rsid w:val="00F30554"/>
    <w:rsid w:val="00F30748"/>
    <w:rsid w:val="00F311E5"/>
    <w:rsid w:val="00F337D5"/>
    <w:rsid w:val="00F33C96"/>
    <w:rsid w:val="00F33E5B"/>
    <w:rsid w:val="00F346A3"/>
    <w:rsid w:val="00F34C5A"/>
    <w:rsid w:val="00F35B2D"/>
    <w:rsid w:val="00F3771F"/>
    <w:rsid w:val="00F37A8B"/>
    <w:rsid w:val="00F37BE3"/>
    <w:rsid w:val="00F404F5"/>
    <w:rsid w:val="00F40AE7"/>
    <w:rsid w:val="00F41340"/>
    <w:rsid w:val="00F414AB"/>
    <w:rsid w:val="00F418AE"/>
    <w:rsid w:val="00F41E0E"/>
    <w:rsid w:val="00F428A5"/>
    <w:rsid w:val="00F42FE2"/>
    <w:rsid w:val="00F4380E"/>
    <w:rsid w:val="00F43B33"/>
    <w:rsid w:val="00F43B9C"/>
    <w:rsid w:val="00F43E6E"/>
    <w:rsid w:val="00F449C2"/>
    <w:rsid w:val="00F449E5"/>
    <w:rsid w:val="00F45321"/>
    <w:rsid w:val="00F4547C"/>
    <w:rsid w:val="00F505D3"/>
    <w:rsid w:val="00F513E1"/>
    <w:rsid w:val="00F516E8"/>
    <w:rsid w:val="00F5206A"/>
    <w:rsid w:val="00F52835"/>
    <w:rsid w:val="00F528E9"/>
    <w:rsid w:val="00F529F6"/>
    <w:rsid w:val="00F53B7E"/>
    <w:rsid w:val="00F54BB0"/>
    <w:rsid w:val="00F55EAD"/>
    <w:rsid w:val="00F56D13"/>
    <w:rsid w:val="00F5739D"/>
    <w:rsid w:val="00F57753"/>
    <w:rsid w:val="00F60415"/>
    <w:rsid w:val="00F61E30"/>
    <w:rsid w:val="00F61F18"/>
    <w:rsid w:val="00F61FF7"/>
    <w:rsid w:val="00F63063"/>
    <w:rsid w:val="00F635ED"/>
    <w:rsid w:val="00F6388F"/>
    <w:rsid w:val="00F648F0"/>
    <w:rsid w:val="00F64A87"/>
    <w:rsid w:val="00F65530"/>
    <w:rsid w:val="00F65564"/>
    <w:rsid w:val="00F663E6"/>
    <w:rsid w:val="00F665FB"/>
    <w:rsid w:val="00F668E9"/>
    <w:rsid w:val="00F669A9"/>
    <w:rsid w:val="00F671B6"/>
    <w:rsid w:val="00F70AEF"/>
    <w:rsid w:val="00F70B99"/>
    <w:rsid w:val="00F72199"/>
    <w:rsid w:val="00F72601"/>
    <w:rsid w:val="00F72E05"/>
    <w:rsid w:val="00F7341B"/>
    <w:rsid w:val="00F74D8D"/>
    <w:rsid w:val="00F75458"/>
    <w:rsid w:val="00F766FF"/>
    <w:rsid w:val="00F80CEA"/>
    <w:rsid w:val="00F81DBF"/>
    <w:rsid w:val="00F8275B"/>
    <w:rsid w:val="00F83399"/>
    <w:rsid w:val="00F837CA"/>
    <w:rsid w:val="00F839EA"/>
    <w:rsid w:val="00F83F28"/>
    <w:rsid w:val="00F8460F"/>
    <w:rsid w:val="00F8469B"/>
    <w:rsid w:val="00F85293"/>
    <w:rsid w:val="00F85C31"/>
    <w:rsid w:val="00F86343"/>
    <w:rsid w:val="00F87355"/>
    <w:rsid w:val="00F877BD"/>
    <w:rsid w:val="00F9112C"/>
    <w:rsid w:val="00F9126F"/>
    <w:rsid w:val="00F9390F"/>
    <w:rsid w:val="00F94C92"/>
    <w:rsid w:val="00F95CA2"/>
    <w:rsid w:val="00F96A1B"/>
    <w:rsid w:val="00F96C0B"/>
    <w:rsid w:val="00F97CB2"/>
    <w:rsid w:val="00FA09A1"/>
    <w:rsid w:val="00FA13DD"/>
    <w:rsid w:val="00FA313A"/>
    <w:rsid w:val="00FA3242"/>
    <w:rsid w:val="00FA4EBC"/>
    <w:rsid w:val="00FA5267"/>
    <w:rsid w:val="00FA5473"/>
    <w:rsid w:val="00FA6D6B"/>
    <w:rsid w:val="00FA726C"/>
    <w:rsid w:val="00FA7E9F"/>
    <w:rsid w:val="00FB0385"/>
    <w:rsid w:val="00FB04E0"/>
    <w:rsid w:val="00FB0E3D"/>
    <w:rsid w:val="00FB165C"/>
    <w:rsid w:val="00FB1A1A"/>
    <w:rsid w:val="00FB2CA0"/>
    <w:rsid w:val="00FB4AA6"/>
    <w:rsid w:val="00FB530A"/>
    <w:rsid w:val="00FB5C8D"/>
    <w:rsid w:val="00FB6AE8"/>
    <w:rsid w:val="00FB6B60"/>
    <w:rsid w:val="00FB6C13"/>
    <w:rsid w:val="00FB6D3E"/>
    <w:rsid w:val="00FC05F1"/>
    <w:rsid w:val="00FC144D"/>
    <w:rsid w:val="00FC1981"/>
    <w:rsid w:val="00FC1F26"/>
    <w:rsid w:val="00FC1F8A"/>
    <w:rsid w:val="00FC259B"/>
    <w:rsid w:val="00FC3D23"/>
    <w:rsid w:val="00FC40BC"/>
    <w:rsid w:val="00FC4804"/>
    <w:rsid w:val="00FC510B"/>
    <w:rsid w:val="00FC6ADE"/>
    <w:rsid w:val="00FC73E4"/>
    <w:rsid w:val="00FC7731"/>
    <w:rsid w:val="00FC7957"/>
    <w:rsid w:val="00FD036F"/>
    <w:rsid w:val="00FD0593"/>
    <w:rsid w:val="00FD2B59"/>
    <w:rsid w:val="00FD3952"/>
    <w:rsid w:val="00FD3D9D"/>
    <w:rsid w:val="00FD6D94"/>
    <w:rsid w:val="00FD721C"/>
    <w:rsid w:val="00FD7FBA"/>
    <w:rsid w:val="00FE0DBC"/>
    <w:rsid w:val="00FE1A29"/>
    <w:rsid w:val="00FE2FEF"/>
    <w:rsid w:val="00FE378E"/>
    <w:rsid w:val="00FE560B"/>
    <w:rsid w:val="00FE5828"/>
    <w:rsid w:val="00FE6A44"/>
    <w:rsid w:val="00FF0B18"/>
    <w:rsid w:val="00FF1F5A"/>
    <w:rsid w:val="00FF2A58"/>
    <w:rsid w:val="00FF446D"/>
    <w:rsid w:val="00FF500C"/>
    <w:rsid w:val="00FF51DA"/>
    <w:rsid w:val="00FF5B52"/>
    <w:rsid w:val="00FF73AB"/>
    <w:rsid w:val="00FF75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A0F5018"/>
  <w15:docId w15:val="{CB893AE4-627E-4F89-AFCB-6C20AEE1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F5A"/>
    <w:pPr>
      <w:spacing w:after="200" w:line="276" w:lineRule="auto"/>
    </w:pPr>
    <w:rPr>
      <w:rFonts w:eastAsia="Times New Roman"/>
      <w:sz w:val="22"/>
      <w:szCs w:val="22"/>
      <w:lang w:eastAsia="en-US"/>
    </w:rPr>
  </w:style>
  <w:style w:type="paragraph" w:styleId="Naslov1">
    <w:name w:val="heading 1"/>
    <w:basedOn w:val="Normal"/>
    <w:next w:val="Normal"/>
    <w:link w:val="Naslov1Char"/>
    <w:qFormat/>
    <w:locked/>
    <w:rsid w:val="001172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qFormat/>
    <w:rsid w:val="008C2ACF"/>
    <w:pPr>
      <w:keepNext/>
      <w:spacing w:before="240" w:after="60" w:line="240" w:lineRule="auto"/>
      <w:outlineLvl w:val="1"/>
    </w:pPr>
    <w:rPr>
      <w:rFonts w:ascii="Arial" w:eastAsia="Calibri" w:hAnsi="Arial" w:cs="Arial"/>
      <w:b/>
      <w:bCs/>
      <w:i/>
      <w:iCs/>
      <w:sz w:val="28"/>
      <w:szCs w:val="28"/>
      <w:lang w:eastAsia="hr-HR"/>
    </w:rPr>
  </w:style>
  <w:style w:type="paragraph" w:styleId="Naslov3">
    <w:name w:val="heading 3"/>
    <w:basedOn w:val="Normal"/>
    <w:next w:val="Normal"/>
    <w:link w:val="Naslov3Char"/>
    <w:qFormat/>
    <w:rsid w:val="00874A19"/>
    <w:pPr>
      <w:keepNext/>
      <w:widowControl w:val="0"/>
      <w:tabs>
        <w:tab w:val="num" w:pos="0"/>
      </w:tabs>
      <w:suppressAutoHyphens/>
      <w:spacing w:before="240" w:after="240" w:line="360" w:lineRule="auto"/>
      <w:ind w:right="3770"/>
      <w:jc w:val="both"/>
      <w:outlineLvl w:val="2"/>
    </w:pPr>
    <w:rPr>
      <w:rFonts w:ascii="Times New Roman" w:eastAsia="SimSun" w:hAnsi="Times New Roman" w:cs="Mangal"/>
      <w:b/>
      <w:kern w:val="1"/>
      <w:sz w:val="24"/>
      <w:szCs w:val="24"/>
      <w:lang w:val="en-GB"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rsid w:val="005729F7"/>
    <w:pPr>
      <w:spacing w:before="100" w:beforeAutospacing="1" w:after="119" w:line="240" w:lineRule="auto"/>
    </w:pPr>
    <w:rPr>
      <w:rFonts w:ascii="Times New Roman" w:eastAsia="Calibri" w:hAnsi="Times New Roman"/>
      <w:sz w:val="24"/>
      <w:szCs w:val="24"/>
      <w:lang w:eastAsia="hr-HR"/>
    </w:rPr>
  </w:style>
  <w:style w:type="paragraph" w:customStyle="1" w:styleId="western1">
    <w:name w:val="western1"/>
    <w:basedOn w:val="Normal"/>
    <w:rsid w:val="005729F7"/>
    <w:pPr>
      <w:spacing w:before="100" w:beforeAutospacing="1" w:after="0" w:line="102" w:lineRule="atLeast"/>
    </w:pPr>
    <w:rPr>
      <w:rFonts w:ascii="Times New Roman" w:eastAsia="Calibri" w:hAnsi="Times New Roman"/>
      <w:sz w:val="24"/>
      <w:szCs w:val="24"/>
      <w:lang w:eastAsia="hr-HR"/>
    </w:rPr>
  </w:style>
  <w:style w:type="paragraph" w:styleId="Tekstbalonia">
    <w:name w:val="Balloon Text"/>
    <w:basedOn w:val="Normal"/>
    <w:link w:val="TekstbaloniaChar"/>
    <w:uiPriority w:val="99"/>
    <w:semiHidden/>
    <w:rsid w:val="005729F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5729F7"/>
    <w:rPr>
      <w:rFonts w:ascii="Tahoma" w:hAnsi="Tahoma" w:cs="Tahoma"/>
      <w:sz w:val="16"/>
      <w:szCs w:val="16"/>
    </w:rPr>
  </w:style>
  <w:style w:type="character" w:customStyle="1" w:styleId="Naslov3Char">
    <w:name w:val="Naslov 3 Char"/>
    <w:basedOn w:val="Zadanifontodlomka"/>
    <w:link w:val="Naslov3"/>
    <w:locked/>
    <w:rsid w:val="00874A19"/>
    <w:rPr>
      <w:rFonts w:ascii="Times New Roman" w:eastAsia="SimSun" w:hAnsi="Times New Roman" w:cs="Mangal"/>
      <w:b/>
      <w:kern w:val="1"/>
      <w:sz w:val="24"/>
      <w:szCs w:val="24"/>
      <w:lang w:val="en-GB" w:eastAsia="hi-IN" w:bidi="hi-IN"/>
    </w:rPr>
  </w:style>
  <w:style w:type="character" w:customStyle="1" w:styleId="WW-Zadanifontodlomka">
    <w:name w:val="WW-Zadani font odlomka"/>
    <w:rsid w:val="00874A19"/>
  </w:style>
  <w:style w:type="paragraph" w:styleId="Odlomakpopisa">
    <w:name w:val="List Paragraph"/>
    <w:basedOn w:val="Normal"/>
    <w:qFormat/>
    <w:rsid w:val="009F7C99"/>
    <w:pPr>
      <w:ind w:left="720"/>
    </w:pPr>
  </w:style>
  <w:style w:type="paragraph" w:styleId="Zaglavlje">
    <w:name w:val="header"/>
    <w:basedOn w:val="Normal"/>
    <w:link w:val="ZaglavljeChar"/>
    <w:uiPriority w:val="99"/>
    <w:rsid w:val="00476B18"/>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476B18"/>
    <w:rPr>
      <w:rFonts w:cs="Times New Roman"/>
    </w:rPr>
  </w:style>
  <w:style w:type="paragraph" w:styleId="Podnoje">
    <w:name w:val="footer"/>
    <w:basedOn w:val="Normal"/>
    <w:link w:val="PodnojeChar"/>
    <w:uiPriority w:val="99"/>
    <w:rsid w:val="00476B18"/>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476B18"/>
    <w:rPr>
      <w:rFonts w:cs="Times New Roman"/>
    </w:rPr>
  </w:style>
  <w:style w:type="paragraph" w:customStyle="1" w:styleId="Sadrajitablice">
    <w:name w:val="Sadržaji tablice"/>
    <w:basedOn w:val="Normal"/>
    <w:rsid w:val="00A82D7F"/>
    <w:pPr>
      <w:suppressLineNumbers/>
      <w:suppressAutoHyphens/>
      <w:spacing w:after="0" w:line="100" w:lineRule="atLeast"/>
    </w:pPr>
    <w:rPr>
      <w:rFonts w:ascii="Times New Roman" w:hAnsi="Times New Roman"/>
      <w:kern w:val="1"/>
      <w:sz w:val="24"/>
      <w:szCs w:val="24"/>
      <w:lang w:eastAsia="ar-SA"/>
    </w:rPr>
  </w:style>
  <w:style w:type="paragraph" w:customStyle="1" w:styleId="Default">
    <w:name w:val="Default"/>
    <w:rsid w:val="002C0A9A"/>
    <w:pPr>
      <w:autoSpaceDE w:val="0"/>
      <w:autoSpaceDN w:val="0"/>
      <w:adjustRightInd w:val="0"/>
    </w:pPr>
    <w:rPr>
      <w:rFonts w:ascii="Times New Roman" w:hAnsi="Times New Roman"/>
      <w:color w:val="000000"/>
      <w:sz w:val="24"/>
      <w:szCs w:val="24"/>
    </w:rPr>
  </w:style>
  <w:style w:type="paragraph" w:customStyle="1" w:styleId="ListParagraph1">
    <w:name w:val="List Paragraph1"/>
    <w:basedOn w:val="Normal"/>
    <w:rsid w:val="009E6C23"/>
    <w:pPr>
      <w:ind w:left="720"/>
    </w:pPr>
    <w:rPr>
      <w:rFonts w:eastAsia="Calibri" w:cs="Calibri"/>
    </w:rPr>
  </w:style>
  <w:style w:type="paragraph" w:styleId="Tekstfusnote">
    <w:name w:val="footnote text"/>
    <w:basedOn w:val="Normal"/>
    <w:link w:val="TekstfusnoteChar"/>
    <w:semiHidden/>
    <w:rsid w:val="00415563"/>
    <w:pPr>
      <w:spacing w:after="0" w:line="240" w:lineRule="auto"/>
    </w:pPr>
    <w:rPr>
      <w:rFonts w:ascii="Times New Roman" w:eastAsia="Calibri" w:hAnsi="Times New Roman"/>
      <w:sz w:val="20"/>
      <w:szCs w:val="20"/>
      <w:lang w:eastAsia="hr-HR"/>
    </w:rPr>
  </w:style>
  <w:style w:type="character" w:customStyle="1" w:styleId="TekstfusnoteChar">
    <w:name w:val="Tekst fusnote Char"/>
    <w:basedOn w:val="Zadanifontodlomka"/>
    <w:link w:val="Tekstfusnote"/>
    <w:locked/>
    <w:rsid w:val="00415563"/>
    <w:rPr>
      <w:rFonts w:ascii="Times New Roman" w:hAnsi="Times New Roman" w:cs="Times New Roman"/>
      <w:sz w:val="20"/>
      <w:szCs w:val="20"/>
      <w:lang w:eastAsia="hr-HR"/>
    </w:rPr>
  </w:style>
  <w:style w:type="character" w:styleId="Referencafusnote">
    <w:name w:val="footnote reference"/>
    <w:basedOn w:val="Zadanifontodlomka"/>
    <w:semiHidden/>
    <w:rsid w:val="00415563"/>
    <w:rPr>
      <w:rFonts w:cs="Times New Roman"/>
      <w:vertAlign w:val="superscript"/>
    </w:rPr>
  </w:style>
  <w:style w:type="paragraph" w:customStyle="1" w:styleId="P1">
    <w:name w:val="P 1"/>
    <w:basedOn w:val="Normal"/>
    <w:rsid w:val="00A914BB"/>
    <w:pPr>
      <w:spacing w:before="120" w:after="120" w:line="240" w:lineRule="auto"/>
      <w:ind w:left="567"/>
      <w:jc w:val="both"/>
    </w:pPr>
    <w:rPr>
      <w:rFonts w:ascii="Arial" w:eastAsia="Calibri" w:hAnsi="Arial"/>
      <w:color w:val="000000"/>
      <w:sz w:val="20"/>
      <w:szCs w:val="24"/>
    </w:rPr>
  </w:style>
  <w:style w:type="paragraph" w:styleId="Tijeloteksta">
    <w:name w:val="Body Text"/>
    <w:basedOn w:val="Normal"/>
    <w:link w:val="TijelotekstaChar"/>
    <w:uiPriority w:val="99"/>
    <w:rsid w:val="00A914BB"/>
    <w:pPr>
      <w:spacing w:after="120" w:line="240" w:lineRule="auto"/>
    </w:pPr>
    <w:rPr>
      <w:rFonts w:ascii="Times New Roman" w:eastAsia="Calibri" w:hAnsi="Times New Roman"/>
      <w:sz w:val="24"/>
      <w:szCs w:val="24"/>
      <w:lang w:eastAsia="hr-HR"/>
    </w:rPr>
  </w:style>
  <w:style w:type="character" w:customStyle="1" w:styleId="TijelotekstaChar">
    <w:name w:val="Tijelo teksta Char"/>
    <w:basedOn w:val="Zadanifontodlomka"/>
    <w:link w:val="Tijeloteksta"/>
    <w:uiPriority w:val="99"/>
    <w:locked/>
    <w:rsid w:val="00A914BB"/>
    <w:rPr>
      <w:rFonts w:ascii="Times New Roman" w:hAnsi="Times New Roman" w:cs="Times New Roman"/>
      <w:sz w:val="24"/>
      <w:szCs w:val="24"/>
      <w:lang w:eastAsia="hr-HR"/>
    </w:rPr>
  </w:style>
  <w:style w:type="paragraph" w:customStyle="1" w:styleId="T-98-2">
    <w:name w:val="T-9/8-2"/>
    <w:basedOn w:val="Normal"/>
    <w:rsid w:val="00A914BB"/>
    <w:pPr>
      <w:widowControl w:val="0"/>
      <w:tabs>
        <w:tab w:val="left" w:pos="2153"/>
      </w:tabs>
      <w:autoSpaceDE w:val="0"/>
      <w:autoSpaceDN w:val="0"/>
      <w:adjustRightInd w:val="0"/>
      <w:spacing w:after="43" w:line="240" w:lineRule="auto"/>
      <w:ind w:firstLine="342"/>
      <w:jc w:val="both"/>
    </w:pPr>
    <w:rPr>
      <w:rFonts w:ascii="Times-NewRoman" w:eastAsia="Calibri" w:hAnsi="Times-NewRoman"/>
      <w:sz w:val="19"/>
      <w:szCs w:val="19"/>
      <w:lang w:eastAsia="hr-HR"/>
    </w:rPr>
  </w:style>
  <w:style w:type="character" w:customStyle="1" w:styleId="Naslov2Char">
    <w:name w:val="Naslov 2 Char"/>
    <w:basedOn w:val="Zadanifontodlomka"/>
    <w:link w:val="Naslov2"/>
    <w:locked/>
    <w:rsid w:val="008C2ACF"/>
    <w:rPr>
      <w:rFonts w:ascii="Arial" w:hAnsi="Arial" w:cs="Arial"/>
      <w:b/>
      <w:bCs/>
      <w:i/>
      <w:iCs/>
      <w:sz w:val="28"/>
      <w:szCs w:val="28"/>
      <w:lang w:eastAsia="hr-HR"/>
    </w:rPr>
  </w:style>
  <w:style w:type="character" w:styleId="Hiperveza">
    <w:name w:val="Hyperlink"/>
    <w:basedOn w:val="Zadanifontodlomka"/>
    <w:uiPriority w:val="99"/>
    <w:rsid w:val="003D3931"/>
    <w:rPr>
      <w:rFonts w:cs="Times New Roman"/>
      <w:color w:val="0000FF"/>
      <w:u w:val="single"/>
    </w:rPr>
  </w:style>
  <w:style w:type="table" w:styleId="Reetkatablice">
    <w:name w:val="Table Grid"/>
    <w:basedOn w:val="Obinatablica"/>
    <w:rsid w:val="000A041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cimalAligned">
    <w:name w:val="Decimal Aligned"/>
    <w:basedOn w:val="Normal"/>
    <w:rsid w:val="000A0417"/>
    <w:pPr>
      <w:tabs>
        <w:tab w:val="decimal" w:pos="360"/>
      </w:tabs>
    </w:pPr>
    <w:rPr>
      <w:rFonts w:eastAsia="Calibri"/>
      <w:lang w:val="en-US"/>
    </w:rPr>
  </w:style>
  <w:style w:type="character" w:styleId="Neupadljivoisticanje">
    <w:name w:val="Subtle Emphasis"/>
    <w:basedOn w:val="Zadanifontodlomka"/>
    <w:qFormat/>
    <w:rsid w:val="000A0417"/>
    <w:rPr>
      <w:rFonts w:eastAsia="Times New Roman" w:cs="Times New Roman"/>
      <w:i/>
      <w:iCs/>
      <w:color w:val="808080"/>
      <w:sz w:val="22"/>
      <w:szCs w:val="22"/>
      <w:lang w:val="en-US"/>
    </w:rPr>
  </w:style>
  <w:style w:type="table" w:customStyle="1" w:styleId="LightShading-Accent11">
    <w:name w:val="Light Shading - Accent 11"/>
    <w:rsid w:val="000A0417"/>
    <w:rPr>
      <w:color w:val="365F91"/>
      <w:lang w:val="en-US"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Naglaeno">
    <w:name w:val="Strong"/>
    <w:basedOn w:val="Zadanifontodlomka"/>
    <w:uiPriority w:val="22"/>
    <w:qFormat/>
    <w:locked/>
    <w:rsid w:val="00F63063"/>
    <w:rPr>
      <w:b/>
      <w:bCs/>
    </w:rPr>
  </w:style>
  <w:style w:type="character" w:customStyle="1" w:styleId="apple-converted-space">
    <w:name w:val="apple-converted-space"/>
    <w:basedOn w:val="Zadanifontodlomka"/>
    <w:rsid w:val="00F63063"/>
  </w:style>
  <w:style w:type="character" w:styleId="SlijeenaHiperveza">
    <w:name w:val="FollowedHyperlink"/>
    <w:basedOn w:val="Zadanifontodlomka"/>
    <w:uiPriority w:val="99"/>
    <w:semiHidden/>
    <w:unhideWhenUsed/>
    <w:rsid w:val="00BE3302"/>
    <w:rPr>
      <w:color w:val="954F72"/>
      <w:u w:val="single"/>
    </w:rPr>
  </w:style>
  <w:style w:type="paragraph" w:customStyle="1" w:styleId="msonormal0">
    <w:name w:val="msonormal"/>
    <w:basedOn w:val="Normal"/>
    <w:rsid w:val="00BE3302"/>
    <w:pPr>
      <w:spacing w:before="100" w:beforeAutospacing="1" w:after="100" w:afterAutospacing="1" w:line="240" w:lineRule="auto"/>
    </w:pPr>
    <w:rPr>
      <w:rFonts w:ascii="Times New Roman" w:hAnsi="Times New Roman"/>
      <w:sz w:val="24"/>
      <w:szCs w:val="24"/>
      <w:lang w:eastAsia="hr-HR"/>
    </w:rPr>
  </w:style>
  <w:style w:type="paragraph" w:customStyle="1" w:styleId="xl66">
    <w:name w:val="xl66"/>
    <w:basedOn w:val="Normal"/>
    <w:rsid w:val="00BE3302"/>
    <w:pPr>
      <w:spacing w:before="100" w:beforeAutospacing="1" w:after="100" w:afterAutospacing="1" w:line="240" w:lineRule="auto"/>
    </w:pPr>
    <w:rPr>
      <w:color w:val="000000"/>
      <w:sz w:val="24"/>
      <w:szCs w:val="24"/>
      <w:lang w:eastAsia="hr-HR"/>
    </w:rPr>
  </w:style>
  <w:style w:type="paragraph" w:customStyle="1" w:styleId="xl67">
    <w:name w:val="xl67"/>
    <w:basedOn w:val="Normal"/>
    <w:rsid w:val="00BE3302"/>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pPr>
    <w:rPr>
      <w:rFonts w:ascii="Times New Roman" w:hAnsi="Times New Roman"/>
      <w:b/>
      <w:bCs/>
      <w:sz w:val="24"/>
      <w:szCs w:val="24"/>
      <w:lang w:eastAsia="hr-HR"/>
    </w:rPr>
  </w:style>
  <w:style w:type="paragraph" w:customStyle="1" w:styleId="xl68">
    <w:name w:val="xl68"/>
    <w:basedOn w:val="Normal"/>
    <w:rsid w:val="00BE3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000000"/>
      <w:sz w:val="24"/>
      <w:szCs w:val="24"/>
      <w:lang w:eastAsia="hr-HR"/>
    </w:rPr>
  </w:style>
  <w:style w:type="paragraph" w:customStyle="1" w:styleId="xl69">
    <w:name w:val="xl69"/>
    <w:basedOn w:val="Normal"/>
    <w:rsid w:val="00BE3302"/>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pPr>
    <w:rPr>
      <w:rFonts w:ascii="Times New Roman" w:hAnsi="Times New Roman"/>
      <w:b/>
      <w:bCs/>
      <w:sz w:val="24"/>
      <w:szCs w:val="24"/>
      <w:lang w:eastAsia="hr-HR"/>
    </w:rPr>
  </w:style>
  <w:style w:type="paragraph" w:customStyle="1" w:styleId="xl70">
    <w:name w:val="xl70"/>
    <w:basedOn w:val="Normal"/>
    <w:rsid w:val="00BE3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color w:val="000000"/>
      <w:sz w:val="24"/>
      <w:szCs w:val="24"/>
      <w:lang w:eastAsia="hr-HR"/>
    </w:rPr>
  </w:style>
  <w:style w:type="paragraph" w:customStyle="1" w:styleId="xl71">
    <w:name w:val="xl71"/>
    <w:basedOn w:val="Normal"/>
    <w:rsid w:val="00BE3302"/>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pPr>
    <w:rPr>
      <w:rFonts w:ascii="Times New Roman" w:hAnsi="Times New Roman"/>
      <w:b/>
      <w:bCs/>
      <w:sz w:val="24"/>
      <w:szCs w:val="24"/>
      <w:lang w:eastAsia="hr-HR"/>
    </w:rPr>
  </w:style>
  <w:style w:type="paragraph" w:customStyle="1" w:styleId="xl72">
    <w:name w:val="xl72"/>
    <w:basedOn w:val="Normal"/>
    <w:rsid w:val="00BE3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color w:val="000000"/>
      <w:sz w:val="24"/>
      <w:szCs w:val="24"/>
      <w:lang w:eastAsia="hr-HR"/>
    </w:rPr>
  </w:style>
  <w:style w:type="character" w:customStyle="1" w:styleId="Naslov1Char">
    <w:name w:val="Naslov 1 Char"/>
    <w:basedOn w:val="Zadanifontodlomka"/>
    <w:link w:val="Naslov1"/>
    <w:rsid w:val="0011728F"/>
    <w:rPr>
      <w:rFonts w:asciiTheme="majorHAnsi" w:eastAsiaTheme="majorEastAsia" w:hAnsiTheme="majorHAnsi" w:cstheme="majorBidi"/>
      <w:color w:val="365F91" w:themeColor="accent1" w:themeShade="BF"/>
      <w:sz w:val="32"/>
      <w:szCs w:val="32"/>
      <w:lang w:eastAsia="en-US"/>
    </w:rPr>
  </w:style>
  <w:style w:type="paragraph" w:styleId="TOCNaslov">
    <w:name w:val="TOC Heading"/>
    <w:basedOn w:val="Naslov1"/>
    <w:next w:val="Normal"/>
    <w:uiPriority w:val="39"/>
    <w:unhideWhenUsed/>
    <w:qFormat/>
    <w:rsid w:val="007527AC"/>
    <w:pPr>
      <w:spacing w:line="259" w:lineRule="auto"/>
      <w:outlineLvl w:val="9"/>
    </w:pPr>
    <w:rPr>
      <w:lang w:val="en-US"/>
    </w:rPr>
  </w:style>
  <w:style w:type="paragraph" w:styleId="Sadraj3">
    <w:name w:val="toc 3"/>
    <w:basedOn w:val="Normal"/>
    <w:next w:val="Normal"/>
    <w:autoRedefine/>
    <w:uiPriority w:val="39"/>
    <w:unhideWhenUsed/>
    <w:locked/>
    <w:rsid w:val="007527AC"/>
    <w:pPr>
      <w:spacing w:after="100"/>
      <w:ind w:left="440"/>
    </w:pPr>
  </w:style>
  <w:style w:type="paragraph" w:styleId="Sadraj1">
    <w:name w:val="toc 1"/>
    <w:basedOn w:val="Normal"/>
    <w:next w:val="Normal"/>
    <w:autoRedefine/>
    <w:uiPriority w:val="39"/>
    <w:unhideWhenUsed/>
    <w:locked/>
    <w:rsid w:val="007527AC"/>
    <w:pPr>
      <w:spacing w:after="100"/>
    </w:pPr>
  </w:style>
  <w:style w:type="paragraph" w:styleId="Sadraj2">
    <w:name w:val="toc 2"/>
    <w:basedOn w:val="Normal"/>
    <w:next w:val="Normal"/>
    <w:autoRedefine/>
    <w:uiPriority w:val="39"/>
    <w:unhideWhenUsed/>
    <w:locked/>
    <w:rsid w:val="00537423"/>
    <w:pPr>
      <w:spacing w:after="100"/>
      <w:ind w:left="220"/>
    </w:pPr>
  </w:style>
  <w:style w:type="numbering" w:customStyle="1" w:styleId="NoList1">
    <w:name w:val="No List1"/>
    <w:next w:val="Bezpopisa"/>
    <w:uiPriority w:val="99"/>
    <w:semiHidden/>
    <w:unhideWhenUsed/>
    <w:rsid w:val="005563FB"/>
  </w:style>
  <w:style w:type="character" w:customStyle="1" w:styleId="UnresolvedMention1">
    <w:name w:val="Unresolved Mention1"/>
    <w:basedOn w:val="Zadanifontodlomka"/>
    <w:uiPriority w:val="99"/>
    <w:semiHidden/>
    <w:unhideWhenUsed/>
    <w:rsid w:val="005563FB"/>
    <w:rPr>
      <w:color w:val="605E5C"/>
      <w:shd w:val="clear" w:color="auto" w:fill="E1DFDD"/>
    </w:rPr>
  </w:style>
  <w:style w:type="paragraph" w:customStyle="1" w:styleId="xl73">
    <w:name w:val="xl73"/>
    <w:basedOn w:val="Normal"/>
    <w:rsid w:val="00097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color w:val="000000"/>
      <w:sz w:val="24"/>
      <w:szCs w:val="24"/>
      <w:lang w:eastAsia="hr-HR"/>
    </w:rPr>
  </w:style>
  <w:style w:type="paragraph" w:customStyle="1" w:styleId="xl74">
    <w:name w:val="xl74"/>
    <w:basedOn w:val="Normal"/>
    <w:rsid w:val="00097999"/>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pPr>
    <w:rPr>
      <w:rFonts w:ascii="Times New Roman" w:hAnsi="Times New Roman"/>
      <w:b/>
      <w:bCs/>
      <w:sz w:val="24"/>
      <w:szCs w:val="24"/>
      <w:lang w:eastAsia="hr-HR"/>
    </w:rPr>
  </w:style>
  <w:style w:type="paragraph" w:customStyle="1" w:styleId="xl75">
    <w:name w:val="xl75"/>
    <w:basedOn w:val="Normal"/>
    <w:rsid w:val="00097999"/>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pPr>
    <w:rPr>
      <w:rFonts w:ascii="Times New Roman" w:hAnsi="Times New Roman"/>
      <w:b/>
      <w:bCs/>
      <w:sz w:val="24"/>
      <w:szCs w:val="24"/>
      <w:lang w:eastAsia="hr-HR"/>
    </w:rPr>
  </w:style>
  <w:style w:type="paragraph" w:customStyle="1" w:styleId="xl76">
    <w:name w:val="xl76"/>
    <w:basedOn w:val="Normal"/>
    <w:rsid w:val="0009799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pPr>
    <w:rPr>
      <w:color w:val="000000"/>
      <w:sz w:val="24"/>
      <w:szCs w:val="24"/>
      <w:lang w:eastAsia="hr-HR"/>
    </w:rPr>
  </w:style>
  <w:style w:type="paragraph" w:customStyle="1" w:styleId="xl77">
    <w:name w:val="xl77"/>
    <w:basedOn w:val="Normal"/>
    <w:rsid w:val="0009799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right"/>
    </w:pPr>
    <w:rPr>
      <w:color w:val="000000"/>
      <w:sz w:val="24"/>
      <w:szCs w:val="24"/>
      <w:lang w:eastAsia="hr-HR"/>
    </w:rPr>
  </w:style>
  <w:style w:type="paragraph" w:customStyle="1" w:styleId="xl78">
    <w:name w:val="xl78"/>
    <w:basedOn w:val="Normal"/>
    <w:rsid w:val="0009799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right"/>
    </w:pPr>
    <w:rPr>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1861261">
      <w:bodyDiv w:val="1"/>
      <w:marLeft w:val="0"/>
      <w:marRight w:val="0"/>
      <w:marTop w:val="0"/>
      <w:marBottom w:val="0"/>
      <w:divBdr>
        <w:top w:val="none" w:sz="0" w:space="0" w:color="auto"/>
        <w:left w:val="none" w:sz="0" w:space="0" w:color="auto"/>
        <w:bottom w:val="none" w:sz="0" w:space="0" w:color="auto"/>
        <w:right w:val="none" w:sz="0" w:space="0" w:color="auto"/>
      </w:divBdr>
      <w:divsChild>
        <w:div w:id="1862745320">
          <w:marLeft w:val="0"/>
          <w:marRight w:val="0"/>
          <w:marTop w:val="0"/>
          <w:marBottom w:val="0"/>
          <w:divBdr>
            <w:top w:val="none" w:sz="0" w:space="0" w:color="auto"/>
            <w:left w:val="none" w:sz="0" w:space="0" w:color="auto"/>
            <w:bottom w:val="none" w:sz="0" w:space="0" w:color="auto"/>
            <w:right w:val="none" w:sz="0" w:space="0" w:color="auto"/>
          </w:divBdr>
        </w:div>
        <w:div w:id="466120407">
          <w:marLeft w:val="0"/>
          <w:marRight w:val="0"/>
          <w:marTop w:val="0"/>
          <w:marBottom w:val="0"/>
          <w:divBdr>
            <w:top w:val="none" w:sz="0" w:space="0" w:color="auto"/>
            <w:left w:val="none" w:sz="0" w:space="0" w:color="auto"/>
            <w:bottom w:val="none" w:sz="0" w:space="0" w:color="auto"/>
            <w:right w:val="none" w:sz="0" w:space="0" w:color="auto"/>
          </w:divBdr>
        </w:div>
        <w:div w:id="1391030423">
          <w:marLeft w:val="0"/>
          <w:marRight w:val="0"/>
          <w:marTop w:val="0"/>
          <w:marBottom w:val="0"/>
          <w:divBdr>
            <w:top w:val="none" w:sz="0" w:space="0" w:color="auto"/>
            <w:left w:val="none" w:sz="0" w:space="0" w:color="auto"/>
            <w:bottom w:val="none" w:sz="0" w:space="0" w:color="auto"/>
            <w:right w:val="none" w:sz="0" w:space="0" w:color="auto"/>
          </w:divBdr>
        </w:div>
        <w:div w:id="1857228659">
          <w:marLeft w:val="0"/>
          <w:marRight w:val="0"/>
          <w:marTop w:val="0"/>
          <w:marBottom w:val="0"/>
          <w:divBdr>
            <w:top w:val="none" w:sz="0" w:space="0" w:color="auto"/>
            <w:left w:val="none" w:sz="0" w:space="0" w:color="auto"/>
            <w:bottom w:val="none" w:sz="0" w:space="0" w:color="auto"/>
            <w:right w:val="none" w:sz="0" w:space="0" w:color="auto"/>
          </w:divBdr>
        </w:div>
        <w:div w:id="884637365">
          <w:marLeft w:val="0"/>
          <w:marRight w:val="0"/>
          <w:marTop w:val="0"/>
          <w:marBottom w:val="0"/>
          <w:divBdr>
            <w:top w:val="none" w:sz="0" w:space="0" w:color="auto"/>
            <w:left w:val="none" w:sz="0" w:space="0" w:color="auto"/>
            <w:bottom w:val="none" w:sz="0" w:space="0" w:color="auto"/>
            <w:right w:val="none" w:sz="0" w:space="0" w:color="auto"/>
          </w:divBdr>
        </w:div>
        <w:div w:id="332684393">
          <w:marLeft w:val="0"/>
          <w:marRight w:val="0"/>
          <w:marTop w:val="0"/>
          <w:marBottom w:val="0"/>
          <w:divBdr>
            <w:top w:val="none" w:sz="0" w:space="0" w:color="auto"/>
            <w:left w:val="none" w:sz="0" w:space="0" w:color="auto"/>
            <w:bottom w:val="none" w:sz="0" w:space="0" w:color="auto"/>
            <w:right w:val="none" w:sz="0" w:space="0" w:color="auto"/>
          </w:divBdr>
        </w:div>
        <w:div w:id="1324043946">
          <w:marLeft w:val="0"/>
          <w:marRight w:val="0"/>
          <w:marTop w:val="0"/>
          <w:marBottom w:val="0"/>
          <w:divBdr>
            <w:top w:val="none" w:sz="0" w:space="0" w:color="auto"/>
            <w:left w:val="none" w:sz="0" w:space="0" w:color="auto"/>
            <w:bottom w:val="none" w:sz="0" w:space="0" w:color="auto"/>
            <w:right w:val="none" w:sz="0" w:space="0" w:color="auto"/>
          </w:divBdr>
        </w:div>
      </w:divsChild>
    </w:div>
    <w:div w:id="8455812">
      <w:bodyDiv w:val="1"/>
      <w:marLeft w:val="0"/>
      <w:marRight w:val="0"/>
      <w:marTop w:val="0"/>
      <w:marBottom w:val="0"/>
      <w:divBdr>
        <w:top w:val="none" w:sz="0" w:space="0" w:color="auto"/>
        <w:left w:val="none" w:sz="0" w:space="0" w:color="auto"/>
        <w:bottom w:val="none" w:sz="0" w:space="0" w:color="auto"/>
        <w:right w:val="none" w:sz="0" w:space="0" w:color="auto"/>
      </w:divBdr>
    </w:div>
    <w:div w:id="12269227">
      <w:bodyDiv w:val="1"/>
      <w:marLeft w:val="0"/>
      <w:marRight w:val="0"/>
      <w:marTop w:val="0"/>
      <w:marBottom w:val="0"/>
      <w:divBdr>
        <w:top w:val="none" w:sz="0" w:space="0" w:color="auto"/>
        <w:left w:val="none" w:sz="0" w:space="0" w:color="auto"/>
        <w:bottom w:val="none" w:sz="0" w:space="0" w:color="auto"/>
        <w:right w:val="none" w:sz="0" w:space="0" w:color="auto"/>
      </w:divBdr>
    </w:div>
    <w:div w:id="13923410">
      <w:bodyDiv w:val="1"/>
      <w:marLeft w:val="0"/>
      <w:marRight w:val="0"/>
      <w:marTop w:val="0"/>
      <w:marBottom w:val="0"/>
      <w:divBdr>
        <w:top w:val="none" w:sz="0" w:space="0" w:color="auto"/>
        <w:left w:val="none" w:sz="0" w:space="0" w:color="auto"/>
        <w:bottom w:val="none" w:sz="0" w:space="0" w:color="auto"/>
        <w:right w:val="none" w:sz="0" w:space="0" w:color="auto"/>
      </w:divBdr>
    </w:div>
    <w:div w:id="14156374">
      <w:bodyDiv w:val="1"/>
      <w:marLeft w:val="0"/>
      <w:marRight w:val="0"/>
      <w:marTop w:val="0"/>
      <w:marBottom w:val="0"/>
      <w:divBdr>
        <w:top w:val="none" w:sz="0" w:space="0" w:color="auto"/>
        <w:left w:val="none" w:sz="0" w:space="0" w:color="auto"/>
        <w:bottom w:val="none" w:sz="0" w:space="0" w:color="auto"/>
        <w:right w:val="none" w:sz="0" w:space="0" w:color="auto"/>
      </w:divBdr>
    </w:div>
    <w:div w:id="20277944">
      <w:bodyDiv w:val="1"/>
      <w:marLeft w:val="0"/>
      <w:marRight w:val="0"/>
      <w:marTop w:val="0"/>
      <w:marBottom w:val="0"/>
      <w:divBdr>
        <w:top w:val="none" w:sz="0" w:space="0" w:color="auto"/>
        <w:left w:val="none" w:sz="0" w:space="0" w:color="auto"/>
        <w:bottom w:val="none" w:sz="0" w:space="0" w:color="auto"/>
        <w:right w:val="none" w:sz="0" w:space="0" w:color="auto"/>
      </w:divBdr>
    </w:div>
    <w:div w:id="23025603">
      <w:bodyDiv w:val="1"/>
      <w:marLeft w:val="0"/>
      <w:marRight w:val="0"/>
      <w:marTop w:val="0"/>
      <w:marBottom w:val="0"/>
      <w:divBdr>
        <w:top w:val="none" w:sz="0" w:space="0" w:color="auto"/>
        <w:left w:val="none" w:sz="0" w:space="0" w:color="auto"/>
        <w:bottom w:val="none" w:sz="0" w:space="0" w:color="auto"/>
        <w:right w:val="none" w:sz="0" w:space="0" w:color="auto"/>
      </w:divBdr>
    </w:div>
    <w:div w:id="41709423">
      <w:bodyDiv w:val="1"/>
      <w:marLeft w:val="0"/>
      <w:marRight w:val="0"/>
      <w:marTop w:val="0"/>
      <w:marBottom w:val="0"/>
      <w:divBdr>
        <w:top w:val="none" w:sz="0" w:space="0" w:color="auto"/>
        <w:left w:val="none" w:sz="0" w:space="0" w:color="auto"/>
        <w:bottom w:val="none" w:sz="0" w:space="0" w:color="auto"/>
        <w:right w:val="none" w:sz="0" w:space="0" w:color="auto"/>
      </w:divBdr>
    </w:div>
    <w:div w:id="52966110">
      <w:bodyDiv w:val="1"/>
      <w:marLeft w:val="0"/>
      <w:marRight w:val="0"/>
      <w:marTop w:val="0"/>
      <w:marBottom w:val="0"/>
      <w:divBdr>
        <w:top w:val="none" w:sz="0" w:space="0" w:color="auto"/>
        <w:left w:val="none" w:sz="0" w:space="0" w:color="auto"/>
        <w:bottom w:val="none" w:sz="0" w:space="0" w:color="auto"/>
        <w:right w:val="none" w:sz="0" w:space="0" w:color="auto"/>
      </w:divBdr>
    </w:div>
    <w:div w:id="58793246">
      <w:bodyDiv w:val="1"/>
      <w:marLeft w:val="0"/>
      <w:marRight w:val="0"/>
      <w:marTop w:val="0"/>
      <w:marBottom w:val="0"/>
      <w:divBdr>
        <w:top w:val="none" w:sz="0" w:space="0" w:color="auto"/>
        <w:left w:val="none" w:sz="0" w:space="0" w:color="auto"/>
        <w:bottom w:val="none" w:sz="0" w:space="0" w:color="auto"/>
        <w:right w:val="none" w:sz="0" w:space="0" w:color="auto"/>
      </w:divBdr>
    </w:div>
    <w:div w:id="59139477">
      <w:bodyDiv w:val="1"/>
      <w:marLeft w:val="0"/>
      <w:marRight w:val="0"/>
      <w:marTop w:val="0"/>
      <w:marBottom w:val="0"/>
      <w:divBdr>
        <w:top w:val="none" w:sz="0" w:space="0" w:color="auto"/>
        <w:left w:val="none" w:sz="0" w:space="0" w:color="auto"/>
        <w:bottom w:val="none" w:sz="0" w:space="0" w:color="auto"/>
        <w:right w:val="none" w:sz="0" w:space="0" w:color="auto"/>
      </w:divBdr>
    </w:div>
    <w:div w:id="63450468">
      <w:bodyDiv w:val="1"/>
      <w:marLeft w:val="0"/>
      <w:marRight w:val="0"/>
      <w:marTop w:val="0"/>
      <w:marBottom w:val="0"/>
      <w:divBdr>
        <w:top w:val="none" w:sz="0" w:space="0" w:color="auto"/>
        <w:left w:val="none" w:sz="0" w:space="0" w:color="auto"/>
        <w:bottom w:val="none" w:sz="0" w:space="0" w:color="auto"/>
        <w:right w:val="none" w:sz="0" w:space="0" w:color="auto"/>
      </w:divBdr>
    </w:div>
    <w:div w:id="66463093">
      <w:bodyDiv w:val="1"/>
      <w:marLeft w:val="0"/>
      <w:marRight w:val="0"/>
      <w:marTop w:val="0"/>
      <w:marBottom w:val="0"/>
      <w:divBdr>
        <w:top w:val="none" w:sz="0" w:space="0" w:color="auto"/>
        <w:left w:val="none" w:sz="0" w:space="0" w:color="auto"/>
        <w:bottom w:val="none" w:sz="0" w:space="0" w:color="auto"/>
        <w:right w:val="none" w:sz="0" w:space="0" w:color="auto"/>
      </w:divBdr>
    </w:div>
    <w:div w:id="67465409">
      <w:bodyDiv w:val="1"/>
      <w:marLeft w:val="0"/>
      <w:marRight w:val="0"/>
      <w:marTop w:val="0"/>
      <w:marBottom w:val="0"/>
      <w:divBdr>
        <w:top w:val="none" w:sz="0" w:space="0" w:color="auto"/>
        <w:left w:val="none" w:sz="0" w:space="0" w:color="auto"/>
        <w:bottom w:val="none" w:sz="0" w:space="0" w:color="auto"/>
        <w:right w:val="none" w:sz="0" w:space="0" w:color="auto"/>
      </w:divBdr>
    </w:div>
    <w:div w:id="72240222">
      <w:bodyDiv w:val="1"/>
      <w:marLeft w:val="0"/>
      <w:marRight w:val="0"/>
      <w:marTop w:val="0"/>
      <w:marBottom w:val="0"/>
      <w:divBdr>
        <w:top w:val="none" w:sz="0" w:space="0" w:color="auto"/>
        <w:left w:val="none" w:sz="0" w:space="0" w:color="auto"/>
        <w:bottom w:val="none" w:sz="0" w:space="0" w:color="auto"/>
        <w:right w:val="none" w:sz="0" w:space="0" w:color="auto"/>
      </w:divBdr>
    </w:div>
    <w:div w:id="83187070">
      <w:bodyDiv w:val="1"/>
      <w:marLeft w:val="0"/>
      <w:marRight w:val="0"/>
      <w:marTop w:val="0"/>
      <w:marBottom w:val="0"/>
      <w:divBdr>
        <w:top w:val="none" w:sz="0" w:space="0" w:color="auto"/>
        <w:left w:val="none" w:sz="0" w:space="0" w:color="auto"/>
        <w:bottom w:val="none" w:sz="0" w:space="0" w:color="auto"/>
        <w:right w:val="none" w:sz="0" w:space="0" w:color="auto"/>
      </w:divBdr>
    </w:div>
    <w:div w:id="84807400">
      <w:bodyDiv w:val="1"/>
      <w:marLeft w:val="0"/>
      <w:marRight w:val="0"/>
      <w:marTop w:val="0"/>
      <w:marBottom w:val="0"/>
      <w:divBdr>
        <w:top w:val="none" w:sz="0" w:space="0" w:color="auto"/>
        <w:left w:val="none" w:sz="0" w:space="0" w:color="auto"/>
        <w:bottom w:val="none" w:sz="0" w:space="0" w:color="auto"/>
        <w:right w:val="none" w:sz="0" w:space="0" w:color="auto"/>
      </w:divBdr>
    </w:div>
    <w:div w:id="85656797">
      <w:bodyDiv w:val="1"/>
      <w:marLeft w:val="0"/>
      <w:marRight w:val="0"/>
      <w:marTop w:val="0"/>
      <w:marBottom w:val="0"/>
      <w:divBdr>
        <w:top w:val="none" w:sz="0" w:space="0" w:color="auto"/>
        <w:left w:val="none" w:sz="0" w:space="0" w:color="auto"/>
        <w:bottom w:val="none" w:sz="0" w:space="0" w:color="auto"/>
        <w:right w:val="none" w:sz="0" w:space="0" w:color="auto"/>
      </w:divBdr>
    </w:div>
    <w:div w:id="88042062">
      <w:bodyDiv w:val="1"/>
      <w:marLeft w:val="0"/>
      <w:marRight w:val="0"/>
      <w:marTop w:val="0"/>
      <w:marBottom w:val="0"/>
      <w:divBdr>
        <w:top w:val="none" w:sz="0" w:space="0" w:color="auto"/>
        <w:left w:val="none" w:sz="0" w:space="0" w:color="auto"/>
        <w:bottom w:val="none" w:sz="0" w:space="0" w:color="auto"/>
        <w:right w:val="none" w:sz="0" w:space="0" w:color="auto"/>
      </w:divBdr>
    </w:div>
    <w:div w:id="88817490">
      <w:bodyDiv w:val="1"/>
      <w:marLeft w:val="0"/>
      <w:marRight w:val="0"/>
      <w:marTop w:val="0"/>
      <w:marBottom w:val="0"/>
      <w:divBdr>
        <w:top w:val="none" w:sz="0" w:space="0" w:color="auto"/>
        <w:left w:val="none" w:sz="0" w:space="0" w:color="auto"/>
        <w:bottom w:val="none" w:sz="0" w:space="0" w:color="auto"/>
        <w:right w:val="none" w:sz="0" w:space="0" w:color="auto"/>
      </w:divBdr>
    </w:div>
    <w:div w:id="95562590">
      <w:bodyDiv w:val="1"/>
      <w:marLeft w:val="0"/>
      <w:marRight w:val="0"/>
      <w:marTop w:val="0"/>
      <w:marBottom w:val="0"/>
      <w:divBdr>
        <w:top w:val="none" w:sz="0" w:space="0" w:color="auto"/>
        <w:left w:val="none" w:sz="0" w:space="0" w:color="auto"/>
        <w:bottom w:val="none" w:sz="0" w:space="0" w:color="auto"/>
        <w:right w:val="none" w:sz="0" w:space="0" w:color="auto"/>
      </w:divBdr>
    </w:div>
    <w:div w:id="96874589">
      <w:bodyDiv w:val="1"/>
      <w:marLeft w:val="0"/>
      <w:marRight w:val="0"/>
      <w:marTop w:val="0"/>
      <w:marBottom w:val="0"/>
      <w:divBdr>
        <w:top w:val="none" w:sz="0" w:space="0" w:color="auto"/>
        <w:left w:val="none" w:sz="0" w:space="0" w:color="auto"/>
        <w:bottom w:val="none" w:sz="0" w:space="0" w:color="auto"/>
        <w:right w:val="none" w:sz="0" w:space="0" w:color="auto"/>
      </w:divBdr>
    </w:div>
    <w:div w:id="102459861">
      <w:bodyDiv w:val="1"/>
      <w:marLeft w:val="0"/>
      <w:marRight w:val="0"/>
      <w:marTop w:val="0"/>
      <w:marBottom w:val="0"/>
      <w:divBdr>
        <w:top w:val="none" w:sz="0" w:space="0" w:color="auto"/>
        <w:left w:val="none" w:sz="0" w:space="0" w:color="auto"/>
        <w:bottom w:val="none" w:sz="0" w:space="0" w:color="auto"/>
        <w:right w:val="none" w:sz="0" w:space="0" w:color="auto"/>
      </w:divBdr>
    </w:div>
    <w:div w:id="104080342">
      <w:bodyDiv w:val="1"/>
      <w:marLeft w:val="0"/>
      <w:marRight w:val="0"/>
      <w:marTop w:val="0"/>
      <w:marBottom w:val="0"/>
      <w:divBdr>
        <w:top w:val="none" w:sz="0" w:space="0" w:color="auto"/>
        <w:left w:val="none" w:sz="0" w:space="0" w:color="auto"/>
        <w:bottom w:val="none" w:sz="0" w:space="0" w:color="auto"/>
        <w:right w:val="none" w:sz="0" w:space="0" w:color="auto"/>
      </w:divBdr>
    </w:div>
    <w:div w:id="106389078">
      <w:bodyDiv w:val="1"/>
      <w:marLeft w:val="0"/>
      <w:marRight w:val="0"/>
      <w:marTop w:val="0"/>
      <w:marBottom w:val="0"/>
      <w:divBdr>
        <w:top w:val="none" w:sz="0" w:space="0" w:color="auto"/>
        <w:left w:val="none" w:sz="0" w:space="0" w:color="auto"/>
        <w:bottom w:val="none" w:sz="0" w:space="0" w:color="auto"/>
        <w:right w:val="none" w:sz="0" w:space="0" w:color="auto"/>
      </w:divBdr>
    </w:div>
    <w:div w:id="113329112">
      <w:bodyDiv w:val="1"/>
      <w:marLeft w:val="0"/>
      <w:marRight w:val="0"/>
      <w:marTop w:val="0"/>
      <w:marBottom w:val="0"/>
      <w:divBdr>
        <w:top w:val="none" w:sz="0" w:space="0" w:color="auto"/>
        <w:left w:val="none" w:sz="0" w:space="0" w:color="auto"/>
        <w:bottom w:val="none" w:sz="0" w:space="0" w:color="auto"/>
        <w:right w:val="none" w:sz="0" w:space="0" w:color="auto"/>
      </w:divBdr>
    </w:div>
    <w:div w:id="121580861">
      <w:bodyDiv w:val="1"/>
      <w:marLeft w:val="0"/>
      <w:marRight w:val="0"/>
      <w:marTop w:val="0"/>
      <w:marBottom w:val="0"/>
      <w:divBdr>
        <w:top w:val="none" w:sz="0" w:space="0" w:color="auto"/>
        <w:left w:val="none" w:sz="0" w:space="0" w:color="auto"/>
        <w:bottom w:val="none" w:sz="0" w:space="0" w:color="auto"/>
        <w:right w:val="none" w:sz="0" w:space="0" w:color="auto"/>
      </w:divBdr>
    </w:div>
    <w:div w:id="125782276">
      <w:bodyDiv w:val="1"/>
      <w:marLeft w:val="0"/>
      <w:marRight w:val="0"/>
      <w:marTop w:val="0"/>
      <w:marBottom w:val="0"/>
      <w:divBdr>
        <w:top w:val="none" w:sz="0" w:space="0" w:color="auto"/>
        <w:left w:val="none" w:sz="0" w:space="0" w:color="auto"/>
        <w:bottom w:val="none" w:sz="0" w:space="0" w:color="auto"/>
        <w:right w:val="none" w:sz="0" w:space="0" w:color="auto"/>
      </w:divBdr>
    </w:div>
    <w:div w:id="139806095">
      <w:bodyDiv w:val="1"/>
      <w:marLeft w:val="0"/>
      <w:marRight w:val="0"/>
      <w:marTop w:val="0"/>
      <w:marBottom w:val="0"/>
      <w:divBdr>
        <w:top w:val="none" w:sz="0" w:space="0" w:color="auto"/>
        <w:left w:val="none" w:sz="0" w:space="0" w:color="auto"/>
        <w:bottom w:val="none" w:sz="0" w:space="0" w:color="auto"/>
        <w:right w:val="none" w:sz="0" w:space="0" w:color="auto"/>
      </w:divBdr>
    </w:div>
    <w:div w:id="143593288">
      <w:bodyDiv w:val="1"/>
      <w:marLeft w:val="0"/>
      <w:marRight w:val="0"/>
      <w:marTop w:val="0"/>
      <w:marBottom w:val="0"/>
      <w:divBdr>
        <w:top w:val="none" w:sz="0" w:space="0" w:color="auto"/>
        <w:left w:val="none" w:sz="0" w:space="0" w:color="auto"/>
        <w:bottom w:val="none" w:sz="0" w:space="0" w:color="auto"/>
        <w:right w:val="none" w:sz="0" w:space="0" w:color="auto"/>
      </w:divBdr>
    </w:div>
    <w:div w:id="145753410">
      <w:bodyDiv w:val="1"/>
      <w:marLeft w:val="0"/>
      <w:marRight w:val="0"/>
      <w:marTop w:val="0"/>
      <w:marBottom w:val="0"/>
      <w:divBdr>
        <w:top w:val="none" w:sz="0" w:space="0" w:color="auto"/>
        <w:left w:val="none" w:sz="0" w:space="0" w:color="auto"/>
        <w:bottom w:val="none" w:sz="0" w:space="0" w:color="auto"/>
        <w:right w:val="none" w:sz="0" w:space="0" w:color="auto"/>
      </w:divBdr>
    </w:div>
    <w:div w:id="146215446">
      <w:bodyDiv w:val="1"/>
      <w:marLeft w:val="0"/>
      <w:marRight w:val="0"/>
      <w:marTop w:val="0"/>
      <w:marBottom w:val="0"/>
      <w:divBdr>
        <w:top w:val="none" w:sz="0" w:space="0" w:color="auto"/>
        <w:left w:val="none" w:sz="0" w:space="0" w:color="auto"/>
        <w:bottom w:val="none" w:sz="0" w:space="0" w:color="auto"/>
        <w:right w:val="none" w:sz="0" w:space="0" w:color="auto"/>
      </w:divBdr>
    </w:div>
    <w:div w:id="150799284">
      <w:bodyDiv w:val="1"/>
      <w:marLeft w:val="0"/>
      <w:marRight w:val="0"/>
      <w:marTop w:val="0"/>
      <w:marBottom w:val="0"/>
      <w:divBdr>
        <w:top w:val="none" w:sz="0" w:space="0" w:color="auto"/>
        <w:left w:val="none" w:sz="0" w:space="0" w:color="auto"/>
        <w:bottom w:val="none" w:sz="0" w:space="0" w:color="auto"/>
        <w:right w:val="none" w:sz="0" w:space="0" w:color="auto"/>
      </w:divBdr>
    </w:div>
    <w:div w:id="151140887">
      <w:bodyDiv w:val="1"/>
      <w:marLeft w:val="0"/>
      <w:marRight w:val="0"/>
      <w:marTop w:val="0"/>
      <w:marBottom w:val="0"/>
      <w:divBdr>
        <w:top w:val="none" w:sz="0" w:space="0" w:color="auto"/>
        <w:left w:val="none" w:sz="0" w:space="0" w:color="auto"/>
        <w:bottom w:val="none" w:sz="0" w:space="0" w:color="auto"/>
        <w:right w:val="none" w:sz="0" w:space="0" w:color="auto"/>
      </w:divBdr>
    </w:div>
    <w:div w:id="152184789">
      <w:bodyDiv w:val="1"/>
      <w:marLeft w:val="0"/>
      <w:marRight w:val="0"/>
      <w:marTop w:val="0"/>
      <w:marBottom w:val="0"/>
      <w:divBdr>
        <w:top w:val="none" w:sz="0" w:space="0" w:color="auto"/>
        <w:left w:val="none" w:sz="0" w:space="0" w:color="auto"/>
        <w:bottom w:val="none" w:sz="0" w:space="0" w:color="auto"/>
        <w:right w:val="none" w:sz="0" w:space="0" w:color="auto"/>
      </w:divBdr>
    </w:div>
    <w:div w:id="160508841">
      <w:bodyDiv w:val="1"/>
      <w:marLeft w:val="0"/>
      <w:marRight w:val="0"/>
      <w:marTop w:val="0"/>
      <w:marBottom w:val="0"/>
      <w:divBdr>
        <w:top w:val="none" w:sz="0" w:space="0" w:color="auto"/>
        <w:left w:val="none" w:sz="0" w:space="0" w:color="auto"/>
        <w:bottom w:val="none" w:sz="0" w:space="0" w:color="auto"/>
        <w:right w:val="none" w:sz="0" w:space="0" w:color="auto"/>
      </w:divBdr>
    </w:div>
    <w:div w:id="174537990">
      <w:bodyDiv w:val="1"/>
      <w:marLeft w:val="0"/>
      <w:marRight w:val="0"/>
      <w:marTop w:val="0"/>
      <w:marBottom w:val="0"/>
      <w:divBdr>
        <w:top w:val="none" w:sz="0" w:space="0" w:color="auto"/>
        <w:left w:val="none" w:sz="0" w:space="0" w:color="auto"/>
        <w:bottom w:val="none" w:sz="0" w:space="0" w:color="auto"/>
        <w:right w:val="none" w:sz="0" w:space="0" w:color="auto"/>
      </w:divBdr>
    </w:div>
    <w:div w:id="176238913">
      <w:bodyDiv w:val="1"/>
      <w:marLeft w:val="0"/>
      <w:marRight w:val="0"/>
      <w:marTop w:val="0"/>
      <w:marBottom w:val="0"/>
      <w:divBdr>
        <w:top w:val="none" w:sz="0" w:space="0" w:color="auto"/>
        <w:left w:val="none" w:sz="0" w:space="0" w:color="auto"/>
        <w:bottom w:val="none" w:sz="0" w:space="0" w:color="auto"/>
        <w:right w:val="none" w:sz="0" w:space="0" w:color="auto"/>
      </w:divBdr>
    </w:div>
    <w:div w:id="183984833">
      <w:bodyDiv w:val="1"/>
      <w:marLeft w:val="0"/>
      <w:marRight w:val="0"/>
      <w:marTop w:val="0"/>
      <w:marBottom w:val="0"/>
      <w:divBdr>
        <w:top w:val="none" w:sz="0" w:space="0" w:color="auto"/>
        <w:left w:val="none" w:sz="0" w:space="0" w:color="auto"/>
        <w:bottom w:val="none" w:sz="0" w:space="0" w:color="auto"/>
        <w:right w:val="none" w:sz="0" w:space="0" w:color="auto"/>
      </w:divBdr>
    </w:div>
    <w:div w:id="186990052">
      <w:bodyDiv w:val="1"/>
      <w:marLeft w:val="0"/>
      <w:marRight w:val="0"/>
      <w:marTop w:val="0"/>
      <w:marBottom w:val="0"/>
      <w:divBdr>
        <w:top w:val="none" w:sz="0" w:space="0" w:color="auto"/>
        <w:left w:val="none" w:sz="0" w:space="0" w:color="auto"/>
        <w:bottom w:val="none" w:sz="0" w:space="0" w:color="auto"/>
        <w:right w:val="none" w:sz="0" w:space="0" w:color="auto"/>
      </w:divBdr>
    </w:div>
    <w:div w:id="187790839">
      <w:bodyDiv w:val="1"/>
      <w:marLeft w:val="0"/>
      <w:marRight w:val="0"/>
      <w:marTop w:val="0"/>
      <w:marBottom w:val="0"/>
      <w:divBdr>
        <w:top w:val="none" w:sz="0" w:space="0" w:color="auto"/>
        <w:left w:val="none" w:sz="0" w:space="0" w:color="auto"/>
        <w:bottom w:val="none" w:sz="0" w:space="0" w:color="auto"/>
        <w:right w:val="none" w:sz="0" w:space="0" w:color="auto"/>
      </w:divBdr>
    </w:div>
    <w:div w:id="191655930">
      <w:bodyDiv w:val="1"/>
      <w:marLeft w:val="0"/>
      <w:marRight w:val="0"/>
      <w:marTop w:val="0"/>
      <w:marBottom w:val="0"/>
      <w:divBdr>
        <w:top w:val="none" w:sz="0" w:space="0" w:color="auto"/>
        <w:left w:val="none" w:sz="0" w:space="0" w:color="auto"/>
        <w:bottom w:val="none" w:sz="0" w:space="0" w:color="auto"/>
        <w:right w:val="none" w:sz="0" w:space="0" w:color="auto"/>
      </w:divBdr>
    </w:div>
    <w:div w:id="191773410">
      <w:bodyDiv w:val="1"/>
      <w:marLeft w:val="0"/>
      <w:marRight w:val="0"/>
      <w:marTop w:val="0"/>
      <w:marBottom w:val="0"/>
      <w:divBdr>
        <w:top w:val="none" w:sz="0" w:space="0" w:color="auto"/>
        <w:left w:val="none" w:sz="0" w:space="0" w:color="auto"/>
        <w:bottom w:val="none" w:sz="0" w:space="0" w:color="auto"/>
        <w:right w:val="none" w:sz="0" w:space="0" w:color="auto"/>
      </w:divBdr>
    </w:div>
    <w:div w:id="192378745">
      <w:bodyDiv w:val="1"/>
      <w:marLeft w:val="0"/>
      <w:marRight w:val="0"/>
      <w:marTop w:val="0"/>
      <w:marBottom w:val="0"/>
      <w:divBdr>
        <w:top w:val="none" w:sz="0" w:space="0" w:color="auto"/>
        <w:left w:val="none" w:sz="0" w:space="0" w:color="auto"/>
        <w:bottom w:val="none" w:sz="0" w:space="0" w:color="auto"/>
        <w:right w:val="none" w:sz="0" w:space="0" w:color="auto"/>
      </w:divBdr>
    </w:div>
    <w:div w:id="192885184">
      <w:bodyDiv w:val="1"/>
      <w:marLeft w:val="0"/>
      <w:marRight w:val="0"/>
      <w:marTop w:val="0"/>
      <w:marBottom w:val="0"/>
      <w:divBdr>
        <w:top w:val="none" w:sz="0" w:space="0" w:color="auto"/>
        <w:left w:val="none" w:sz="0" w:space="0" w:color="auto"/>
        <w:bottom w:val="none" w:sz="0" w:space="0" w:color="auto"/>
        <w:right w:val="none" w:sz="0" w:space="0" w:color="auto"/>
      </w:divBdr>
    </w:div>
    <w:div w:id="199363391">
      <w:bodyDiv w:val="1"/>
      <w:marLeft w:val="0"/>
      <w:marRight w:val="0"/>
      <w:marTop w:val="0"/>
      <w:marBottom w:val="0"/>
      <w:divBdr>
        <w:top w:val="none" w:sz="0" w:space="0" w:color="auto"/>
        <w:left w:val="none" w:sz="0" w:space="0" w:color="auto"/>
        <w:bottom w:val="none" w:sz="0" w:space="0" w:color="auto"/>
        <w:right w:val="none" w:sz="0" w:space="0" w:color="auto"/>
      </w:divBdr>
    </w:div>
    <w:div w:id="199440465">
      <w:bodyDiv w:val="1"/>
      <w:marLeft w:val="0"/>
      <w:marRight w:val="0"/>
      <w:marTop w:val="0"/>
      <w:marBottom w:val="0"/>
      <w:divBdr>
        <w:top w:val="none" w:sz="0" w:space="0" w:color="auto"/>
        <w:left w:val="none" w:sz="0" w:space="0" w:color="auto"/>
        <w:bottom w:val="none" w:sz="0" w:space="0" w:color="auto"/>
        <w:right w:val="none" w:sz="0" w:space="0" w:color="auto"/>
      </w:divBdr>
    </w:div>
    <w:div w:id="201867575">
      <w:bodyDiv w:val="1"/>
      <w:marLeft w:val="0"/>
      <w:marRight w:val="0"/>
      <w:marTop w:val="0"/>
      <w:marBottom w:val="0"/>
      <w:divBdr>
        <w:top w:val="none" w:sz="0" w:space="0" w:color="auto"/>
        <w:left w:val="none" w:sz="0" w:space="0" w:color="auto"/>
        <w:bottom w:val="none" w:sz="0" w:space="0" w:color="auto"/>
        <w:right w:val="none" w:sz="0" w:space="0" w:color="auto"/>
      </w:divBdr>
    </w:div>
    <w:div w:id="202834031">
      <w:bodyDiv w:val="1"/>
      <w:marLeft w:val="0"/>
      <w:marRight w:val="0"/>
      <w:marTop w:val="0"/>
      <w:marBottom w:val="0"/>
      <w:divBdr>
        <w:top w:val="none" w:sz="0" w:space="0" w:color="auto"/>
        <w:left w:val="none" w:sz="0" w:space="0" w:color="auto"/>
        <w:bottom w:val="none" w:sz="0" w:space="0" w:color="auto"/>
        <w:right w:val="none" w:sz="0" w:space="0" w:color="auto"/>
      </w:divBdr>
    </w:div>
    <w:div w:id="203955412">
      <w:bodyDiv w:val="1"/>
      <w:marLeft w:val="0"/>
      <w:marRight w:val="0"/>
      <w:marTop w:val="0"/>
      <w:marBottom w:val="0"/>
      <w:divBdr>
        <w:top w:val="none" w:sz="0" w:space="0" w:color="auto"/>
        <w:left w:val="none" w:sz="0" w:space="0" w:color="auto"/>
        <w:bottom w:val="none" w:sz="0" w:space="0" w:color="auto"/>
        <w:right w:val="none" w:sz="0" w:space="0" w:color="auto"/>
      </w:divBdr>
    </w:div>
    <w:div w:id="213389966">
      <w:bodyDiv w:val="1"/>
      <w:marLeft w:val="0"/>
      <w:marRight w:val="0"/>
      <w:marTop w:val="0"/>
      <w:marBottom w:val="0"/>
      <w:divBdr>
        <w:top w:val="none" w:sz="0" w:space="0" w:color="auto"/>
        <w:left w:val="none" w:sz="0" w:space="0" w:color="auto"/>
        <w:bottom w:val="none" w:sz="0" w:space="0" w:color="auto"/>
        <w:right w:val="none" w:sz="0" w:space="0" w:color="auto"/>
      </w:divBdr>
    </w:div>
    <w:div w:id="215706566">
      <w:bodyDiv w:val="1"/>
      <w:marLeft w:val="0"/>
      <w:marRight w:val="0"/>
      <w:marTop w:val="0"/>
      <w:marBottom w:val="0"/>
      <w:divBdr>
        <w:top w:val="none" w:sz="0" w:space="0" w:color="auto"/>
        <w:left w:val="none" w:sz="0" w:space="0" w:color="auto"/>
        <w:bottom w:val="none" w:sz="0" w:space="0" w:color="auto"/>
        <w:right w:val="none" w:sz="0" w:space="0" w:color="auto"/>
      </w:divBdr>
    </w:div>
    <w:div w:id="238294980">
      <w:bodyDiv w:val="1"/>
      <w:marLeft w:val="0"/>
      <w:marRight w:val="0"/>
      <w:marTop w:val="0"/>
      <w:marBottom w:val="0"/>
      <w:divBdr>
        <w:top w:val="none" w:sz="0" w:space="0" w:color="auto"/>
        <w:left w:val="none" w:sz="0" w:space="0" w:color="auto"/>
        <w:bottom w:val="none" w:sz="0" w:space="0" w:color="auto"/>
        <w:right w:val="none" w:sz="0" w:space="0" w:color="auto"/>
      </w:divBdr>
    </w:div>
    <w:div w:id="241374066">
      <w:bodyDiv w:val="1"/>
      <w:marLeft w:val="0"/>
      <w:marRight w:val="0"/>
      <w:marTop w:val="0"/>
      <w:marBottom w:val="0"/>
      <w:divBdr>
        <w:top w:val="none" w:sz="0" w:space="0" w:color="auto"/>
        <w:left w:val="none" w:sz="0" w:space="0" w:color="auto"/>
        <w:bottom w:val="none" w:sz="0" w:space="0" w:color="auto"/>
        <w:right w:val="none" w:sz="0" w:space="0" w:color="auto"/>
      </w:divBdr>
    </w:div>
    <w:div w:id="243760377">
      <w:bodyDiv w:val="1"/>
      <w:marLeft w:val="0"/>
      <w:marRight w:val="0"/>
      <w:marTop w:val="0"/>
      <w:marBottom w:val="0"/>
      <w:divBdr>
        <w:top w:val="none" w:sz="0" w:space="0" w:color="auto"/>
        <w:left w:val="none" w:sz="0" w:space="0" w:color="auto"/>
        <w:bottom w:val="none" w:sz="0" w:space="0" w:color="auto"/>
        <w:right w:val="none" w:sz="0" w:space="0" w:color="auto"/>
      </w:divBdr>
    </w:div>
    <w:div w:id="246429841">
      <w:bodyDiv w:val="1"/>
      <w:marLeft w:val="0"/>
      <w:marRight w:val="0"/>
      <w:marTop w:val="0"/>
      <w:marBottom w:val="0"/>
      <w:divBdr>
        <w:top w:val="none" w:sz="0" w:space="0" w:color="auto"/>
        <w:left w:val="none" w:sz="0" w:space="0" w:color="auto"/>
        <w:bottom w:val="none" w:sz="0" w:space="0" w:color="auto"/>
        <w:right w:val="none" w:sz="0" w:space="0" w:color="auto"/>
      </w:divBdr>
    </w:div>
    <w:div w:id="249823408">
      <w:bodyDiv w:val="1"/>
      <w:marLeft w:val="0"/>
      <w:marRight w:val="0"/>
      <w:marTop w:val="0"/>
      <w:marBottom w:val="0"/>
      <w:divBdr>
        <w:top w:val="none" w:sz="0" w:space="0" w:color="auto"/>
        <w:left w:val="none" w:sz="0" w:space="0" w:color="auto"/>
        <w:bottom w:val="none" w:sz="0" w:space="0" w:color="auto"/>
        <w:right w:val="none" w:sz="0" w:space="0" w:color="auto"/>
      </w:divBdr>
    </w:div>
    <w:div w:id="255334081">
      <w:bodyDiv w:val="1"/>
      <w:marLeft w:val="0"/>
      <w:marRight w:val="0"/>
      <w:marTop w:val="0"/>
      <w:marBottom w:val="0"/>
      <w:divBdr>
        <w:top w:val="none" w:sz="0" w:space="0" w:color="auto"/>
        <w:left w:val="none" w:sz="0" w:space="0" w:color="auto"/>
        <w:bottom w:val="none" w:sz="0" w:space="0" w:color="auto"/>
        <w:right w:val="none" w:sz="0" w:space="0" w:color="auto"/>
      </w:divBdr>
    </w:div>
    <w:div w:id="267934891">
      <w:bodyDiv w:val="1"/>
      <w:marLeft w:val="0"/>
      <w:marRight w:val="0"/>
      <w:marTop w:val="0"/>
      <w:marBottom w:val="0"/>
      <w:divBdr>
        <w:top w:val="none" w:sz="0" w:space="0" w:color="auto"/>
        <w:left w:val="none" w:sz="0" w:space="0" w:color="auto"/>
        <w:bottom w:val="none" w:sz="0" w:space="0" w:color="auto"/>
        <w:right w:val="none" w:sz="0" w:space="0" w:color="auto"/>
      </w:divBdr>
    </w:div>
    <w:div w:id="280111251">
      <w:bodyDiv w:val="1"/>
      <w:marLeft w:val="0"/>
      <w:marRight w:val="0"/>
      <w:marTop w:val="0"/>
      <w:marBottom w:val="0"/>
      <w:divBdr>
        <w:top w:val="none" w:sz="0" w:space="0" w:color="auto"/>
        <w:left w:val="none" w:sz="0" w:space="0" w:color="auto"/>
        <w:bottom w:val="none" w:sz="0" w:space="0" w:color="auto"/>
        <w:right w:val="none" w:sz="0" w:space="0" w:color="auto"/>
      </w:divBdr>
    </w:div>
    <w:div w:id="286282555">
      <w:bodyDiv w:val="1"/>
      <w:marLeft w:val="0"/>
      <w:marRight w:val="0"/>
      <w:marTop w:val="0"/>
      <w:marBottom w:val="0"/>
      <w:divBdr>
        <w:top w:val="none" w:sz="0" w:space="0" w:color="auto"/>
        <w:left w:val="none" w:sz="0" w:space="0" w:color="auto"/>
        <w:bottom w:val="none" w:sz="0" w:space="0" w:color="auto"/>
        <w:right w:val="none" w:sz="0" w:space="0" w:color="auto"/>
      </w:divBdr>
    </w:div>
    <w:div w:id="286937354">
      <w:bodyDiv w:val="1"/>
      <w:marLeft w:val="0"/>
      <w:marRight w:val="0"/>
      <w:marTop w:val="0"/>
      <w:marBottom w:val="0"/>
      <w:divBdr>
        <w:top w:val="none" w:sz="0" w:space="0" w:color="auto"/>
        <w:left w:val="none" w:sz="0" w:space="0" w:color="auto"/>
        <w:bottom w:val="none" w:sz="0" w:space="0" w:color="auto"/>
        <w:right w:val="none" w:sz="0" w:space="0" w:color="auto"/>
      </w:divBdr>
    </w:div>
    <w:div w:id="291205447">
      <w:bodyDiv w:val="1"/>
      <w:marLeft w:val="0"/>
      <w:marRight w:val="0"/>
      <w:marTop w:val="0"/>
      <w:marBottom w:val="0"/>
      <w:divBdr>
        <w:top w:val="none" w:sz="0" w:space="0" w:color="auto"/>
        <w:left w:val="none" w:sz="0" w:space="0" w:color="auto"/>
        <w:bottom w:val="none" w:sz="0" w:space="0" w:color="auto"/>
        <w:right w:val="none" w:sz="0" w:space="0" w:color="auto"/>
      </w:divBdr>
    </w:div>
    <w:div w:id="314529199">
      <w:bodyDiv w:val="1"/>
      <w:marLeft w:val="0"/>
      <w:marRight w:val="0"/>
      <w:marTop w:val="0"/>
      <w:marBottom w:val="0"/>
      <w:divBdr>
        <w:top w:val="none" w:sz="0" w:space="0" w:color="auto"/>
        <w:left w:val="none" w:sz="0" w:space="0" w:color="auto"/>
        <w:bottom w:val="none" w:sz="0" w:space="0" w:color="auto"/>
        <w:right w:val="none" w:sz="0" w:space="0" w:color="auto"/>
      </w:divBdr>
    </w:div>
    <w:div w:id="316345143">
      <w:bodyDiv w:val="1"/>
      <w:marLeft w:val="0"/>
      <w:marRight w:val="0"/>
      <w:marTop w:val="0"/>
      <w:marBottom w:val="0"/>
      <w:divBdr>
        <w:top w:val="none" w:sz="0" w:space="0" w:color="auto"/>
        <w:left w:val="none" w:sz="0" w:space="0" w:color="auto"/>
        <w:bottom w:val="none" w:sz="0" w:space="0" w:color="auto"/>
        <w:right w:val="none" w:sz="0" w:space="0" w:color="auto"/>
      </w:divBdr>
    </w:div>
    <w:div w:id="326708530">
      <w:bodyDiv w:val="1"/>
      <w:marLeft w:val="0"/>
      <w:marRight w:val="0"/>
      <w:marTop w:val="0"/>
      <w:marBottom w:val="0"/>
      <w:divBdr>
        <w:top w:val="none" w:sz="0" w:space="0" w:color="auto"/>
        <w:left w:val="none" w:sz="0" w:space="0" w:color="auto"/>
        <w:bottom w:val="none" w:sz="0" w:space="0" w:color="auto"/>
        <w:right w:val="none" w:sz="0" w:space="0" w:color="auto"/>
      </w:divBdr>
    </w:div>
    <w:div w:id="326711872">
      <w:bodyDiv w:val="1"/>
      <w:marLeft w:val="0"/>
      <w:marRight w:val="0"/>
      <w:marTop w:val="0"/>
      <w:marBottom w:val="0"/>
      <w:divBdr>
        <w:top w:val="none" w:sz="0" w:space="0" w:color="auto"/>
        <w:left w:val="none" w:sz="0" w:space="0" w:color="auto"/>
        <w:bottom w:val="none" w:sz="0" w:space="0" w:color="auto"/>
        <w:right w:val="none" w:sz="0" w:space="0" w:color="auto"/>
      </w:divBdr>
    </w:div>
    <w:div w:id="333844250">
      <w:bodyDiv w:val="1"/>
      <w:marLeft w:val="0"/>
      <w:marRight w:val="0"/>
      <w:marTop w:val="0"/>
      <w:marBottom w:val="0"/>
      <w:divBdr>
        <w:top w:val="none" w:sz="0" w:space="0" w:color="auto"/>
        <w:left w:val="none" w:sz="0" w:space="0" w:color="auto"/>
        <w:bottom w:val="none" w:sz="0" w:space="0" w:color="auto"/>
        <w:right w:val="none" w:sz="0" w:space="0" w:color="auto"/>
      </w:divBdr>
    </w:div>
    <w:div w:id="335813197">
      <w:bodyDiv w:val="1"/>
      <w:marLeft w:val="0"/>
      <w:marRight w:val="0"/>
      <w:marTop w:val="0"/>
      <w:marBottom w:val="0"/>
      <w:divBdr>
        <w:top w:val="none" w:sz="0" w:space="0" w:color="auto"/>
        <w:left w:val="none" w:sz="0" w:space="0" w:color="auto"/>
        <w:bottom w:val="none" w:sz="0" w:space="0" w:color="auto"/>
        <w:right w:val="none" w:sz="0" w:space="0" w:color="auto"/>
      </w:divBdr>
    </w:div>
    <w:div w:id="335960933">
      <w:bodyDiv w:val="1"/>
      <w:marLeft w:val="0"/>
      <w:marRight w:val="0"/>
      <w:marTop w:val="0"/>
      <w:marBottom w:val="0"/>
      <w:divBdr>
        <w:top w:val="none" w:sz="0" w:space="0" w:color="auto"/>
        <w:left w:val="none" w:sz="0" w:space="0" w:color="auto"/>
        <w:bottom w:val="none" w:sz="0" w:space="0" w:color="auto"/>
        <w:right w:val="none" w:sz="0" w:space="0" w:color="auto"/>
      </w:divBdr>
    </w:div>
    <w:div w:id="338587246">
      <w:bodyDiv w:val="1"/>
      <w:marLeft w:val="0"/>
      <w:marRight w:val="0"/>
      <w:marTop w:val="0"/>
      <w:marBottom w:val="0"/>
      <w:divBdr>
        <w:top w:val="none" w:sz="0" w:space="0" w:color="auto"/>
        <w:left w:val="none" w:sz="0" w:space="0" w:color="auto"/>
        <w:bottom w:val="none" w:sz="0" w:space="0" w:color="auto"/>
        <w:right w:val="none" w:sz="0" w:space="0" w:color="auto"/>
      </w:divBdr>
    </w:div>
    <w:div w:id="347875143">
      <w:bodyDiv w:val="1"/>
      <w:marLeft w:val="0"/>
      <w:marRight w:val="0"/>
      <w:marTop w:val="0"/>
      <w:marBottom w:val="0"/>
      <w:divBdr>
        <w:top w:val="none" w:sz="0" w:space="0" w:color="auto"/>
        <w:left w:val="none" w:sz="0" w:space="0" w:color="auto"/>
        <w:bottom w:val="none" w:sz="0" w:space="0" w:color="auto"/>
        <w:right w:val="none" w:sz="0" w:space="0" w:color="auto"/>
      </w:divBdr>
    </w:div>
    <w:div w:id="348600790">
      <w:bodyDiv w:val="1"/>
      <w:marLeft w:val="0"/>
      <w:marRight w:val="0"/>
      <w:marTop w:val="0"/>
      <w:marBottom w:val="0"/>
      <w:divBdr>
        <w:top w:val="none" w:sz="0" w:space="0" w:color="auto"/>
        <w:left w:val="none" w:sz="0" w:space="0" w:color="auto"/>
        <w:bottom w:val="none" w:sz="0" w:space="0" w:color="auto"/>
        <w:right w:val="none" w:sz="0" w:space="0" w:color="auto"/>
      </w:divBdr>
    </w:div>
    <w:div w:id="356738723">
      <w:bodyDiv w:val="1"/>
      <w:marLeft w:val="0"/>
      <w:marRight w:val="0"/>
      <w:marTop w:val="0"/>
      <w:marBottom w:val="0"/>
      <w:divBdr>
        <w:top w:val="none" w:sz="0" w:space="0" w:color="auto"/>
        <w:left w:val="none" w:sz="0" w:space="0" w:color="auto"/>
        <w:bottom w:val="none" w:sz="0" w:space="0" w:color="auto"/>
        <w:right w:val="none" w:sz="0" w:space="0" w:color="auto"/>
      </w:divBdr>
    </w:div>
    <w:div w:id="360739566">
      <w:bodyDiv w:val="1"/>
      <w:marLeft w:val="0"/>
      <w:marRight w:val="0"/>
      <w:marTop w:val="0"/>
      <w:marBottom w:val="0"/>
      <w:divBdr>
        <w:top w:val="none" w:sz="0" w:space="0" w:color="auto"/>
        <w:left w:val="none" w:sz="0" w:space="0" w:color="auto"/>
        <w:bottom w:val="none" w:sz="0" w:space="0" w:color="auto"/>
        <w:right w:val="none" w:sz="0" w:space="0" w:color="auto"/>
      </w:divBdr>
    </w:div>
    <w:div w:id="363336153">
      <w:bodyDiv w:val="1"/>
      <w:marLeft w:val="0"/>
      <w:marRight w:val="0"/>
      <w:marTop w:val="0"/>
      <w:marBottom w:val="0"/>
      <w:divBdr>
        <w:top w:val="none" w:sz="0" w:space="0" w:color="auto"/>
        <w:left w:val="none" w:sz="0" w:space="0" w:color="auto"/>
        <w:bottom w:val="none" w:sz="0" w:space="0" w:color="auto"/>
        <w:right w:val="none" w:sz="0" w:space="0" w:color="auto"/>
      </w:divBdr>
    </w:div>
    <w:div w:id="363949409">
      <w:bodyDiv w:val="1"/>
      <w:marLeft w:val="0"/>
      <w:marRight w:val="0"/>
      <w:marTop w:val="0"/>
      <w:marBottom w:val="0"/>
      <w:divBdr>
        <w:top w:val="none" w:sz="0" w:space="0" w:color="auto"/>
        <w:left w:val="none" w:sz="0" w:space="0" w:color="auto"/>
        <w:bottom w:val="none" w:sz="0" w:space="0" w:color="auto"/>
        <w:right w:val="none" w:sz="0" w:space="0" w:color="auto"/>
      </w:divBdr>
    </w:div>
    <w:div w:id="371921417">
      <w:bodyDiv w:val="1"/>
      <w:marLeft w:val="0"/>
      <w:marRight w:val="0"/>
      <w:marTop w:val="0"/>
      <w:marBottom w:val="0"/>
      <w:divBdr>
        <w:top w:val="none" w:sz="0" w:space="0" w:color="auto"/>
        <w:left w:val="none" w:sz="0" w:space="0" w:color="auto"/>
        <w:bottom w:val="none" w:sz="0" w:space="0" w:color="auto"/>
        <w:right w:val="none" w:sz="0" w:space="0" w:color="auto"/>
      </w:divBdr>
    </w:div>
    <w:div w:id="372535481">
      <w:bodyDiv w:val="1"/>
      <w:marLeft w:val="0"/>
      <w:marRight w:val="0"/>
      <w:marTop w:val="0"/>
      <w:marBottom w:val="0"/>
      <w:divBdr>
        <w:top w:val="none" w:sz="0" w:space="0" w:color="auto"/>
        <w:left w:val="none" w:sz="0" w:space="0" w:color="auto"/>
        <w:bottom w:val="none" w:sz="0" w:space="0" w:color="auto"/>
        <w:right w:val="none" w:sz="0" w:space="0" w:color="auto"/>
      </w:divBdr>
    </w:div>
    <w:div w:id="385298531">
      <w:bodyDiv w:val="1"/>
      <w:marLeft w:val="0"/>
      <w:marRight w:val="0"/>
      <w:marTop w:val="0"/>
      <w:marBottom w:val="0"/>
      <w:divBdr>
        <w:top w:val="none" w:sz="0" w:space="0" w:color="auto"/>
        <w:left w:val="none" w:sz="0" w:space="0" w:color="auto"/>
        <w:bottom w:val="none" w:sz="0" w:space="0" w:color="auto"/>
        <w:right w:val="none" w:sz="0" w:space="0" w:color="auto"/>
      </w:divBdr>
    </w:div>
    <w:div w:id="387190968">
      <w:bodyDiv w:val="1"/>
      <w:marLeft w:val="0"/>
      <w:marRight w:val="0"/>
      <w:marTop w:val="0"/>
      <w:marBottom w:val="0"/>
      <w:divBdr>
        <w:top w:val="none" w:sz="0" w:space="0" w:color="auto"/>
        <w:left w:val="none" w:sz="0" w:space="0" w:color="auto"/>
        <w:bottom w:val="none" w:sz="0" w:space="0" w:color="auto"/>
        <w:right w:val="none" w:sz="0" w:space="0" w:color="auto"/>
      </w:divBdr>
    </w:div>
    <w:div w:id="388726260">
      <w:bodyDiv w:val="1"/>
      <w:marLeft w:val="0"/>
      <w:marRight w:val="0"/>
      <w:marTop w:val="0"/>
      <w:marBottom w:val="0"/>
      <w:divBdr>
        <w:top w:val="none" w:sz="0" w:space="0" w:color="auto"/>
        <w:left w:val="none" w:sz="0" w:space="0" w:color="auto"/>
        <w:bottom w:val="none" w:sz="0" w:space="0" w:color="auto"/>
        <w:right w:val="none" w:sz="0" w:space="0" w:color="auto"/>
      </w:divBdr>
    </w:div>
    <w:div w:id="400949333">
      <w:bodyDiv w:val="1"/>
      <w:marLeft w:val="0"/>
      <w:marRight w:val="0"/>
      <w:marTop w:val="0"/>
      <w:marBottom w:val="0"/>
      <w:divBdr>
        <w:top w:val="none" w:sz="0" w:space="0" w:color="auto"/>
        <w:left w:val="none" w:sz="0" w:space="0" w:color="auto"/>
        <w:bottom w:val="none" w:sz="0" w:space="0" w:color="auto"/>
        <w:right w:val="none" w:sz="0" w:space="0" w:color="auto"/>
      </w:divBdr>
    </w:div>
    <w:div w:id="402407732">
      <w:bodyDiv w:val="1"/>
      <w:marLeft w:val="0"/>
      <w:marRight w:val="0"/>
      <w:marTop w:val="0"/>
      <w:marBottom w:val="0"/>
      <w:divBdr>
        <w:top w:val="none" w:sz="0" w:space="0" w:color="auto"/>
        <w:left w:val="none" w:sz="0" w:space="0" w:color="auto"/>
        <w:bottom w:val="none" w:sz="0" w:space="0" w:color="auto"/>
        <w:right w:val="none" w:sz="0" w:space="0" w:color="auto"/>
      </w:divBdr>
    </w:div>
    <w:div w:id="416099384">
      <w:bodyDiv w:val="1"/>
      <w:marLeft w:val="0"/>
      <w:marRight w:val="0"/>
      <w:marTop w:val="0"/>
      <w:marBottom w:val="0"/>
      <w:divBdr>
        <w:top w:val="none" w:sz="0" w:space="0" w:color="auto"/>
        <w:left w:val="none" w:sz="0" w:space="0" w:color="auto"/>
        <w:bottom w:val="none" w:sz="0" w:space="0" w:color="auto"/>
        <w:right w:val="none" w:sz="0" w:space="0" w:color="auto"/>
      </w:divBdr>
    </w:div>
    <w:div w:id="416639528">
      <w:bodyDiv w:val="1"/>
      <w:marLeft w:val="0"/>
      <w:marRight w:val="0"/>
      <w:marTop w:val="0"/>
      <w:marBottom w:val="0"/>
      <w:divBdr>
        <w:top w:val="none" w:sz="0" w:space="0" w:color="auto"/>
        <w:left w:val="none" w:sz="0" w:space="0" w:color="auto"/>
        <w:bottom w:val="none" w:sz="0" w:space="0" w:color="auto"/>
        <w:right w:val="none" w:sz="0" w:space="0" w:color="auto"/>
      </w:divBdr>
    </w:div>
    <w:div w:id="426468238">
      <w:bodyDiv w:val="1"/>
      <w:marLeft w:val="0"/>
      <w:marRight w:val="0"/>
      <w:marTop w:val="0"/>
      <w:marBottom w:val="0"/>
      <w:divBdr>
        <w:top w:val="none" w:sz="0" w:space="0" w:color="auto"/>
        <w:left w:val="none" w:sz="0" w:space="0" w:color="auto"/>
        <w:bottom w:val="none" w:sz="0" w:space="0" w:color="auto"/>
        <w:right w:val="none" w:sz="0" w:space="0" w:color="auto"/>
      </w:divBdr>
    </w:div>
    <w:div w:id="450317753">
      <w:bodyDiv w:val="1"/>
      <w:marLeft w:val="0"/>
      <w:marRight w:val="0"/>
      <w:marTop w:val="0"/>
      <w:marBottom w:val="0"/>
      <w:divBdr>
        <w:top w:val="none" w:sz="0" w:space="0" w:color="auto"/>
        <w:left w:val="none" w:sz="0" w:space="0" w:color="auto"/>
        <w:bottom w:val="none" w:sz="0" w:space="0" w:color="auto"/>
        <w:right w:val="none" w:sz="0" w:space="0" w:color="auto"/>
      </w:divBdr>
    </w:div>
    <w:div w:id="454837919">
      <w:bodyDiv w:val="1"/>
      <w:marLeft w:val="0"/>
      <w:marRight w:val="0"/>
      <w:marTop w:val="0"/>
      <w:marBottom w:val="0"/>
      <w:divBdr>
        <w:top w:val="none" w:sz="0" w:space="0" w:color="auto"/>
        <w:left w:val="none" w:sz="0" w:space="0" w:color="auto"/>
        <w:bottom w:val="none" w:sz="0" w:space="0" w:color="auto"/>
        <w:right w:val="none" w:sz="0" w:space="0" w:color="auto"/>
      </w:divBdr>
    </w:div>
    <w:div w:id="465051740">
      <w:bodyDiv w:val="1"/>
      <w:marLeft w:val="0"/>
      <w:marRight w:val="0"/>
      <w:marTop w:val="0"/>
      <w:marBottom w:val="0"/>
      <w:divBdr>
        <w:top w:val="none" w:sz="0" w:space="0" w:color="auto"/>
        <w:left w:val="none" w:sz="0" w:space="0" w:color="auto"/>
        <w:bottom w:val="none" w:sz="0" w:space="0" w:color="auto"/>
        <w:right w:val="none" w:sz="0" w:space="0" w:color="auto"/>
      </w:divBdr>
    </w:div>
    <w:div w:id="466553499">
      <w:bodyDiv w:val="1"/>
      <w:marLeft w:val="0"/>
      <w:marRight w:val="0"/>
      <w:marTop w:val="0"/>
      <w:marBottom w:val="0"/>
      <w:divBdr>
        <w:top w:val="none" w:sz="0" w:space="0" w:color="auto"/>
        <w:left w:val="none" w:sz="0" w:space="0" w:color="auto"/>
        <w:bottom w:val="none" w:sz="0" w:space="0" w:color="auto"/>
        <w:right w:val="none" w:sz="0" w:space="0" w:color="auto"/>
      </w:divBdr>
    </w:div>
    <w:div w:id="472598787">
      <w:bodyDiv w:val="1"/>
      <w:marLeft w:val="0"/>
      <w:marRight w:val="0"/>
      <w:marTop w:val="0"/>
      <w:marBottom w:val="0"/>
      <w:divBdr>
        <w:top w:val="none" w:sz="0" w:space="0" w:color="auto"/>
        <w:left w:val="none" w:sz="0" w:space="0" w:color="auto"/>
        <w:bottom w:val="none" w:sz="0" w:space="0" w:color="auto"/>
        <w:right w:val="none" w:sz="0" w:space="0" w:color="auto"/>
      </w:divBdr>
    </w:div>
    <w:div w:id="475031571">
      <w:bodyDiv w:val="1"/>
      <w:marLeft w:val="0"/>
      <w:marRight w:val="0"/>
      <w:marTop w:val="0"/>
      <w:marBottom w:val="0"/>
      <w:divBdr>
        <w:top w:val="none" w:sz="0" w:space="0" w:color="auto"/>
        <w:left w:val="none" w:sz="0" w:space="0" w:color="auto"/>
        <w:bottom w:val="none" w:sz="0" w:space="0" w:color="auto"/>
        <w:right w:val="none" w:sz="0" w:space="0" w:color="auto"/>
      </w:divBdr>
    </w:div>
    <w:div w:id="488524696">
      <w:bodyDiv w:val="1"/>
      <w:marLeft w:val="0"/>
      <w:marRight w:val="0"/>
      <w:marTop w:val="0"/>
      <w:marBottom w:val="0"/>
      <w:divBdr>
        <w:top w:val="none" w:sz="0" w:space="0" w:color="auto"/>
        <w:left w:val="none" w:sz="0" w:space="0" w:color="auto"/>
        <w:bottom w:val="none" w:sz="0" w:space="0" w:color="auto"/>
        <w:right w:val="none" w:sz="0" w:space="0" w:color="auto"/>
      </w:divBdr>
    </w:div>
    <w:div w:id="490800434">
      <w:bodyDiv w:val="1"/>
      <w:marLeft w:val="0"/>
      <w:marRight w:val="0"/>
      <w:marTop w:val="0"/>
      <w:marBottom w:val="0"/>
      <w:divBdr>
        <w:top w:val="none" w:sz="0" w:space="0" w:color="auto"/>
        <w:left w:val="none" w:sz="0" w:space="0" w:color="auto"/>
        <w:bottom w:val="none" w:sz="0" w:space="0" w:color="auto"/>
        <w:right w:val="none" w:sz="0" w:space="0" w:color="auto"/>
      </w:divBdr>
    </w:div>
    <w:div w:id="491995347">
      <w:bodyDiv w:val="1"/>
      <w:marLeft w:val="0"/>
      <w:marRight w:val="0"/>
      <w:marTop w:val="0"/>
      <w:marBottom w:val="0"/>
      <w:divBdr>
        <w:top w:val="none" w:sz="0" w:space="0" w:color="auto"/>
        <w:left w:val="none" w:sz="0" w:space="0" w:color="auto"/>
        <w:bottom w:val="none" w:sz="0" w:space="0" w:color="auto"/>
        <w:right w:val="none" w:sz="0" w:space="0" w:color="auto"/>
      </w:divBdr>
    </w:div>
    <w:div w:id="493490687">
      <w:bodyDiv w:val="1"/>
      <w:marLeft w:val="0"/>
      <w:marRight w:val="0"/>
      <w:marTop w:val="0"/>
      <w:marBottom w:val="0"/>
      <w:divBdr>
        <w:top w:val="none" w:sz="0" w:space="0" w:color="auto"/>
        <w:left w:val="none" w:sz="0" w:space="0" w:color="auto"/>
        <w:bottom w:val="none" w:sz="0" w:space="0" w:color="auto"/>
        <w:right w:val="none" w:sz="0" w:space="0" w:color="auto"/>
      </w:divBdr>
    </w:div>
    <w:div w:id="496044924">
      <w:bodyDiv w:val="1"/>
      <w:marLeft w:val="0"/>
      <w:marRight w:val="0"/>
      <w:marTop w:val="0"/>
      <w:marBottom w:val="0"/>
      <w:divBdr>
        <w:top w:val="none" w:sz="0" w:space="0" w:color="auto"/>
        <w:left w:val="none" w:sz="0" w:space="0" w:color="auto"/>
        <w:bottom w:val="none" w:sz="0" w:space="0" w:color="auto"/>
        <w:right w:val="none" w:sz="0" w:space="0" w:color="auto"/>
      </w:divBdr>
    </w:div>
    <w:div w:id="499008016">
      <w:bodyDiv w:val="1"/>
      <w:marLeft w:val="0"/>
      <w:marRight w:val="0"/>
      <w:marTop w:val="0"/>
      <w:marBottom w:val="0"/>
      <w:divBdr>
        <w:top w:val="none" w:sz="0" w:space="0" w:color="auto"/>
        <w:left w:val="none" w:sz="0" w:space="0" w:color="auto"/>
        <w:bottom w:val="none" w:sz="0" w:space="0" w:color="auto"/>
        <w:right w:val="none" w:sz="0" w:space="0" w:color="auto"/>
      </w:divBdr>
    </w:div>
    <w:div w:id="500045117">
      <w:bodyDiv w:val="1"/>
      <w:marLeft w:val="0"/>
      <w:marRight w:val="0"/>
      <w:marTop w:val="0"/>
      <w:marBottom w:val="0"/>
      <w:divBdr>
        <w:top w:val="none" w:sz="0" w:space="0" w:color="auto"/>
        <w:left w:val="none" w:sz="0" w:space="0" w:color="auto"/>
        <w:bottom w:val="none" w:sz="0" w:space="0" w:color="auto"/>
        <w:right w:val="none" w:sz="0" w:space="0" w:color="auto"/>
      </w:divBdr>
    </w:div>
    <w:div w:id="505219295">
      <w:bodyDiv w:val="1"/>
      <w:marLeft w:val="0"/>
      <w:marRight w:val="0"/>
      <w:marTop w:val="0"/>
      <w:marBottom w:val="0"/>
      <w:divBdr>
        <w:top w:val="none" w:sz="0" w:space="0" w:color="auto"/>
        <w:left w:val="none" w:sz="0" w:space="0" w:color="auto"/>
        <w:bottom w:val="none" w:sz="0" w:space="0" w:color="auto"/>
        <w:right w:val="none" w:sz="0" w:space="0" w:color="auto"/>
      </w:divBdr>
    </w:div>
    <w:div w:id="513301269">
      <w:bodyDiv w:val="1"/>
      <w:marLeft w:val="0"/>
      <w:marRight w:val="0"/>
      <w:marTop w:val="0"/>
      <w:marBottom w:val="0"/>
      <w:divBdr>
        <w:top w:val="none" w:sz="0" w:space="0" w:color="auto"/>
        <w:left w:val="none" w:sz="0" w:space="0" w:color="auto"/>
        <w:bottom w:val="none" w:sz="0" w:space="0" w:color="auto"/>
        <w:right w:val="none" w:sz="0" w:space="0" w:color="auto"/>
      </w:divBdr>
    </w:div>
    <w:div w:id="515459187">
      <w:bodyDiv w:val="1"/>
      <w:marLeft w:val="0"/>
      <w:marRight w:val="0"/>
      <w:marTop w:val="0"/>
      <w:marBottom w:val="0"/>
      <w:divBdr>
        <w:top w:val="none" w:sz="0" w:space="0" w:color="auto"/>
        <w:left w:val="none" w:sz="0" w:space="0" w:color="auto"/>
        <w:bottom w:val="none" w:sz="0" w:space="0" w:color="auto"/>
        <w:right w:val="none" w:sz="0" w:space="0" w:color="auto"/>
      </w:divBdr>
    </w:div>
    <w:div w:id="525750575">
      <w:bodyDiv w:val="1"/>
      <w:marLeft w:val="0"/>
      <w:marRight w:val="0"/>
      <w:marTop w:val="0"/>
      <w:marBottom w:val="0"/>
      <w:divBdr>
        <w:top w:val="none" w:sz="0" w:space="0" w:color="auto"/>
        <w:left w:val="none" w:sz="0" w:space="0" w:color="auto"/>
        <w:bottom w:val="none" w:sz="0" w:space="0" w:color="auto"/>
        <w:right w:val="none" w:sz="0" w:space="0" w:color="auto"/>
      </w:divBdr>
    </w:div>
    <w:div w:id="526482563">
      <w:bodyDiv w:val="1"/>
      <w:marLeft w:val="0"/>
      <w:marRight w:val="0"/>
      <w:marTop w:val="0"/>
      <w:marBottom w:val="0"/>
      <w:divBdr>
        <w:top w:val="none" w:sz="0" w:space="0" w:color="auto"/>
        <w:left w:val="none" w:sz="0" w:space="0" w:color="auto"/>
        <w:bottom w:val="none" w:sz="0" w:space="0" w:color="auto"/>
        <w:right w:val="none" w:sz="0" w:space="0" w:color="auto"/>
      </w:divBdr>
    </w:div>
    <w:div w:id="526529517">
      <w:bodyDiv w:val="1"/>
      <w:marLeft w:val="0"/>
      <w:marRight w:val="0"/>
      <w:marTop w:val="0"/>
      <w:marBottom w:val="0"/>
      <w:divBdr>
        <w:top w:val="none" w:sz="0" w:space="0" w:color="auto"/>
        <w:left w:val="none" w:sz="0" w:space="0" w:color="auto"/>
        <w:bottom w:val="none" w:sz="0" w:space="0" w:color="auto"/>
        <w:right w:val="none" w:sz="0" w:space="0" w:color="auto"/>
      </w:divBdr>
    </w:div>
    <w:div w:id="531770778">
      <w:bodyDiv w:val="1"/>
      <w:marLeft w:val="0"/>
      <w:marRight w:val="0"/>
      <w:marTop w:val="0"/>
      <w:marBottom w:val="0"/>
      <w:divBdr>
        <w:top w:val="none" w:sz="0" w:space="0" w:color="auto"/>
        <w:left w:val="none" w:sz="0" w:space="0" w:color="auto"/>
        <w:bottom w:val="none" w:sz="0" w:space="0" w:color="auto"/>
        <w:right w:val="none" w:sz="0" w:space="0" w:color="auto"/>
      </w:divBdr>
    </w:div>
    <w:div w:id="533225979">
      <w:bodyDiv w:val="1"/>
      <w:marLeft w:val="0"/>
      <w:marRight w:val="0"/>
      <w:marTop w:val="0"/>
      <w:marBottom w:val="0"/>
      <w:divBdr>
        <w:top w:val="none" w:sz="0" w:space="0" w:color="auto"/>
        <w:left w:val="none" w:sz="0" w:space="0" w:color="auto"/>
        <w:bottom w:val="none" w:sz="0" w:space="0" w:color="auto"/>
        <w:right w:val="none" w:sz="0" w:space="0" w:color="auto"/>
      </w:divBdr>
    </w:div>
    <w:div w:id="538977239">
      <w:bodyDiv w:val="1"/>
      <w:marLeft w:val="0"/>
      <w:marRight w:val="0"/>
      <w:marTop w:val="0"/>
      <w:marBottom w:val="0"/>
      <w:divBdr>
        <w:top w:val="none" w:sz="0" w:space="0" w:color="auto"/>
        <w:left w:val="none" w:sz="0" w:space="0" w:color="auto"/>
        <w:bottom w:val="none" w:sz="0" w:space="0" w:color="auto"/>
        <w:right w:val="none" w:sz="0" w:space="0" w:color="auto"/>
      </w:divBdr>
    </w:div>
    <w:div w:id="539050416">
      <w:bodyDiv w:val="1"/>
      <w:marLeft w:val="0"/>
      <w:marRight w:val="0"/>
      <w:marTop w:val="0"/>
      <w:marBottom w:val="0"/>
      <w:divBdr>
        <w:top w:val="none" w:sz="0" w:space="0" w:color="auto"/>
        <w:left w:val="none" w:sz="0" w:space="0" w:color="auto"/>
        <w:bottom w:val="none" w:sz="0" w:space="0" w:color="auto"/>
        <w:right w:val="none" w:sz="0" w:space="0" w:color="auto"/>
      </w:divBdr>
    </w:div>
    <w:div w:id="544832788">
      <w:bodyDiv w:val="1"/>
      <w:marLeft w:val="0"/>
      <w:marRight w:val="0"/>
      <w:marTop w:val="0"/>
      <w:marBottom w:val="0"/>
      <w:divBdr>
        <w:top w:val="none" w:sz="0" w:space="0" w:color="auto"/>
        <w:left w:val="none" w:sz="0" w:space="0" w:color="auto"/>
        <w:bottom w:val="none" w:sz="0" w:space="0" w:color="auto"/>
        <w:right w:val="none" w:sz="0" w:space="0" w:color="auto"/>
      </w:divBdr>
    </w:div>
    <w:div w:id="545145315">
      <w:bodyDiv w:val="1"/>
      <w:marLeft w:val="0"/>
      <w:marRight w:val="0"/>
      <w:marTop w:val="0"/>
      <w:marBottom w:val="0"/>
      <w:divBdr>
        <w:top w:val="none" w:sz="0" w:space="0" w:color="auto"/>
        <w:left w:val="none" w:sz="0" w:space="0" w:color="auto"/>
        <w:bottom w:val="none" w:sz="0" w:space="0" w:color="auto"/>
        <w:right w:val="none" w:sz="0" w:space="0" w:color="auto"/>
      </w:divBdr>
    </w:div>
    <w:div w:id="549221130">
      <w:bodyDiv w:val="1"/>
      <w:marLeft w:val="0"/>
      <w:marRight w:val="0"/>
      <w:marTop w:val="0"/>
      <w:marBottom w:val="0"/>
      <w:divBdr>
        <w:top w:val="none" w:sz="0" w:space="0" w:color="auto"/>
        <w:left w:val="none" w:sz="0" w:space="0" w:color="auto"/>
        <w:bottom w:val="none" w:sz="0" w:space="0" w:color="auto"/>
        <w:right w:val="none" w:sz="0" w:space="0" w:color="auto"/>
      </w:divBdr>
    </w:div>
    <w:div w:id="558253155">
      <w:bodyDiv w:val="1"/>
      <w:marLeft w:val="0"/>
      <w:marRight w:val="0"/>
      <w:marTop w:val="0"/>
      <w:marBottom w:val="0"/>
      <w:divBdr>
        <w:top w:val="none" w:sz="0" w:space="0" w:color="auto"/>
        <w:left w:val="none" w:sz="0" w:space="0" w:color="auto"/>
        <w:bottom w:val="none" w:sz="0" w:space="0" w:color="auto"/>
        <w:right w:val="none" w:sz="0" w:space="0" w:color="auto"/>
      </w:divBdr>
    </w:div>
    <w:div w:id="560747155">
      <w:bodyDiv w:val="1"/>
      <w:marLeft w:val="0"/>
      <w:marRight w:val="0"/>
      <w:marTop w:val="0"/>
      <w:marBottom w:val="0"/>
      <w:divBdr>
        <w:top w:val="none" w:sz="0" w:space="0" w:color="auto"/>
        <w:left w:val="none" w:sz="0" w:space="0" w:color="auto"/>
        <w:bottom w:val="none" w:sz="0" w:space="0" w:color="auto"/>
        <w:right w:val="none" w:sz="0" w:space="0" w:color="auto"/>
      </w:divBdr>
    </w:div>
    <w:div w:id="565337989">
      <w:bodyDiv w:val="1"/>
      <w:marLeft w:val="0"/>
      <w:marRight w:val="0"/>
      <w:marTop w:val="0"/>
      <w:marBottom w:val="0"/>
      <w:divBdr>
        <w:top w:val="none" w:sz="0" w:space="0" w:color="auto"/>
        <w:left w:val="none" w:sz="0" w:space="0" w:color="auto"/>
        <w:bottom w:val="none" w:sz="0" w:space="0" w:color="auto"/>
        <w:right w:val="none" w:sz="0" w:space="0" w:color="auto"/>
      </w:divBdr>
    </w:div>
    <w:div w:id="567305097">
      <w:bodyDiv w:val="1"/>
      <w:marLeft w:val="0"/>
      <w:marRight w:val="0"/>
      <w:marTop w:val="0"/>
      <w:marBottom w:val="0"/>
      <w:divBdr>
        <w:top w:val="none" w:sz="0" w:space="0" w:color="auto"/>
        <w:left w:val="none" w:sz="0" w:space="0" w:color="auto"/>
        <w:bottom w:val="none" w:sz="0" w:space="0" w:color="auto"/>
        <w:right w:val="none" w:sz="0" w:space="0" w:color="auto"/>
      </w:divBdr>
    </w:div>
    <w:div w:id="571357329">
      <w:bodyDiv w:val="1"/>
      <w:marLeft w:val="0"/>
      <w:marRight w:val="0"/>
      <w:marTop w:val="0"/>
      <w:marBottom w:val="0"/>
      <w:divBdr>
        <w:top w:val="none" w:sz="0" w:space="0" w:color="auto"/>
        <w:left w:val="none" w:sz="0" w:space="0" w:color="auto"/>
        <w:bottom w:val="none" w:sz="0" w:space="0" w:color="auto"/>
        <w:right w:val="none" w:sz="0" w:space="0" w:color="auto"/>
      </w:divBdr>
    </w:div>
    <w:div w:id="579759237">
      <w:bodyDiv w:val="1"/>
      <w:marLeft w:val="0"/>
      <w:marRight w:val="0"/>
      <w:marTop w:val="0"/>
      <w:marBottom w:val="0"/>
      <w:divBdr>
        <w:top w:val="none" w:sz="0" w:space="0" w:color="auto"/>
        <w:left w:val="none" w:sz="0" w:space="0" w:color="auto"/>
        <w:bottom w:val="none" w:sz="0" w:space="0" w:color="auto"/>
        <w:right w:val="none" w:sz="0" w:space="0" w:color="auto"/>
      </w:divBdr>
    </w:div>
    <w:div w:id="582103326">
      <w:bodyDiv w:val="1"/>
      <w:marLeft w:val="0"/>
      <w:marRight w:val="0"/>
      <w:marTop w:val="0"/>
      <w:marBottom w:val="0"/>
      <w:divBdr>
        <w:top w:val="none" w:sz="0" w:space="0" w:color="auto"/>
        <w:left w:val="none" w:sz="0" w:space="0" w:color="auto"/>
        <w:bottom w:val="none" w:sz="0" w:space="0" w:color="auto"/>
        <w:right w:val="none" w:sz="0" w:space="0" w:color="auto"/>
      </w:divBdr>
    </w:div>
    <w:div w:id="585265847">
      <w:bodyDiv w:val="1"/>
      <w:marLeft w:val="0"/>
      <w:marRight w:val="0"/>
      <w:marTop w:val="0"/>
      <w:marBottom w:val="0"/>
      <w:divBdr>
        <w:top w:val="none" w:sz="0" w:space="0" w:color="auto"/>
        <w:left w:val="none" w:sz="0" w:space="0" w:color="auto"/>
        <w:bottom w:val="none" w:sz="0" w:space="0" w:color="auto"/>
        <w:right w:val="none" w:sz="0" w:space="0" w:color="auto"/>
      </w:divBdr>
    </w:div>
    <w:div w:id="588127098">
      <w:bodyDiv w:val="1"/>
      <w:marLeft w:val="0"/>
      <w:marRight w:val="0"/>
      <w:marTop w:val="0"/>
      <w:marBottom w:val="0"/>
      <w:divBdr>
        <w:top w:val="none" w:sz="0" w:space="0" w:color="auto"/>
        <w:left w:val="none" w:sz="0" w:space="0" w:color="auto"/>
        <w:bottom w:val="none" w:sz="0" w:space="0" w:color="auto"/>
        <w:right w:val="none" w:sz="0" w:space="0" w:color="auto"/>
      </w:divBdr>
    </w:div>
    <w:div w:id="595745057">
      <w:bodyDiv w:val="1"/>
      <w:marLeft w:val="0"/>
      <w:marRight w:val="0"/>
      <w:marTop w:val="0"/>
      <w:marBottom w:val="0"/>
      <w:divBdr>
        <w:top w:val="none" w:sz="0" w:space="0" w:color="auto"/>
        <w:left w:val="none" w:sz="0" w:space="0" w:color="auto"/>
        <w:bottom w:val="none" w:sz="0" w:space="0" w:color="auto"/>
        <w:right w:val="none" w:sz="0" w:space="0" w:color="auto"/>
      </w:divBdr>
    </w:div>
    <w:div w:id="599921846">
      <w:bodyDiv w:val="1"/>
      <w:marLeft w:val="0"/>
      <w:marRight w:val="0"/>
      <w:marTop w:val="0"/>
      <w:marBottom w:val="0"/>
      <w:divBdr>
        <w:top w:val="none" w:sz="0" w:space="0" w:color="auto"/>
        <w:left w:val="none" w:sz="0" w:space="0" w:color="auto"/>
        <w:bottom w:val="none" w:sz="0" w:space="0" w:color="auto"/>
        <w:right w:val="none" w:sz="0" w:space="0" w:color="auto"/>
      </w:divBdr>
    </w:div>
    <w:div w:id="612632491">
      <w:bodyDiv w:val="1"/>
      <w:marLeft w:val="0"/>
      <w:marRight w:val="0"/>
      <w:marTop w:val="0"/>
      <w:marBottom w:val="0"/>
      <w:divBdr>
        <w:top w:val="none" w:sz="0" w:space="0" w:color="auto"/>
        <w:left w:val="none" w:sz="0" w:space="0" w:color="auto"/>
        <w:bottom w:val="none" w:sz="0" w:space="0" w:color="auto"/>
        <w:right w:val="none" w:sz="0" w:space="0" w:color="auto"/>
      </w:divBdr>
    </w:div>
    <w:div w:id="624971090">
      <w:bodyDiv w:val="1"/>
      <w:marLeft w:val="0"/>
      <w:marRight w:val="0"/>
      <w:marTop w:val="0"/>
      <w:marBottom w:val="0"/>
      <w:divBdr>
        <w:top w:val="none" w:sz="0" w:space="0" w:color="auto"/>
        <w:left w:val="none" w:sz="0" w:space="0" w:color="auto"/>
        <w:bottom w:val="none" w:sz="0" w:space="0" w:color="auto"/>
        <w:right w:val="none" w:sz="0" w:space="0" w:color="auto"/>
      </w:divBdr>
    </w:div>
    <w:div w:id="634483261">
      <w:bodyDiv w:val="1"/>
      <w:marLeft w:val="0"/>
      <w:marRight w:val="0"/>
      <w:marTop w:val="0"/>
      <w:marBottom w:val="0"/>
      <w:divBdr>
        <w:top w:val="none" w:sz="0" w:space="0" w:color="auto"/>
        <w:left w:val="none" w:sz="0" w:space="0" w:color="auto"/>
        <w:bottom w:val="none" w:sz="0" w:space="0" w:color="auto"/>
        <w:right w:val="none" w:sz="0" w:space="0" w:color="auto"/>
      </w:divBdr>
    </w:div>
    <w:div w:id="635452337">
      <w:bodyDiv w:val="1"/>
      <w:marLeft w:val="0"/>
      <w:marRight w:val="0"/>
      <w:marTop w:val="0"/>
      <w:marBottom w:val="0"/>
      <w:divBdr>
        <w:top w:val="none" w:sz="0" w:space="0" w:color="auto"/>
        <w:left w:val="none" w:sz="0" w:space="0" w:color="auto"/>
        <w:bottom w:val="none" w:sz="0" w:space="0" w:color="auto"/>
        <w:right w:val="none" w:sz="0" w:space="0" w:color="auto"/>
      </w:divBdr>
    </w:div>
    <w:div w:id="636565099">
      <w:bodyDiv w:val="1"/>
      <w:marLeft w:val="0"/>
      <w:marRight w:val="0"/>
      <w:marTop w:val="0"/>
      <w:marBottom w:val="0"/>
      <w:divBdr>
        <w:top w:val="none" w:sz="0" w:space="0" w:color="auto"/>
        <w:left w:val="none" w:sz="0" w:space="0" w:color="auto"/>
        <w:bottom w:val="none" w:sz="0" w:space="0" w:color="auto"/>
        <w:right w:val="none" w:sz="0" w:space="0" w:color="auto"/>
      </w:divBdr>
    </w:div>
    <w:div w:id="636956394">
      <w:bodyDiv w:val="1"/>
      <w:marLeft w:val="0"/>
      <w:marRight w:val="0"/>
      <w:marTop w:val="0"/>
      <w:marBottom w:val="0"/>
      <w:divBdr>
        <w:top w:val="none" w:sz="0" w:space="0" w:color="auto"/>
        <w:left w:val="none" w:sz="0" w:space="0" w:color="auto"/>
        <w:bottom w:val="none" w:sz="0" w:space="0" w:color="auto"/>
        <w:right w:val="none" w:sz="0" w:space="0" w:color="auto"/>
      </w:divBdr>
    </w:div>
    <w:div w:id="649360811">
      <w:bodyDiv w:val="1"/>
      <w:marLeft w:val="0"/>
      <w:marRight w:val="0"/>
      <w:marTop w:val="0"/>
      <w:marBottom w:val="0"/>
      <w:divBdr>
        <w:top w:val="none" w:sz="0" w:space="0" w:color="auto"/>
        <w:left w:val="none" w:sz="0" w:space="0" w:color="auto"/>
        <w:bottom w:val="none" w:sz="0" w:space="0" w:color="auto"/>
        <w:right w:val="none" w:sz="0" w:space="0" w:color="auto"/>
      </w:divBdr>
    </w:div>
    <w:div w:id="649745859">
      <w:bodyDiv w:val="1"/>
      <w:marLeft w:val="0"/>
      <w:marRight w:val="0"/>
      <w:marTop w:val="0"/>
      <w:marBottom w:val="0"/>
      <w:divBdr>
        <w:top w:val="none" w:sz="0" w:space="0" w:color="auto"/>
        <w:left w:val="none" w:sz="0" w:space="0" w:color="auto"/>
        <w:bottom w:val="none" w:sz="0" w:space="0" w:color="auto"/>
        <w:right w:val="none" w:sz="0" w:space="0" w:color="auto"/>
      </w:divBdr>
    </w:div>
    <w:div w:id="654342039">
      <w:bodyDiv w:val="1"/>
      <w:marLeft w:val="0"/>
      <w:marRight w:val="0"/>
      <w:marTop w:val="0"/>
      <w:marBottom w:val="0"/>
      <w:divBdr>
        <w:top w:val="none" w:sz="0" w:space="0" w:color="auto"/>
        <w:left w:val="none" w:sz="0" w:space="0" w:color="auto"/>
        <w:bottom w:val="none" w:sz="0" w:space="0" w:color="auto"/>
        <w:right w:val="none" w:sz="0" w:space="0" w:color="auto"/>
      </w:divBdr>
    </w:div>
    <w:div w:id="655258855">
      <w:bodyDiv w:val="1"/>
      <w:marLeft w:val="0"/>
      <w:marRight w:val="0"/>
      <w:marTop w:val="0"/>
      <w:marBottom w:val="0"/>
      <w:divBdr>
        <w:top w:val="none" w:sz="0" w:space="0" w:color="auto"/>
        <w:left w:val="none" w:sz="0" w:space="0" w:color="auto"/>
        <w:bottom w:val="none" w:sz="0" w:space="0" w:color="auto"/>
        <w:right w:val="none" w:sz="0" w:space="0" w:color="auto"/>
      </w:divBdr>
    </w:div>
    <w:div w:id="659770867">
      <w:bodyDiv w:val="1"/>
      <w:marLeft w:val="0"/>
      <w:marRight w:val="0"/>
      <w:marTop w:val="0"/>
      <w:marBottom w:val="0"/>
      <w:divBdr>
        <w:top w:val="none" w:sz="0" w:space="0" w:color="auto"/>
        <w:left w:val="none" w:sz="0" w:space="0" w:color="auto"/>
        <w:bottom w:val="none" w:sz="0" w:space="0" w:color="auto"/>
        <w:right w:val="none" w:sz="0" w:space="0" w:color="auto"/>
      </w:divBdr>
    </w:div>
    <w:div w:id="672151189">
      <w:bodyDiv w:val="1"/>
      <w:marLeft w:val="0"/>
      <w:marRight w:val="0"/>
      <w:marTop w:val="0"/>
      <w:marBottom w:val="0"/>
      <w:divBdr>
        <w:top w:val="none" w:sz="0" w:space="0" w:color="auto"/>
        <w:left w:val="none" w:sz="0" w:space="0" w:color="auto"/>
        <w:bottom w:val="none" w:sz="0" w:space="0" w:color="auto"/>
        <w:right w:val="none" w:sz="0" w:space="0" w:color="auto"/>
      </w:divBdr>
    </w:div>
    <w:div w:id="682901248">
      <w:bodyDiv w:val="1"/>
      <w:marLeft w:val="0"/>
      <w:marRight w:val="0"/>
      <w:marTop w:val="0"/>
      <w:marBottom w:val="0"/>
      <w:divBdr>
        <w:top w:val="none" w:sz="0" w:space="0" w:color="auto"/>
        <w:left w:val="none" w:sz="0" w:space="0" w:color="auto"/>
        <w:bottom w:val="none" w:sz="0" w:space="0" w:color="auto"/>
        <w:right w:val="none" w:sz="0" w:space="0" w:color="auto"/>
      </w:divBdr>
    </w:div>
    <w:div w:id="686177320">
      <w:bodyDiv w:val="1"/>
      <w:marLeft w:val="0"/>
      <w:marRight w:val="0"/>
      <w:marTop w:val="0"/>
      <w:marBottom w:val="0"/>
      <w:divBdr>
        <w:top w:val="none" w:sz="0" w:space="0" w:color="auto"/>
        <w:left w:val="none" w:sz="0" w:space="0" w:color="auto"/>
        <w:bottom w:val="none" w:sz="0" w:space="0" w:color="auto"/>
        <w:right w:val="none" w:sz="0" w:space="0" w:color="auto"/>
      </w:divBdr>
    </w:div>
    <w:div w:id="687373258">
      <w:bodyDiv w:val="1"/>
      <w:marLeft w:val="0"/>
      <w:marRight w:val="0"/>
      <w:marTop w:val="0"/>
      <w:marBottom w:val="0"/>
      <w:divBdr>
        <w:top w:val="none" w:sz="0" w:space="0" w:color="auto"/>
        <w:left w:val="none" w:sz="0" w:space="0" w:color="auto"/>
        <w:bottom w:val="none" w:sz="0" w:space="0" w:color="auto"/>
        <w:right w:val="none" w:sz="0" w:space="0" w:color="auto"/>
      </w:divBdr>
    </w:div>
    <w:div w:id="688027625">
      <w:bodyDiv w:val="1"/>
      <w:marLeft w:val="0"/>
      <w:marRight w:val="0"/>
      <w:marTop w:val="0"/>
      <w:marBottom w:val="0"/>
      <w:divBdr>
        <w:top w:val="none" w:sz="0" w:space="0" w:color="auto"/>
        <w:left w:val="none" w:sz="0" w:space="0" w:color="auto"/>
        <w:bottom w:val="none" w:sz="0" w:space="0" w:color="auto"/>
        <w:right w:val="none" w:sz="0" w:space="0" w:color="auto"/>
      </w:divBdr>
    </w:div>
    <w:div w:id="691105541">
      <w:bodyDiv w:val="1"/>
      <w:marLeft w:val="0"/>
      <w:marRight w:val="0"/>
      <w:marTop w:val="0"/>
      <w:marBottom w:val="0"/>
      <w:divBdr>
        <w:top w:val="none" w:sz="0" w:space="0" w:color="auto"/>
        <w:left w:val="none" w:sz="0" w:space="0" w:color="auto"/>
        <w:bottom w:val="none" w:sz="0" w:space="0" w:color="auto"/>
        <w:right w:val="none" w:sz="0" w:space="0" w:color="auto"/>
      </w:divBdr>
    </w:div>
    <w:div w:id="695425045">
      <w:bodyDiv w:val="1"/>
      <w:marLeft w:val="0"/>
      <w:marRight w:val="0"/>
      <w:marTop w:val="0"/>
      <w:marBottom w:val="0"/>
      <w:divBdr>
        <w:top w:val="none" w:sz="0" w:space="0" w:color="auto"/>
        <w:left w:val="none" w:sz="0" w:space="0" w:color="auto"/>
        <w:bottom w:val="none" w:sz="0" w:space="0" w:color="auto"/>
        <w:right w:val="none" w:sz="0" w:space="0" w:color="auto"/>
      </w:divBdr>
      <w:divsChild>
        <w:div w:id="712920614">
          <w:marLeft w:val="125"/>
          <w:marRight w:val="125"/>
          <w:marTop w:val="125"/>
          <w:marBottom w:val="125"/>
          <w:divBdr>
            <w:top w:val="none" w:sz="0" w:space="0" w:color="auto"/>
            <w:left w:val="none" w:sz="0" w:space="0" w:color="auto"/>
            <w:bottom w:val="none" w:sz="0" w:space="0" w:color="auto"/>
            <w:right w:val="none" w:sz="0" w:space="0" w:color="auto"/>
          </w:divBdr>
          <w:divsChild>
            <w:div w:id="1098021330">
              <w:marLeft w:val="0"/>
              <w:marRight w:val="0"/>
              <w:marTop w:val="0"/>
              <w:marBottom w:val="0"/>
              <w:divBdr>
                <w:top w:val="none" w:sz="0" w:space="0" w:color="auto"/>
                <w:left w:val="none" w:sz="0" w:space="0" w:color="auto"/>
                <w:bottom w:val="none" w:sz="0" w:space="0" w:color="auto"/>
                <w:right w:val="none" w:sz="0" w:space="0" w:color="auto"/>
              </w:divBdr>
              <w:divsChild>
                <w:div w:id="175729767">
                  <w:marLeft w:val="0"/>
                  <w:marRight w:val="0"/>
                  <w:marTop w:val="0"/>
                  <w:marBottom w:val="0"/>
                  <w:divBdr>
                    <w:top w:val="none" w:sz="0" w:space="0" w:color="auto"/>
                    <w:left w:val="none" w:sz="0" w:space="0" w:color="auto"/>
                    <w:bottom w:val="none" w:sz="0" w:space="0" w:color="auto"/>
                    <w:right w:val="none" w:sz="0" w:space="0" w:color="auto"/>
                  </w:divBdr>
                  <w:divsChild>
                    <w:div w:id="1408965790">
                      <w:marLeft w:val="0"/>
                      <w:marRight w:val="0"/>
                      <w:marTop w:val="0"/>
                      <w:marBottom w:val="0"/>
                      <w:divBdr>
                        <w:top w:val="none" w:sz="0" w:space="0" w:color="auto"/>
                        <w:left w:val="none" w:sz="0" w:space="0" w:color="auto"/>
                        <w:bottom w:val="none" w:sz="0" w:space="0" w:color="auto"/>
                        <w:right w:val="none" w:sz="0" w:space="0" w:color="auto"/>
                      </w:divBdr>
                    </w:div>
                    <w:div w:id="1987857330">
                      <w:marLeft w:val="0"/>
                      <w:marRight w:val="0"/>
                      <w:marTop w:val="0"/>
                      <w:marBottom w:val="0"/>
                      <w:divBdr>
                        <w:top w:val="none" w:sz="0" w:space="0" w:color="auto"/>
                        <w:left w:val="none" w:sz="0" w:space="0" w:color="auto"/>
                        <w:bottom w:val="none" w:sz="0" w:space="0" w:color="auto"/>
                        <w:right w:val="none" w:sz="0" w:space="0" w:color="auto"/>
                      </w:divBdr>
                    </w:div>
                  </w:divsChild>
                </w:div>
                <w:div w:id="15701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3896">
      <w:bodyDiv w:val="1"/>
      <w:marLeft w:val="0"/>
      <w:marRight w:val="0"/>
      <w:marTop w:val="0"/>
      <w:marBottom w:val="0"/>
      <w:divBdr>
        <w:top w:val="none" w:sz="0" w:space="0" w:color="auto"/>
        <w:left w:val="none" w:sz="0" w:space="0" w:color="auto"/>
        <w:bottom w:val="none" w:sz="0" w:space="0" w:color="auto"/>
        <w:right w:val="none" w:sz="0" w:space="0" w:color="auto"/>
      </w:divBdr>
    </w:div>
    <w:div w:id="704867457">
      <w:bodyDiv w:val="1"/>
      <w:marLeft w:val="0"/>
      <w:marRight w:val="0"/>
      <w:marTop w:val="0"/>
      <w:marBottom w:val="0"/>
      <w:divBdr>
        <w:top w:val="none" w:sz="0" w:space="0" w:color="auto"/>
        <w:left w:val="none" w:sz="0" w:space="0" w:color="auto"/>
        <w:bottom w:val="none" w:sz="0" w:space="0" w:color="auto"/>
        <w:right w:val="none" w:sz="0" w:space="0" w:color="auto"/>
      </w:divBdr>
    </w:div>
    <w:div w:id="707100150">
      <w:bodyDiv w:val="1"/>
      <w:marLeft w:val="0"/>
      <w:marRight w:val="0"/>
      <w:marTop w:val="0"/>
      <w:marBottom w:val="0"/>
      <w:divBdr>
        <w:top w:val="none" w:sz="0" w:space="0" w:color="auto"/>
        <w:left w:val="none" w:sz="0" w:space="0" w:color="auto"/>
        <w:bottom w:val="none" w:sz="0" w:space="0" w:color="auto"/>
        <w:right w:val="none" w:sz="0" w:space="0" w:color="auto"/>
      </w:divBdr>
    </w:div>
    <w:div w:id="710423338">
      <w:bodyDiv w:val="1"/>
      <w:marLeft w:val="0"/>
      <w:marRight w:val="0"/>
      <w:marTop w:val="0"/>
      <w:marBottom w:val="0"/>
      <w:divBdr>
        <w:top w:val="none" w:sz="0" w:space="0" w:color="auto"/>
        <w:left w:val="none" w:sz="0" w:space="0" w:color="auto"/>
        <w:bottom w:val="none" w:sz="0" w:space="0" w:color="auto"/>
        <w:right w:val="none" w:sz="0" w:space="0" w:color="auto"/>
      </w:divBdr>
    </w:div>
    <w:div w:id="713315938">
      <w:bodyDiv w:val="1"/>
      <w:marLeft w:val="0"/>
      <w:marRight w:val="0"/>
      <w:marTop w:val="0"/>
      <w:marBottom w:val="0"/>
      <w:divBdr>
        <w:top w:val="none" w:sz="0" w:space="0" w:color="auto"/>
        <w:left w:val="none" w:sz="0" w:space="0" w:color="auto"/>
        <w:bottom w:val="none" w:sz="0" w:space="0" w:color="auto"/>
        <w:right w:val="none" w:sz="0" w:space="0" w:color="auto"/>
      </w:divBdr>
    </w:div>
    <w:div w:id="729428680">
      <w:bodyDiv w:val="1"/>
      <w:marLeft w:val="0"/>
      <w:marRight w:val="0"/>
      <w:marTop w:val="0"/>
      <w:marBottom w:val="0"/>
      <w:divBdr>
        <w:top w:val="none" w:sz="0" w:space="0" w:color="auto"/>
        <w:left w:val="none" w:sz="0" w:space="0" w:color="auto"/>
        <w:bottom w:val="none" w:sz="0" w:space="0" w:color="auto"/>
        <w:right w:val="none" w:sz="0" w:space="0" w:color="auto"/>
      </w:divBdr>
    </w:div>
    <w:div w:id="734007494">
      <w:bodyDiv w:val="1"/>
      <w:marLeft w:val="0"/>
      <w:marRight w:val="0"/>
      <w:marTop w:val="0"/>
      <w:marBottom w:val="0"/>
      <w:divBdr>
        <w:top w:val="none" w:sz="0" w:space="0" w:color="auto"/>
        <w:left w:val="none" w:sz="0" w:space="0" w:color="auto"/>
        <w:bottom w:val="none" w:sz="0" w:space="0" w:color="auto"/>
        <w:right w:val="none" w:sz="0" w:space="0" w:color="auto"/>
      </w:divBdr>
    </w:div>
    <w:div w:id="737171280">
      <w:bodyDiv w:val="1"/>
      <w:marLeft w:val="0"/>
      <w:marRight w:val="0"/>
      <w:marTop w:val="0"/>
      <w:marBottom w:val="0"/>
      <w:divBdr>
        <w:top w:val="none" w:sz="0" w:space="0" w:color="auto"/>
        <w:left w:val="none" w:sz="0" w:space="0" w:color="auto"/>
        <w:bottom w:val="none" w:sz="0" w:space="0" w:color="auto"/>
        <w:right w:val="none" w:sz="0" w:space="0" w:color="auto"/>
      </w:divBdr>
    </w:div>
    <w:div w:id="742796701">
      <w:bodyDiv w:val="1"/>
      <w:marLeft w:val="0"/>
      <w:marRight w:val="0"/>
      <w:marTop w:val="0"/>
      <w:marBottom w:val="0"/>
      <w:divBdr>
        <w:top w:val="none" w:sz="0" w:space="0" w:color="auto"/>
        <w:left w:val="none" w:sz="0" w:space="0" w:color="auto"/>
        <w:bottom w:val="none" w:sz="0" w:space="0" w:color="auto"/>
        <w:right w:val="none" w:sz="0" w:space="0" w:color="auto"/>
      </w:divBdr>
    </w:div>
    <w:div w:id="743843014">
      <w:bodyDiv w:val="1"/>
      <w:marLeft w:val="0"/>
      <w:marRight w:val="0"/>
      <w:marTop w:val="0"/>
      <w:marBottom w:val="0"/>
      <w:divBdr>
        <w:top w:val="none" w:sz="0" w:space="0" w:color="auto"/>
        <w:left w:val="none" w:sz="0" w:space="0" w:color="auto"/>
        <w:bottom w:val="none" w:sz="0" w:space="0" w:color="auto"/>
        <w:right w:val="none" w:sz="0" w:space="0" w:color="auto"/>
      </w:divBdr>
    </w:div>
    <w:div w:id="770202976">
      <w:bodyDiv w:val="1"/>
      <w:marLeft w:val="0"/>
      <w:marRight w:val="0"/>
      <w:marTop w:val="0"/>
      <w:marBottom w:val="0"/>
      <w:divBdr>
        <w:top w:val="none" w:sz="0" w:space="0" w:color="auto"/>
        <w:left w:val="none" w:sz="0" w:space="0" w:color="auto"/>
        <w:bottom w:val="none" w:sz="0" w:space="0" w:color="auto"/>
        <w:right w:val="none" w:sz="0" w:space="0" w:color="auto"/>
      </w:divBdr>
    </w:div>
    <w:div w:id="770779022">
      <w:bodyDiv w:val="1"/>
      <w:marLeft w:val="0"/>
      <w:marRight w:val="0"/>
      <w:marTop w:val="0"/>
      <w:marBottom w:val="0"/>
      <w:divBdr>
        <w:top w:val="none" w:sz="0" w:space="0" w:color="auto"/>
        <w:left w:val="none" w:sz="0" w:space="0" w:color="auto"/>
        <w:bottom w:val="none" w:sz="0" w:space="0" w:color="auto"/>
        <w:right w:val="none" w:sz="0" w:space="0" w:color="auto"/>
      </w:divBdr>
    </w:div>
    <w:div w:id="774637661">
      <w:bodyDiv w:val="1"/>
      <w:marLeft w:val="0"/>
      <w:marRight w:val="0"/>
      <w:marTop w:val="0"/>
      <w:marBottom w:val="0"/>
      <w:divBdr>
        <w:top w:val="none" w:sz="0" w:space="0" w:color="auto"/>
        <w:left w:val="none" w:sz="0" w:space="0" w:color="auto"/>
        <w:bottom w:val="none" w:sz="0" w:space="0" w:color="auto"/>
        <w:right w:val="none" w:sz="0" w:space="0" w:color="auto"/>
      </w:divBdr>
    </w:div>
    <w:div w:id="786194897">
      <w:bodyDiv w:val="1"/>
      <w:marLeft w:val="0"/>
      <w:marRight w:val="0"/>
      <w:marTop w:val="0"/>
      <w:marBottom w:val="0"/>
      <w:divBdr>
        <w:top w:val="none" w:sz="0" w:space="0" w:color="auto"/>
        <w:left w:val="none" w:sz="0" w:space="0" w:color="auto"/>
        <w:bottom w:val="none" w:sz="0" w:space="0" w:color="auto"/>
        <w:right w:val="none" w:sz="0" w:space="0" w:color="auto"/>
      </w:divBdr>
    </w:div>
    <w:div w:id="790174001">
      <w:bodyDiv w:val="1"/>
      <w:marLeft w:val="0"/>
      <w:marRight w:val="0"/>
      <w:marTop w:val="0"/>
      <w:marBottom w:val="0"/>
      <w:divBdr>
        <w:top w:val="none" w:sz="0" w:space="0" w:color="auto"/>
        <w:left w:val="none" w:sz="0" w:space="0" w:color="auto"/>
        <w:bottom w:val="none" w:sz="0" w:space="0" w:color="auto"/>
        <w:right w:val="none" w:sz="0" w:space="0" w:color="auto"/>
      </w:divBdr>
    </w:div>
    <w:div w:id="806703712">
      <w:bodyDiv w:val="1"/>
      <w:marLeft w:val="0"/>
      <w:marRight w:val="0"/>
      <w:marTop w:val="0"/>
      <w:marBottom w:val="0"/>
      <w:divBdr>
        <w:top w:val="none" w:sz="0" w:space="0" w:color="auto"/>
        <w:left w:val="none" w:sz="0" w:space="0" w:color="auto"/>
        <w:bottom w:val="none" w:sz="0" w:space="0" w:color="auto"/>
        <w:right w:val="none" w:sz="0" w:space="0" w:color="auto"/>
      </w:divBdr>
    </w:div>
    <w:div w:id="817501982">
      <w:bodyDiv w:val="1"/>
      <w:marLeft w:val="0"/>
      <w:marRight w:val="0"/>
      <w:marTop w:val="0"/>
      <w:marBottom w:val="0"/>
      <w:divBdr>
        <w:top w:val="none" w:sz="0" w:space="0" w:color="auto"/>
        <w:left w:val="none" w:sz="0" w:space="0" w:color="auto"/>
        <w:bottom w:val="none" w:sz="0" w:space="0" w:color="auto"/>
        <w:right w:val="none" w:sz="0" w:space="0" w:color="auto"/>
      </w:divBdr>
    </w:div>
    <w:div w:id="823859935">
      <w:bodyDiv w:val="1"/>
      <w:marLeft w:val="0"/>
      <w:marRight w:val="0"/>
      <w:marTop w:val="0"/>
      <w:marBottom w:val="0"/>
      <w:divBdr>
        <w:top w:val="none" w:sz="0" w:space="0" w:color="auto"/>
        <w:left w:val="none" w:sz="0" w:space="0" w:color="auto"/>
        <w:bottom w:val="none" w:sz="0" w:space="0" w:color="auto"/>
        <w:right w:val="none" w:sz="0" w:space="0" w:color="auto"/>
      </w:divBdr>
    </w:div>
    <w:div w:id="824273736">
      <w:bodyDiv w:val="1"/>
      <w:marLeft w:val="0"/>
      <w:marRight w:val="0"/>
      <w:marTop w:val="0"/>
      <w:marBottom w:val="0"/>
      <w:divBdr>
        <w:top w:val="none" w:sz="0" w:space="0" w:color="auto"/>
        <w:left w:val="none" w:sz="0" w:space="0" w:color="auto"/>
        <w:bottom w:val="none" w:sz="0" w:space="0" w:color="auto"/>
        <w:right w:val="none" w:sz="0" w:space="0" w:color="auto"/>
      </w:divBdr>
    </w:div>
    <w:div w:id="825896892">
      <w:bodyDiv w:val="1"/>
      <w:marLeft w:val="0"/>
      <w:marRight w:val="0"/>
      <w:marTop w:val="0"/>
      <w:marBottom w:val="0"/>
      <w:divBdr>
        <w:top w:val="none" w:sz="0" w:space="0" w:color="auto"/>
        <w:left w:val="none" w:sz="0" w:space="0" w:color="auto"/>
        <w:bottom w:val="none" w:sz="0" w:space="0" w:color="auto"/>
        <w:right w:val="none" w:sz="0" w:space="0" w:color="auto"/>
      </w:divBdr>
    </w:div>
    <w:div w:id="828640555">
      <w:bodyDiv w:val="1"/>
      <w:marLeft w:val="0"/>
      <w:marRight w:val="0"/>
      <w:marTop w:val="0"/>
      <w:marBottom w:val="0"/>
      <w:divBdr>
        <w:top w:val="none" w:sz="0" w:space="0" w:color="auto"/>
        <w:left w:val="none" w:sz="0" w:space="0" w:color="auto"/>
        <w:bottom w:val="none" w:sz="0" w:space="0" w:color="auto"/>
        <w:right w:val="none" w:sz="0" w:space="0" w:color="auto"/>
      </w:divBdr>
    </w:div>
    <w:div w:id="835341585">
      <w:bodyDiv w:val="1"/>
      <w:marLeft w:val="0"/>
      <w:marRight w:val="0"/>
      <w:marTop w:val="0"/>
      <w:marBottom w:val="0"/>
      <w:divBdr>
        <w:top w:val="none" w:sz="0" w:space="0" w:color="auto"/>
        <w:left w:val="none" w:sz="0" w:space="0" w:color="auto"/>
        <w:bottom w:val="none" w:sz="0" w:space="0" w:color="auto"/>
        <w:right w:val="none" w:sz="0" w:space="0" w:color="auto"/>
      </w:divBdr>
    </w:div>
    <w:div w:id="836847317">
      <w:bodyDiv w:val="1"/>
      <w:marLeft w:val="0"/>
      <w:marRight w:val="0"/>
      <w:marTop w:val="0"/>
      <w:marBottom w:val="0"/>
      <w:divBdr>
        <w:top w:val="none" w:sz="0" w:space="0" w:color="auto"/>
        <w:left w:val="none" w:sz="0" w:space="0" w:color="auto"/>
        <w:bottom w:val="none" w:sz="0" w:space="0" w:color="auto"/>
        <w:right w:val="none" w:sz="0" w:space="0" w:color="auto"/>
      </w:divBdr>
    </w:div>
    <w:div w:id="839344528">
      <w:bodyDiv w:val="1"/>
      <w:marLeft w:val="0"/>
      <w:marRight w:val="0"/>
      <w:marTop w:val="0"/>
      <w:marBottom w:val="0"/>
      <w:divBdr>
        <w:top w:val="none" w:sz="0" w:space="0" w:color="auto"/>
        <w:left w:val="none" w:sz="0" w:space="0" w:color="auto"/>
        <w:bottom w:val="none" w:sz="0" w:space="0" w:color="auto"/>
        <w:right w:val="none" w:sz="0" w:space="0" w:color="auto"/>
      </w:divBdr>
    </w:div>
    <w:div w:id="839809589">
      <w:bodyDiv w:val="1"/>
      <w:marLeft w:val="0"/>
      <w:marRight w:val="0"/>
      <w:marTop w:val="0"/>
      <w:marBottom w:val="0"/>
      <w:divBdr>
        <w:top w:val="none" w:sz="0" w:space="0" w:color="auto"/>
        <w:left w:val="none" w:sz="0" w:space="0" w:color="auto"/>
        <w:bottom w:val="none" w:sz="0" w:space="0" w:color="auto"/>
        <w:right w:val="none" w:sz="0" w:space="0" w:color="auto"/>
      </w:divBdr>
    </w:div>
    <w:div w:id="840655166">
      <w:bodyDiv w:val="1"/>
      <w:marLeft w:val="0"/>
      <w:marRight w:val="0"/>
      <w:marTop w:val="0"/>
      <w:marBottom w:val="0"/>
      <w:divBdr>
        <w:top w:val="none" w:sz="0" w:space="0" w:color="auto"/>
        <w:left w:val="none" w:sz="0" w:space="0" w:color="auto"/>
        <w:bottom w:val="none" w:sz="0" w:space="0" w:color="auto"/>
        <w:right w:val="none" w:sz="0" w:space="0" w:color="auto"/>
      </w:divBdr>
    </w:div>
    <w:div w:id="841241581">
      <w:bodyDiv w:val="1"/>
      <w:marLeft w:val="0"/>
      <w:marRight w:val="0"/>
      <w:marTop w:val="0"/>
      <w:marBottom w:val="0"/>
      <w:divBdr>
        <w:top w:val="none" w:sz="0" w:space="0" w:color="auto"/>
        <w:left w:val="none" w:sz="0" w:space="0" w:color="auto"/>
        <w:bottom w:val="none" w:sz="0" w:space="0" w:color="auto"/>
        <w:right w:val="none" w:sz="0" w:space="0" w:color="auto"/>
      </w:divBdr>
    </w:div>
    <w:div w:id="841555117">
      <w:bodyDiv w:val="1"/>
      <w:marLeft w:val="0"/>
      <w:marRight w:val="0"/>
      <w:marTop w:val="0"/>
      <w:marBottom w:val="0"/>
      <w:divBdr>
        <w:top w:val="none" w:sz="0" w:space="0" w:color="auto"/>
        <w:left w:val="none" w:sz="0" w:space="0" w:color="auto"/>
        <w:bottom w:val="none" w:sz="0" w:space="0" w:color="auto"/>
        <w:right w:val="none" w:sz="0" w:space="0" w:color="auto"/>
      </w:divBdr>
    </w:div>
    <w:div w:id="853422614">
      <w:bodyDiv w:val="1"/>
      <w:marLeft w:val="0"/>
      <w:marRight w:val="0"/>
      <w:marTop w:val="0"/>
      <w:marBottom w:val="0"/>
      <w:divBdr>
        <w:top w:val="none" w:sz="0" w:space="0" w:color="auto"/>
        <w:left w:val="none" w:sz="0" w:space="0" w:color="auto"/>
        <w:bottom w:val="none" w:sz="0" w:space="0" w:color="auto"/>
        <w:right w:val="none" w:sz="0" w:space="0" w:color="auto"/>
      </w:divBdr>
    </w:div>
    <w:div w:id="854345905">
      <w:bodyDiv w:val="1"/>
      <w:marLeft w:val="0"/>
      <w:marRight w:val="0"/>
      <w:marTop w:val="0"/>
      <w:marBottom w:val="0"/>
      <w:divBdr>
        <w:top w:val="none" w:sz="0" w:space="0" w:color="auto"/>
        <w:left w:val="none" w:sz="0" w:space="0" w:color="auto"/>
        <w:bottom w:val="none" w:sz="0" w:space="0" w:color="auto"/>
        <w:right w:val="none" w:sz="0" w:space="0" w:color="auto"/>
      </w:divBdr>
    </w:div>
    <w:div w:id="857160723">
      <w:bodyDiv w:val="1"/>
      <w:marLeft w:val="0"/>
      <w:marRight w:val="0"/>
      <w:marTop w:val="0"/>
      <w:marBottom w:val="0"/>
      <w:divBdr>
        <w:top w:val="none" w:sz="0" w:space="0" w:color="auto"/>
        <w:left w:val="none" w:sz="0" w:space="0" w:color="auto"/>
        <w:bottom w:val="none" w:sz="0" w:space="0" w:color="auto"/>
        <w:right w:val="none" w:sz="0" w:space="0" w:color="auto"/>
      </w:divBdr>
    </w:div>
    <w:div w:id="863519220">
      <w:bodyDiv w:val="1"/>
      <w:marLeft w:val="0"/>
      <w:marRight w:val="0"/>
      <w:marTop w:val="0"/>
      <w:marBottom w:val="0"/>
      <w:divBdr>
        <w:top w:val="none" w:sz="0" w:space="0" w:color="auto"/>
        <w:left w:val="none" w:sz="0" w:space="0" w:color="auto"/>
        <w:bottom w:val="none" w:sz="0" w:space="0" w:color="auto"/>
        <w:right w:val="none" w:sz="0" w:space="0" w:color="auto"/>
      </w:divBdr>
    </w:div>
    <w:div w:id="864707252">
      <w:bodyDiv w:val="1"/>
      <w:marLeft w:val="0"/>
      <w:marRight w:val="0"/>
      <w:marTop w:val="0"/>
      <w:marBottom w:val="0"/>
      <w:divBdr>
        <w:top w:val="none" w:sz="0" w:space="0" w:color="auto"/>
        <w:left w:val="none" w:sz="0" w:space="0" w:color="auto"/>
        <w:bottom w:val="none" w:sz="0" w:space="0" w:color="auto"/>
        <w:right w:val="none" w:sz="0" w:space="0" w:color="auto"/>
      </w:divBdr>
    </w:div>
    <w:div w:id="871381320">
      <w:bodyDiv w:val="1"/>
      <w:marLeft w:val="0"/>
      <w:marRight w:val="0"/>
      <w:marTop w:val="0"/>
      <w:marBottom w:val="0"/>
      <w:divBdr>
        <w:top w:val="none" w:sz="0" w:space="0" w:color="auto"/>
        <w:left w:val="none" w:sz="0" w:space="0" w:color="auto"/>
        <w:bottom w:val="none" w:sz="0" w:space="0" w:color="auto"/>
        <w:right w:val="none" w:sz="0" w:space="0" w:color="auto"/>
      </w:divBdr>
    </w:div>
    <w:div w:id="875043419">
      <w:bodyDiv w:val="1"/>
      <w:marLeft w:val="0"/>
      <w:marRight w:val="0"/>
      <w:marTop w:val="0"/>
      <w:marBottom w:val="0"/>
      <w:divBdr>
        <w:top w:val="none" w:sz="0" w:space="0" w:color="auto"/>
        <w:left w:val="none" w:sz="0" w:space="0" w:color="auto"/>
        <w:bottom w:val="none" w:sz="0" w:space="0" w:color="auto"/>
        <w:right w:val="none" w:sz="0" w:space="0" w:color="auto"/>
      </w:divBdr>
    </w:div>
    <w:div w:id="878663960">
      <w:bodyDiv w:val="1"/>
      <w:marLeft w:val="0"/>
      <w:marRight w:val="0"/>
      <w:marTop w:val="0"/>
      <w:marBottom w:val="0"/>
      <w:divBdr>
        <w:top w:val="none" w:sz="0" w:space="0" w:color="auto"/>
        <w:left w:val="none" w:sz="0" w:space="0" w:color="auto"/>
        <w:bottom w:val="none" w:sz="0" w:space="0" w:color="auto"/>
        <w:right w:val="none" w:sz="0" w:space="0" w:color="auto"/>
      </w:divBdr>
    </w:div>
    <w:div w:id="880827340">
      <w:bodyDiv w:val="1"/>
      <w:marLeft w:val="0"/>
      <w:marRight w:val="0"/>
      <w:marTop w:val="0"/>
      <w:marBottom w:val="0"/>
      <w:divBdr>
        <w:top w:val="none" w:sz="0" w:space="0" w:color="auto"/>
        <w:left w:val="none" w:sz="0" w:space="0" w:color="auto"/>
        <w:bottom w:val="none" w:sz="0" w:space="0" w:color="auto"/>
        <w:right w:val="none" w:sz="0" w:space="0" w:color="auto"/>
      </w:divBdr>
    </w:div>
    <w:div w:id="884173541">
      <w:bodyDiv w:val="1"/>
      <w:marLeft w:val="0"/>
      <w:marRight w:val="0"/>
      <w:marTop w:val="0"/>
      <w:marBottom w:val="0"/>
      <w:divBdr>
        <w:top w:val="none" w:sz="0" w:space="0" w:color="auto"/>
        <w:left w:val="none" w:sz="0" w:space="0" w:color="auto"/>
        <w:bottom w:val="none" w:sz="0" w:space="0" w:color="auto"/>
        <w:right w:val="none" w:sz="0" w:space="0" w:color="auto"/>
      </w:divBdr>
    </w:div>
    <w:div w:id="886841506">
      <w:bodyDiv w:val="1"/>
      <w:marLeft w:val="0"/>
      <w:marRight w:val="0"/>
      <w:marTop w:val="0"/>
      <w:marBottom w:val="0"/>
      <w:divBdr>
        <w:top w:val="none" w:sz="0" w:space="0" w:color="auto"/>
        <w:left w:val="none" w:sz="0" w:space="0" w:color="auto"/>
        <w:bottom w:val="none" w:sz="0" w:space="0" w:color="auto"/>
        <w:right w:val="none" w:sz="0" w:space="0" w:color="auto"/>
      </w:divBdr>
    </w:div>
    <w:div w:id="887574537">
      <w:bodyDiv w:val="1"/>
      <w:marLeft w:val="0"/>
      <w:marRight w:val="0"/>
      <w:marTop w:val="0"/>
      <w:marBottom w:val="0"/>
      <w:divBdr>
        <w:top w:val="none" w:sz="0" w:space="0" w:color="auto"/>
        <w:left w:val="none" w:sz="0" w:space="0" w:color="auto"/>
        <w:bottom w:val="none" w:sz="0" w:space="0" w:color="auto"/>
        <w:right w:val="none" w:sz="0" w:space="0" w:color="auto"/>
      </w:divBdr>
    </w:div>
    <w:div w:id="893662472">
      <w:bodyDiv w:val="1"/>
      <w:marLeft w:val="0"/>
      <w:marRight w:val="0"/>
      <w:marTop w:val="0"/>
      <w:marBottom w:val="0"/>
      <w:divBdr>
        <w:top w:val="none" w:sz="0" w:space="0" w:color="auto"/>
        <w:left w:val="none" w:sz="0" w:space="0" w:color="auto"/>
        <w:bottom w:val="none" w:sz="0" w:space="0" w:color="auto"/>
        <w:right w:val="none" w:sz="0" w:space="0" w:color="auto"/>
      </w:divBdr>
    </w:div>
    <w:div w:id="904755299">
      <w:bodyDiv w:val="1"/>
      <w:marLeft w:val="0"/>
      <w:marRight w:val="0"/>
      <w:marTop w:val="0"/>
      <w:marBottom w:val="0"/>
      <w:divBdr>
        <w:top w:val="none" w:sz="0" w:space="0" w:color="auto"/>
        <w:left w:val="none" w:sz="0" w:space="0" w:color="auto"/>
        <w:bottom w:val="none" w:sz="0" w:space="0" w:color="auto"/>
        <w:right w:val="none" w:sz="0" w:space="0" w:color="auto"/>
      </w:divBdr>
    </w:div>
    <w:div w:id="910820076">
      <w:bodyDiv w:val="1"/>
      <w:marLeft w:val="0"/>
      <w:marRight w:val="0"/>
      <w:marTop w:val="0"/>
      <w:marBottom w:val="0"/>
      <w:divBdr>
        <w:top w:val="none" w:sz="0" w:space="0" w:color="auto"/>
        <w:left w:val="none" w:sz="0" w:space="0" w:color="auto"/>
        <w:bottom w:val="none" w:sz="0" w:space="0" w:color="auto"/>
        <w:right w:val="none" w:sz="0" w:space="0" w:color="auto"/>
      </w:divBdr>
    </w:div>
    <w:div w:id="917833034">
      <w:bodyDiv w:val="1"/>
      <w:marLeft w:val="0"/>
      <w:marRight w:val="0"/>
      <w:marTop w:val="0"/>
      <w:marBottom w:val="0"/>
      <w:divBdr>
        <w:top w:val="none" w:sz="0" w:space="0" w:color="auto"/>
        <w:left w:val="none" w:sz="0" w:space="0" w:color="auto"/>
        <w:bottom w:val="none" w:sz="0" w:space="0" w:color="auto"/>
        <w:right w:val="none" w:sz="0" w:space="0" w:color="auto"/>
      </w:divBdr>
    </w:div>
    <w:div w:id="918683971">
      <w:bodyDiv w:val="1"/>
      <w:marLeft w:val="0"/>
      <w:marRight w:val="0"/>
      <w:marTop w:val="0"/>
      <w:marBottom w:val="0"/>
      <w:divBdr>
        <w:top w:val="none" w:sz="0" w:space="0" w:color="auto"/>
        <w:left w:val="none" w:sz="0" w:space="0" w:color="auto"/>
        <w:bottom w:val="none" w:sz="0" w:space="0" w:color="auto"/>
        <w:right w:val="none" w:sz="0" w:space="0" w:color="auto"/>
      </w:divBdr>
    </w:div>
    <w:div w:id="927615761">
      <w:bodyDiv w:val="1"/>
      <w:marLeft w:val="0"/>
      <w:marRight w:val="0"/>
      <w:marTop w:val="0"/>
      <w:marBottom w:val="0"/>
      <w:divBdr>
        <w:top w:val="none" w:sz="0" w:space="0" w:color="auto"/>
        <w:left w:val="none" w:sz="0" w:space="0" w:color="auto"/>
        <w:bottom w:val="none" w:sz="0" w:space="0" w:color="auto"/>
        <w:right w:val="none" w:sz="0" w:space="0" w:color="auto"/>
      </w:divBdr>
      <w:divsChild>
        <w:div w:id="1840459215">
          <w:marLeft w:val="0"/>
          <w:marRight w:val="0"/>
          <w:marTop w:val="0"/>
          <w:marBottom w:val="0"/>
          <w:divBdr>
            <w:top w:val="none" w:sz="0" w:space="0" w:color="auto"/>
            <w:left w:val="none" w:sz="0" w:space="0" w:color="auto"/>
            <w:bottom w:val="none" w:sz="0" w:space="0" w:color="auto"/>
            <w:right w:val="none" w:sz="0" w:space="0" w:color="auto"/>
          </w:divBdr>
        </w:div>
        <w:div w:id="2012174560">
          <w:marLeft w:val="0"/>
          <w:marRight w:val="0"/>
          <w:marTop w:val="0"/>
          <w:marBottom w:val="0"/>
          <w:divBdr>
            <w:top w:val="none" w:sz="0" w:space="0" w:color="auto"/>
            <w:left w:val="none" w:sz="0" w:space="0" w:color="auto"/>
            <w:bottom w:val="none" w:sz="0" w:space="0" w:color="auto"/>
            <w:right w:val="none" w:sz="0" w:space="0" w:color="auto"/>
          </w:divBdr>
        </w:div>
        <w:div w:id="626393304">
          <w:marLeft w:val="0"/>
          <w:marRight w:val="0"/>
          <w:marTop w:val="0"/>
          <w:marBottom w:val="0"/>
          <w:divBdr>
            <w:top w:val="none" w:sz="0" w:space="0" w:color="auto"/>
            <w:left w:val="none" w:sz="0" w:space="0" w:color="auto"/>
            <w:bottom w:val="none" w:sz="0" w:space="0" w:color="auto"/>
            <w:right w:val="none" w:sz="0" w:space="0" w:color="auto"/>
          </w:divBdr>
        </w:div>
        <w:div w:id="1502236485">
          <w:marLeft w:val="0"/>
          <w:marRight w:val="0"/>
          <w:marTop w:val="0"/>
          <w:marBottom w:val="0"/>
          <w:divBdr>
            <w:top w:val="none" w:sz="0" w:space="0" w:color="auto"/>
            <w:left w:val="none" w:sz="0" w:space="0" w:color="auto"/>
            <w:bottom w:val="none" w:sz="0" w:space="0" w:color="auto"/>
            <w:right w:val="none" w:sz="0" w:space="0" w:color="auto"/>
          </w:divBdr>
        </w:div>
        <w:div w:id="866023089">
          <w:marLeft w:val="0"/>
          <w:marRight w:val="0"/>
          <w:marTop w:val="0"/>
          <w:marBottom w:val="0"/>
          <w:divBdr>
            <w:top w:val="none" w:sz="0" w:space="0" w:color="auto"/>
            <w:left w:val="none" w:sz="0" w:space="0" w:color="auto"/>
            <w:bottom w:val="none" w:sz="0" w:space="0" w:color="auto"/>
            <w:right w:val="none" w:sz="0" w:space="0" w:color="auto"/>
          </w:divBdr>
        </w:div>
        <w:div w:id="521747760">
          <w:marLeft w:val="0"/>
          <w:marRight w:val="0"/>
          <w:marTop w:val="0"/>
          <w:marBottom w:val="0"/>
          <w:divBdr>
            <w:top w:val="none" w:sz="0" w:space="0" w:color="auto"/>
            <w:left w:val="none" w:sz="0" w:space="0" w:color="auto"/>
            <w:bottom w:val="none" w:sz="0" w:space="0" w:color="auto"/>
            <w:right w:val="none" w:sz="0" w:space="0" w:color="auto"/>
          </w:divBdr>
        </w:div>
        <w:div w:id="1734501588">
          <w:marLeft w:val="0"/>
          <w:marRight w:val="0"/>
          <w:marTop w:val="0"/>
          <w:marBottom w:val="0"/>
          <w:divBdr>
            <w:top w:val="none" w:sz="0" w:space="0" w:color="auto"/>
            <w:left w:val="none" w:sz="0" w:space="0" w:color="auto"/>
            <w:bottom w:val="none" w:sz="0" w:space="0" w:color="auto"/>
            <w:right w:val="none" w:sz="0" w:space="0" w:color="auto"/>
          </w:divBdr>
        </w:div>
        <w:div w:id="992217587">
          <w:marLeft w:val="0"/>
          <w:marRight w:val="0"/>
          <w:marTop w:val="0"/>
          <w:marBottom w:val="0"/>
          <w:divBdr>
            <w:top w:val="none" w:sz="0" w:space="0" w:color="auto"/>
            <w:left w:val="none" w:sz="0" w:space="0" w:color="auto"/>
            <w:bottom w:val="none" w:sz="0" w:space="0" w:color="auto"/>
            <w:right w:val="none" w:sz="0" w:space="0" w:color="auto"/>
          </w:divBdr>
        </w:div>
      </w:divsChild>
    </w:div>
    <w:div w:id="928736497">
      <w:bodyDiv w:val="1"/>
      <w:marLeft w:val="0"/>
      <w:marRight w:val="0"/>
      <w:marTop w:val="0"/>
      <w:marBottom w:val="0"/>
      <w:divBdr>
        <w:top w:val="none" w:sz="0" w:space="0" w:color="auto"/>
        <w:left w:val="none" w:sz="0" w:space="0" w:color="auto"/>
        <w:bottom w:val="none" w:sz="0" w:space="0" w:color="auto"/>
        <w:right w:val="none" w:sz="0" w:space="0" w:color="auto"/>
      </w:divBdr>
    </w:div>
    <w:div w:id="938565475">
      <w:bodyDiv w:val="1"/>
      <w:marLeft w:val="0"/>
      <w:marRight w:val="0"/>
      <w:marTop w:val="0"/>
      <w:marBottom w:val="0"/>
      <w:divBdr>
        <w:top w:val="none" w:sz="0" w:space="0" w:color="auto"/>
        <w:left w:val="none" w:sz="0" w:space="0" w:color="auto"/>
        <w:bottom w:val="none" w:sz="0" w:space="0" w:color="auto"/>
        <w:right w:val="none" w:sz="0" w:space="0" w:color="auto"/>
      </w:divBdr>
    </w:div>
    <w:div w:id="940793284">
      <w:bodyDiv w:val="1"/>
      <w:marLeft w:val="0"/>
      <w:marRight w:val="0"/>
      <w:marTop w:val="0"/>
      <w:marBottom w:val="0"/>
      <w:divBdr>
        <w:top w:val="none" w:sz="0" w:space="0" w:color="auto"/>
        <w:left w:val="none" w:sz="0" w:space="0" w:color="auto"/>
        <w:bottom w:val="none" w:sz="0" w:space="0" w:color="auto"/>
        <w:right w:val="none" w:sz="0" w:space="0" w:color="auto"/>
      </w:divBdr>
    </w:div>
    <w:div w:id="942805855">
      <w:bodyDiv w:val="1"/>
      <w:marLeft w:val="0"/>
      <w:marRight w:val="0"/>
      <w:marTop w:val="0"/>
      <w:marBottom w:val="0"/>
      <w:divBdr>
        <w:top w:val="none" w:sz="0" w:space="0" w:color="auto"/>
        <w:left w:val="none" w:sz="0" w:space="0" w:color="auto"/>
        <w:bottom w:val="none" w:sz="0" w:space="0" w:color="auto"/>
        <w:right w:val="none" w:sz="0" w:space="0" w:color="auto"/>
      </w:divBdr>
    </w:div>
    <w:div w:id="950161759">
      <w:bodyDiv w:val="1"/>
      <w:marLeft w:val="0"/>
      <w:marRight w:val="0"/>
      <w:marTop w:val="0"/>
      <w:marBottom w:val="0"/>
      <w:divBdr>
        <w:top w:val="none" w:sz="0" w:space="0" w:color="auto"/>
        <w:left w:val="none" w:sz="0" w:space="0" w:color="auto"/>
        <w:bottom w:val="none" w:sz="0" w:space="0" w:color="auto"/>
        <w:right w:val="none" w:sz="0" w:space="0" w:color="auto"/>
      </w:divBdr>
    </w:div>
    <w:div w:id="951404495">
      <w:bodyDiv w:val="1"/>
      <w:marLeft w:val="0"/>
      <w:marRight w:val="0"/>
      <w:marTop w:val="0"/>
      <w:marBottom w:val="0"/>
      <w:divBdr>
        <w:top w:val="none" w:sz="0" w:space="0" w:color="auto"/>
        <w:left w:val="none" w:sz="0" w:space="0" w:color="auto"/>
        <w:bottom w:val="none" w:sz="0" w:space="0" w:color="auto"/>
        <w:right w:val="none" w:sz="0" w:space="0" w:color="auto"/>
      </w:divBdr>
    </w:div>
    <w:div w:id="952322010">
      <w:bodyDiv w:val="1"/>
      <w:marLeft w:val="0"/>
      <w:marRight w:val="0"/>
      <w:marTop w:val="0"/>
      <w:marBottom w:val="0"/>
      <w:divBdr>
        <w:top w:val="none" w:sz="0" w:space="0" w:color="auto"/>
        <w:left w:val="none" w:sz="0" w:space="0" w:color="auto"/>
        <w:bottom w:val="none" w:sz="0" w:space="0" w:color="auto"/>
        <w:right w:val="none" w:sz="0" w:space="0" w:color="auto"/>
      </w:divBdr>
    </w:div>
    <w:div w:id="956133585">
      <w:bodyDiv w:val="1"/>
      <w:marLeft w:val="0"/>
      <w:marRight w:val="0"/>
      <w:marTop w:val="0"/>
      <w:marBottom w:val="0"/>
      <w:divBdr>
        <w:top w:val="none" w:sz="0" w:space="0" w:color="auto"/>
        <w:left w:val="none" w:sz="0" w:space="0" w:color="auto"/>
        <w:bottom w:val="none" w:sz="0" w:space="0" w:color="auto"/>
        <w:right w:val="none" w:sz="0" w:space="0" w:color="auto"/>
      </w:divBdr>
    </w:div>
    <w:div w:id="956332359">
      <w:bodyDiv w:val="1"/>
      <w:marLeft w:val="0"/>
      <w:marRight w:val="0"/>
      <w:marTop w:val="0"/>
      <w:marBottom w:val="0"/>
      <w:divBdr>
        <w:top w:val="none" w:sz="0" w:space="0" w:color="auto"/>
        <w:left w:val="none" w:sz="0" w:space="0" w:color="auto"/>
        <w:bottom w:val="none" w:sz="0" w:space="0" w:color="auto"/>
        <w:right w:val="none" w:sz="0" w:space="0" w:color="auto"/>
      </w:divBdr>
    </w:div>
    <w:div w:id="959724129">
      <w:bodyDiv w:val="1"/>
      <w:marLeft w:val="0"/>
      <w:marRight w:val="0"/>
      <w:marTop w:val="0"/>
      <w:marBottom w:val="0"/>
      <w:divBdr>
        <w:top w:val="none" w:sz="0" w:space="0" w:color="auto"/>
        <w:left w:val="none" w:sz="0" w:space="0" w:color="auto"/>
        <w:bottom w:val="none" w:sz="0" w:space="0" w:color="auto"/>
        <w:right w:val="none" w:sz="0" w:space="0" w:color="auto"/>
      </w:divBdr>
    </w:div>
    <w:div w:id="960693956">
      <w:bodyDiv w:val="1"/>
      <w:marLeft w:val="0"/>
      <w:marRight w:val="0"/>
      <w:marTop w:val="0"/>
      <w:marBottom w:val="0"/>
      <w:divBdr>
        <w:top w:val="none" w:sz="0" w:space="0" w:color="auto"/>
        <w:left w:val="none" w:sz="0" w:space="0" w:color="auto"/>
        <w:bottom w:val="none" w:sz="0" w:space="0" w:color="auto"/>
        <w:right w:val="none" w:sz="0" w:space="0" w:color="auto"/>
      </w:divBdr>
    </w:div>
    <w:div w:id="967399978">
      <w:bodyDiv w:val="1"/>
      <w:marLeft w:val="0"/>
      <w:marRight w:val="0"/>
      <w:marTop w:val="0"/>
      <w:marBottom w:val="0"/>
      <w:divBdr>
        <w:top w:val="none" w:sz="0" w:space="0" w:color="auto"/>
        <w:left w:val="none" w:sz="0" w:space="0" w:color="auto"/>
        <w:bottom w:val="none" w:sz="0" w:space="0" w:color="auto"/>
        <w:right w:val="none" w:sz="0" w:space="0" w:color="auto"/>
      </w:divBdr>
    </w:div>
    <w:div w:id="968586739">
      <w:bodyDiv w:val="1"/>
      <w:marLeft w:val="0"/>
      <w:marRight w:val="0"/>
      <w:marTop w:val="0"/>
      <w:marBottom w:val="0"/>
      <w:divBdr>
        <w:top w:val="none" w:sz="0" w:space="0" w:color="auto"/>
        <w:left w:val="none" w:sz="0" w:space="0" w:color="auto"/>
        <w:bottom w:val="none" w:sz="0" w:space="0" w:color="auto"/>
        <w:right w:val="none" w:sz="0" w:space="0" w:color="auto"/>
      </w:divBdr>
    </w:div>
    <w:div w:id="974988389">
      <w:bodyDiv w:val="1"/>
      <w:marLeft w:val="0"/>
      <w:marRight w:val="0"/>
      <w:marTop w:val="0"/>
      <w:marBottom w:val="0"/>
      <w:divBdr>
        <w:top w:val="none" w:sz="0" w:space="0" w:color="auto"/>
        <w:left w:val="none" w:sz="0" w:space="0" w:color="auto"/>
        <w:bottom w:val="none" w:sz="0" w:space="0" w:color="auto"/>
        <w:right w:val="none" w:sz="0" w:space="0" w:color="auto"/>
      </w:divBdr>
    </w:div>
    <w:div w:id="976028480">
      <w:bodyDiv w:val="1"/>
      <w:marLeft w:val="0"/>
      <w:marRight w:val="0"/>
      <w:marTop w:val="0"/>
      <w:marBottom w:val="0"/>
      <w:divBdr>
        <w:top w:val="none" w:sz="0" w:space="0" w:color="auto"/>
        <w:left w:val="none" w:sz="0" w:space="0" w:color="auto"/>
        <w:bottom w:val="none" w:sz="0" w:space="0" w:color="auto"/>
        <w:right w:val="none" w:sz="0" w:space="0" w:color="auto"/>
      </w:divBdr>
    </w:div>
    <w:div w:id="977420343">
      <w:bodyDiv w:val="1"/>
      <w:marLeft w:val="0"/>
      <w:marRight w:val="0"/>
      <w:marTop w:val="0"/>
      <w:marBottom w:val="0"/>
      <w:divBdr>
        <w:top w:val="none" w:sz="0" w:space="0" w:color="auto"/>
        <w:left w:val="none" w:sz="0" w:space="0" w:color="auto"/>
        <w:bottom w:val="none" w:sz="0" w:space="0" w:color="auto"/>
        <w:right w:val="none" w:sz="0" w:space="0" w:color="auto"/>
      </w:divBdr>
    </w:div>
    <w:div w:id="983199741">
      <w:bodyDiv w:val="1"/>
      <w:marLeft w:val="0"/>
      <w:marRight w:val="0"/>
      <w:marTop w:val="0"/>
      <w:marBottom w:val="0"/>
      <w:divBdr>
        <w:top w:val="none" w:sz="0" w:space="0" w:color="auto"/>
        <w:left w:val="none" w:sz="0" w:space="0" w:color="auto"/>
        <w:bottom w:val="none" w:sz="0" w:space="0" w:color="auto"/>
        <w:right w:val="none" w:sz="0" w:space="0" w:color="auto"/>
      </w:divBdr>
    </w:div>
    <w:div w:id="988171967">
      <w:bodyDiv w:val="1"/>
      <w:marLeft w:val="0"/>
      <w:marRight w:val="0"/>
      <w:marTop w:val="0"/>
      <w:marBottom w:val="0"/>
      <w:divBdr>
        <w:top w:val="none" w:sz="0" w:space="0" w:color="auto"/>
        <w:left w:val="none" w:sz="0" w:space="0" w:color="auto"/>
        <w:bottom w:val="none" w:sz="0" w:space="0" w:color="auto"/>
        <w:right w:val="none" w:sz="0" w:space="0" w:color="auto"/>
      </w:divBdr>
    </w:div>
    <w:div w:id="1002396521">
      <w:bodyDiv w:val="1"/>
      <w:marLeft w:val="0"/>
      <w:marRight w:val="0"/>
      <w:marTop w:val="0"/>
      <w:marBottom w:val="0"/>
      <w:divBdr>
        <w:top w:val="none" w:sz="0" w:space="0" w:color="auto"/>
        <w:left w:val="none" w:sz="0" w:space="0" w:color="auto"/>
        <w:bottom w:val="none" w:sz="0" w:space="0" w:color="auto"/>
        <w:right w:val="none" w:sz="0" w:space="0" w:color="auto"/>
      </w:divBdr>
    </w:div>
    <w:div w:id="1007947574">
      <w:bodyDiv w:val="1"/>
      <w:marLeft w:val="0"/>
      <w:marRight w:val="0"/>
      <w:marTop w:val="0"/>
      <w:marBottom w:val="0"/>
      <w:divBdr>
        <w:top w:val="none" w:sz="0" w:space="0" w:color="auto"/>
        <w:left w:val="none" w:sz="0" w:space="0" w:color="auto"/>
        <w:bottom w:val="none" w:sz="0" w:space="0" w:color="auto"/>
        <w:right w:val="none" w:sz="0" w:space="0" w:color="auto"/>
      </w:divBdr>
    </w:div>
    <w:div w:id="1022048004">
      <w:bodyDiv w:val="1"/>
      <w:marLeft w:val="0"/>
      <w:marRight w:val="0"/>
      <w:marTop w:val="0"/>
      <w:marBottom w:val="0"/>
      <w:divBdr>
        <w:top w:val="none" w:sz="0" w:space="0" w:color="auto"/>
        <w:left w:val="none" w:sz="0" w:space="0" w:color="auto"/>
        <w:bottom w:val="none" w:sz="0" w:space="0" w:color="auto"/>
        <w:right w:val="none" w:sz="0" w:space="0" w:color="auto"/>
      </w:divBdr>
    </w:div>
    <w:div w:id="1028681384">
      <w:bodyDiv w:val="1"/>
      <w:marLeft w:val="0"/>
      <w:marRight w:val="0"/>
      <w:marTop w:val="0"/>
      <w:marBottom w:val="0"/>
      <w:divBdr>
        <w:top w:val="none" w:sz="0" w:space="0" w:color="auto"/>
        <w:left w:val="none" w:sz="0" w:space="0" w:color="auto"/>
        <w:bottom w:val="none" w:sz="0" w:space="0" w:color="auto"/>
        <w:right w:val="none" w:sz="0" w:space="0" w:color="auto"/>
      </w:divBdr>
    </w:div>
    <w:div w:id="1039743860">
      <w:bodyDiv w:val="1"/>
      <w:marLeft w:val="0"/>
      <w:marRight w:val="0"/>
      <w:marTop w:val="0"/>
      <w:marBottom w:val="0"/>
      <w:divBdr>
        <w:top w:val="none" w:sz="0" w:space="0" w:color="auto"/>
        <w:left w:val="none" w:sz="0" w:space="0" w:color="auto"/>
        <w:bottom w:val="none" w:sz="0" w:space="0" w:color="auto"/>
        <w:right w:val="none" w:sz="0" w:space="0" w:color="auto"/>
      </w:divBdr>
    </w:div>
    <w:div w:id="1043407251">
      <w:bodyDiv w:val="1"/>
      <w:marLeft w:val="0"/>
      <w:marRight w:val="0"/>
      <w:marTop w:val="0"/>
      <w:marBottom w:val="0"/>
      <w:divBdr>
        <w:top w:val="none" w:sz="0" w:space="0" w:color="auto"/>
        <w:left w:val="none" w:sz="0" w:space="0" w:color="auto"/>
        <w:bottom w:val="none" w:sz="0" w:space="0" w:color="auto"/>
        <w:right w:val="none" w:sz="0" w:space="0" w:color="auto"/>
      </w:divBdr>
    </w:div>
    <w:div w:id="1044716946">
      <w:bodyDiv w:val="1"/>
      <w:marLeft w:val="0"/>
      <w:marRight w:val="0"/>
      <w:marTop w:val="0"/>
      <w:marBottom w:val="0"/>
      <w:divBdr>
        <w:top w:val="none" w:sz="0" w:space="0" w:color="auto"/>
        <w:left w:val="none" w:sz="0" w:space="0" w:color="auto"/>
        <w:bottom w:val="none" w:sz="0" w:space="0" w:color="auto"/>
        <w:right w:val="none" w:sz="0" w:space="0" w:color="auto"/>
      </w:divBdr>
    </w:div>
    <w:div w:id="1056660072">
      <w:bodyDiv w:val="1"/>
      <w:marLeft w:val="0"/>
      <w:marRight w:val="0"/>
      <w:marTop w:val="0"/>
      <w:marBottom w:val="0"/>
      <w:divBdr>
        <w:top w:val="none" w:sz="0" w:space="0" w:color="auto"/>
        <w:left w:val="none" w:sz="0" w:space="0" w:color="auto"/>
        <w:bottom w:val="none" w:sz="0" w:space="0" w:color="auto"/>
        <w:right w:val="none" w:sz="0" w:space="0" w:color="auto"/>
      </w:divBdr>
    </w:div>
    <w:div w:id="1074469322">
      <w:bodyDiv w:val="1"/>
      <w:marLeft w:val="0"/>
      <w:marRight w:val="0"/>
      <w:marTop w:val="0"/>
      <w:marBottom w:val="0"/>
      <w:divBdr>
        <w:top w:val="none" w:sz="0" w:space="0" w:color="auto"/>
        <w:left w:val="none" w:sz="0" w:space="0" w:color="auto"/>
        <w:bottom w:val="none" w:sz="0" w:space="0" w:color="auto"/>
        <w:right w:val="none" w:sz="0" w:space="0" w:color="auto"/>
      </w:divBdr>
    </w:div>
    <w:div w:id="1075396539">
      <w:bodyDiv w:val="1"/>
      <w:marLeft w:val="0"/>
      <w:marRight w:val="0"/>
      <w:marTop w:val="0"/>
      <w:marBottom w:val="0"/>
      <w:divBdr>
        <w:top w:val="none" w:sz="0" w:space="0" w:color="auto"/>
        <w:left w:val="none" w:sz="0" w:space="0" w:color="auto"/>
        <w:bottom w:val="none" w:sz="0" w:space="0" w:color="auto"/>
        <w:right w:val="none" w:sz="0" w:space="0" w:color="auto"/>
      </w:divBdr>
    </w:div>
    <w:div w:id="1075543821">
      <w:bodyDiv w:val="1"/>
      <w:marLeft w:val="0"/>
      <w:marRight w:val="0"/>
      <w:marTop w:val="0"/>
      <w:marBottom w:val="0"/>
      <w:divBdr>
        <w:top w:val="none" w:sz="0" w:space="0" w:color="auto"/>
        <w:left w:val="none" w:sz="0" w:space="0" w:color="auto"/>
        <w:bottom w:val="none" w:sz="0" w:space="0" w:color="auto"/>
        <w:right w:val="none" w:sz="0" w:space="0" w:color="auto"/>
      </w:divBdr>
    </w:div>
    <w:div w:id="1076707522">
      <w:bodyDiv w:val="1"/>
      <w:marLeft w:val="0"/>
      <w:marRight w:val="0"/>
      <w:marTop w:val="0"/>
      <w:marBottom w:val="0"/>
      <w:divBdr>
        <w:top w:val="none" w:sz="0" w:space="0" w:color="auto"/>
        <w:left w:val="none" w:sz="0" w:space="0" w:color="auto"/>
        <w:bottom w:val="none" w:sz="0" w:space="0" w:color="auto"/>
        <w:right w:val="none" w:sz="0" w:space="0" w:color="auto"/>
      </w:divBdr>
    </w:div>
    <w:div w:id="1088966131">
      <w:bodyDiv w:val="1"/>
      <w:marLeft w:val="0"/>
      <w:marRight w:val="0"/>
      <w:marTop w:val="0"/>
      <w:marBottom w:val="0"/>
      <w:divBdr>
        <w:top w:val="none" w:sz="0" w:space="0" w:color="auto"/>
        <w:left w:val="none" w:sz="0" w:space="0" w:color="auto"/>
        <w:bottom w:val="none" w:sz="0" w:space="0" w:color="auto"/>
        <w:right w:val="none" w:sz="0" w:space="0" w:color="auto"/>
      </w:divBdr>
    </w:div>
    <w:div w:id="1089960632">
      <w:bodyDiv w:val="1"/>
      <w:marLeft w:val="0"/>
      <w:marRight w:val="0"/>
      <w:marTop w:val="0"/>
      <w:marBottom w:val="0"/>
      <w:divBdr>
        <w:top w:val="none" w:sz="0" w:space="0" w:color="auto"/>
        <w:left w:val="none" w:sz="0" w:space="0" w:color="auto"/>
        <w:bottom w:val="none" w:sz="0" w:space="0" w:color="auto"/>
        <w:right w:val="none" w:sz="0" w:space="0" w:color="auto"/>
      </w:divBdr>
    </w:div>
    <w:div w:id="1098016732">
      <w:bodyDiv w:val="1"/>
      <w:marLeft w:val="0"/>
      <w:marRight w:val="0"/>
      <w:marTop w:val="0"/>
      <w:marBottom w:val="0"/>
      <w:divBdr>
        <w:top w:val="none" w:sz="0" w:space="0" w:color="auto"/>
        <w:left w:val="none" w:sz="0" w:space="0" w:color="auto"/>
        <w:bottom w:val="none" w:sz="0" w:space="0" w:color="auto"/>
        <w:right w:val="none" w:sz="0" w:space="0" w:color="auto"/>
      </w:divBdr>
    </w:div>
    <w:div w:id="1111120741">
      <w:bodyDiv w:val="1"/>
      <w:marLeft w:val="0"/>
      <w:marRight w:val="0"/>
      <w:marTop w:val="0"/>
      <w:marBottom w:val="0"/>
      <w:divBdr>
        <w:top w:val="none" w:sz="0" w:space="0" w:color="auto"/>
        <w:left w:val="none" w:sz="0" w:space="0" w:color="auto"/>
        <w:bottom w:val="none" w:sz="0" w:space="0" w:color="auto"/>
        <w:right w:val="none" w:sz="0" w:space="0" w:color="auto"/>
      </w:divBdr>
    </w:div>
    <w:div w:id="1128233362">
      <w:bodyDiv w:val="1"/>
      <w:marLeft w:val="0"/>
      <w:marRight w:val="0"/>
      <w:marTop w:val="0"/>
      <w:marBottom w:val="0"/>
      <w:divBdr>
        <w:top w:val="none" w:sz="0" w:space="0" w:color="auto"/>
        <w:left w:val="none" w:sz="0" w:space="0" w:color="auto"/>
        <w:bottom w:val="none" w:sz="0" w:space="0" w:color="auto"/>
        <w:right w:val="none" w:sz="0" w:space="0" w:color="auto"/>
      </w:divBdr>
    </w:div>
    <w:div w:id="1133987154">
      <w:bodyDiv w:val="1"/>
      <w:marLeft w:val="0"/>
      <w:marRight w:val="0"/>
      <w:marTop w:val="0"/>
      <w:marBottom w:val="0"/>
      <w:divBdr>
        <w:top w:val="none" w:sz="0" w:space="0" w:color="auto"/>
        <w:left w:val="none" w:sz="0" w:space="0" w:color="auto"/>
        <w:bottom w:val="none" w:sz="0" w:space="0" w:color="auto"/>
        <w:right w:val="none" w:sz="0" w:space="0" w:color="auto"/>
      </w:divBdr>
    </w:div>
    <w:div w:id="1141457155">
      <w:bodyDiv w:val="1"/>
      <w:marLeft w:val="0"/>
      <w:marRight w:val="0"/>
      <w:marTop w:val="0"/>
      <w:marBottom w:val="0"/>
      <w:divBdr>
        <w:top w:val="none" w:sz="0" w:space="0" w:color="auto"/>
        <w:left w:val="none" w:sz="0" w:space="0" w:color="auto"/>
        <w:bottom w:val="none" w:sz="0" w:space="0" w:color="auto"/>
        <w:right w:val="none" w:sz="0" w:space="0" w:color="auto"/>
      </w:divBdr>
    </w:div>
    <w:div w:id="1141927301">
      <w:bodyDiv w:val="1"/>
      <w:marLeft w:val="0"/>
      <w:marRight w:val="0"/>
      <w:marTop w:val="0"/>
      <w:marBottom w:val="0"/>
      <w:divBdr>
        <w:top w:val="none" w:sz="0" w:space="0" w:color="auto"/>
        <w:left w:val="none" w:sz="0" w:space="0" w:color="auto"/>
        <w:bottom w:val="none" w:sz="0" w:space="0" w:color="auto"/>
        <w:right w:val="none" w:sz="0" w:space="0" w:color="auto"/>
      </w:divBdr>
    </w:div>
    <w:div w:id="1154297640">
      <w:bodyDiv w:val="1"/>
      <w:marLeft w:val="0"/>
      <w:marRight w:val="0"/>
      <w:marTop w:val="0"/>
      <w:marBottom w:val="0"/>
      <w:divBdr>
        <w:top w:val="none" w:sz="0" w:space="0" w:color="auto"/>
        <w:left w:val="none" w:sz="0" w:space="0" w:color="auto"/>
        <w:bottom w:val="none" w:sz="0" w:space="0" w:color="auto"/>
        <w:right w:val="none" w:sz="0" w:space="0" w:color="auto"/>
      </w:divBdr>
    </w:div>
    <w:div w:id="1157190525">
      <w:bodyDiv w:val="1"/>
      <w:marLeft w:val="0"/>
      <w:marRight w:val="0"/>
      <w:marTop w:val="0"/>
      <w:marBottom w:val="0"/>
      <w:divBdr>
        <w:top w:val="none" w:sz="0" w:space="0" w:color="auto"/>
        <w:left w:val="none" w:sz="0" w:space="0" w:color="auto"/>
        <w:bottom w:val="none" w:sz="0" w:space="0" w:color="auto"/>
        <w:right w:val="none" w:sz="0" w:space="0" w:color="auto"/>
      </w:divBdr>
    </w:div>
    <w:div w:id="1158570625">
      <w:bodyDiv w:val="1"/>
      <w:marLeft w:val="0"/>
      <w:marRight w:val="0"/>
      <w:marTop w:val="0"/>
      <w:marBottom w:val="0"/>
      <w:divBdr>
        <w:top w:val="none" w:sz="0" w:space="0" w:color="auto"/>
        <w:left w:val="none" w:sz="0" w:space="0" w:color="auto"/>
        <w:bottom w:val="none" w:sz="0" w:space="0" w:color="auto"/>
        <w:right w:val="none" w:sz="0" w:space="0" w:color="auto"/>
      </w:divBdr>
    </w:div>
    <w:div w:id="1170292373">
      <w:bodyDiv w:val="1"/>
      <w:marLeft w:val="0"/>
      <w:marRight w:val="0"/>
      <w:marTop w:val="0"/>
      <w:marBottom w:val="0"/>
      <w:divBdr>
        <w:top w:val="none" w:sz="0" w:space="0" w:color="auto"/>
        <w:left w:val="none" w:sz="0" w:space="0" w:color="auto"/>
        <w:bottom w:val="none" w:sz="0" w:space="0" w:color="auto"/>
        <w:right w:val="none" w:sz="0" w:space="0" w:color="auto"/>
      </w:divBdr>
    </w:div>
    <w:div w:id="1177184954">
      <w:bodyDiv w:val="1"/>
      <w:marLeft w:val="0"/>
      <w:marRight w:val="0"/>
      <w:marTop w:val="0"/>
      <w:marBottom w:val="0"/>
      <w:divBdr>
        <w:top w:val="none" w:sz="0" w:space="0" w:color="auto"/>
        <w:left w:val="none" w:sz="0" w:space="0" w:color="auto"/>
        <w:bottom w:val="none" w:sz="0" w:space="0" w:color="auto"/>
        <w:right w:val="none" w:sz="0" w:space="0" w:color="auto"/>
      </w:divBdr>
    </w:div>
    <w:div w:id="1196887512">
      <w:bodyDiv w:val="1"/>
      <w:marLeft w:val="0"/>
      <w:marRight w:val="0"/>
      <w:marTop w:val="0"/>
      <w:marBottom w:val="0"/>
      <w:divBdr>
        <w:top w:val="none" w:sz="0" w:space="0" w:color="auto"/>
        <w:left w:val="none" w:sz="0" w:space="0" w:color="auto"/>
        <w:bottom w:val="none" w:sz="0" w:space="0" w:color="auto"/>
        <w:right w:val="none" w:sz="0" w:space="0" w:color="auto"/>
      </w:divBdr>
    </w:div>
    <w:div w:id="1200125890">
      <w:bodyDiv w:val="1"/>
      <w:marLeft w:val="0"/>
      <w:marRight w:val="0"/>
      <w:marTop w:val="0"/>
      <w:marBottom w:val="0"/>
      <w:divBdr>
        <w:top w:val="none" w:sz="0" w:space="0" w:color="auto"/>
        <w:left w:val="none" w:sz="0" w:space="0" w:color="auto"/>
        <w:bottom w:val="none" w:sz="0" w:space="0" w:color="auto"/>
        <w:right w:val="none" w:sz="0" w:space="0" w:color="auto"/>
      </w:divBdr>
    </w:div>
    <w:div w:id="1210846161">
      <w:bodyDiv w:val="1"/>
      <w:marLeft w:val="0"/>
      <w:marRight w:val="0"/>
      <w:marTop w:val="0"/>
      <w:marBottom w:val="0"/>
      <w:divBdr>
        <w:top w:val="none" w:sz="0" w:space="0" w:color="auto"/>
        <w:left w:val="none" w:sz="0" w:space="0" w:color="auto"/>
        <w:bottom w:val="none" w:sz="0" w:space="0" w:color="auto"/>
        <w:right w:val="none" w:sz="0" w:space="0" w:color="auto"/>
      </w:divBdr>
    </w:div>
    <w:div w:id="1211725606">
      <w:bodyDiv w:val="1"/>
      <w:marLeft w:val="0"/>
      <w:marRight w:val="0"/>
      <w:marTop w:val="0"/>
      <w:marBottom w:val="0"/>
      <w:divBdr>
        <w:top w:val="none" w:sz="0" w:space="0" w:color="auto"/>
        <w:left w:val="none" w:sz="0" w:space="0" w:color="auto"/>
        <w:bottom w:val="none" w:sz="0" w:space="0" w:color="auto"/>
        <w:right w:val="none" w:sz="0" w:space="0" w:color="auto"/>
      </w:divBdr>
    </w:div>
    <w:div w:id="1211726424">
      <w:bodyDiv w:val="1"/>
      <w:marLeft w:val="0"/>
      <w:marRight w:val="0"/>
      <w:marTop w:val="0"/>
      <w:marBottom w:val="0"/>
      <w:divBdr>
        <w:top w:val="none" w:sz="0" w:space="0" w:color="auto"/>
        <w:left w:val="none" w:sz="0" w:space="0" w:color="auto"/>
        <w:bottom w:val="none" w:sz="0" w:space="0" w:color="auto"/>
        <w:right w:val="none" w:sz="0" w:space="0" w:color="auto"/>
      </w:divBdr>
    </w:div>
    <w:div w:id="1221207187">
      <w:bodyDiv w:val="1"/>
      <w:marLeft w:val="0"/>
      <w:marRight w:val="0"/>
      <w:marTop w:val="0"/>
      <w:marBottom w:val="0"/>
      <w:divBdr>
        <w:top w:val="none" w:sz="0" w:space="0" w:color="auto"/>
        <w:left w:val="none" w:sz="0" w:space="0" w:color="auto"/>
        <w:bottom w:val="none" w:sz="0" w:space="0" w:color="auto"/>
        <w:right w:val="none" w:sz="0" w:space="0" w:color="auto"/>
      </w:divBdr>
    </w:div>
    <w:div w:id="1228801117">
      <w:bodyDiv w:val="1"/>
      <w:marLeft w:val="0"/>
      <w:marRight w:val="0"/>
      <w:marTop w:val="0"/>
      <w:marBottom w:val="0"/>
      <w:divBdr>
        <w:top w:val="none" w:sz="0" w:space="0" w:color="auto"/>
        <w:left w:val="none" w:sz="0" w:space="0" w:color="auto"/>
        <w:bottom w:val="none" w:sz="0" w:space="0" w:color="auto"/>
        <w:right w:val="none" w:sz="0" w:space="0" w:color="auto"/>
      </w:divBdr>
    </w:div>
    <w:div w:id="1235775376">
      <w:bodyDiv w:val="1"/>
      <w:marLeft w:val="0"/>
      <w:marRight w:val="0"/>
      <w:marTop w:val="0"/>
      <w:marBottom w:val="0"/>
      <w:divBdr>
        <w:top w:val="none" w:sz="0" w:space="0" w:color="auto"/>
        <w:left w:val="none" w:sz="0" w:space="0" w:color="auto"/>
        <w:bottom w:val="none" w:sz="0" w:space="0" w:color="auto"/>
        <w:right w:val="none" w:sz="0" w:space="0" w:color="auto"/>
      </w:divBdr>
    </w:div>
    <w:div w:id="1239093016">
      <w:bodyDiv w:val="1"/>
      <w:marLeft w:val="0"/>
      <w:marRight w:val="0"/>
      <w:marTop w:val="0"/>
      <w:marBottom w:val="0"/>
      <w:divBdr>
        <w:top w:val="none" w:sz="0" w:space="0" w:color="auto"/>
        <w:left w:val="none" w:sz="0" w:space="0" w:color="auto"/>
        <w:bottom w:val="none" w:sz="0" w:space="0" w:color="auto"/>
        <w:right w:val="none" w:sz="0" w:space="0" w:color="auto"/>
      </w:divBdr>
    </w:div>
    <w:div w:id="1245606408">
      <w:bodyDiv w:val="1"/>
      <w:marLeft w:val="0"/>
      <w:marRight w:val="0"/>
      <w:marTop w:val="0"/>
      <w:marBottom w:val="0"/>
      <w:divBdr>
        <w:top w:val="none" w:sz="0" w:space="0" w:color="auto"/>
        <w:left w:val="none" w:sz="0" w:space="0" w:color="auto"/>
        <w:bottom w:val="none" w:sz="0" w:space="0" w:color="auto"/>
        <w:right w:val="none" w:sz="0" w:space="0" w:color="auto"/>
      </w:divBdr>
    </w:div>
    <w:div w:id="1257178262">
      <w:bodyDiv w:val="1"/>
      <w:marLeft w:val="0"/>
      <w:marRight w:val="0"/>
      <w:marTop w:val="0"/>
      <w:marBottom w:val="0"/>
      <w:divBdr>
        <w:top w:val="none" w:sz="0" w:space="0" w:color="auto"/>
        <w:left w:val="none" w:sz="0" w:space="0" w:color="auto"/>
        <w:bottom w:val="none" w:sz="0" w:space="0" w:color="auto"/>
        <w:right w:val="none" w:sz="0" w:space="0" w:color="auto"/>
      </w:divBdr>
    </w:div>
    <w:div w:id="1262570801">
      <w:bodyDiv w:val="1"/>
      <w:marLeft w:val="0"/>
      <w:marRight w:val="0"/>
      <w:marTop w:val="0"/>
      <w:marBottom w:val="0"/>
      <w:divBdr>
        <w:top w:val="none" w:sz="0" w:space="0" w:color="auto"/>
        <w:left w:val="none" w:sz="0" w:space="0" w:color="auto"/>
        <w:bottom w:val="none" w:sz="0" w:space="0" w:color="auto"/>
        <w:right w:val="none" w:sz="0" w:space="0" w:color="auto"/>
      </w:divBdr>
    </w:div>
    <w:div w:id="1265187511">
      <w:bodyDiv w:val="1"/>
      <w:marLeft w:val="0"/>
      <w:marRight w:val="0"/>
      <w:marTop w:val="0"/>
      <w:marBottom w:val="0"/>
      <w:divBdr>
        <w:top w:val="none" w:sz="0" w:space="0" w:color="auto"/>
        <w:left w:val="none" w:sz="0" w:space="0" w:color="auto"/>
        <w:bottom w:val="none" w:sz="0" w:space="0" w:color="auto"/>
        <w:right w:val="none" w:sz="0" w:space="0" w:color="auto"/>
      </w:divBdr>
    </w:div>
    <w:div w:id="1280138549">
      <w:bodyDiv w:val="1"/>
      <w:marLeft w:val="0"/>
      <w:marRight w:val="0"/>
      <w:marTop w:val="0"/>
      <w:marBottom w:val="0"/>
      <w:divBdr>
        <w:top w:val="none" w:sz="0" w:space="0" w:color="auto"/>
        <w:left w:val="none" w:sz="0" w:space="0" w:color="auto"/>
        <w:bottom w:val="none" w:sz="0" w:space="0" w:color="auto"/>
        <w:right w:val="none" w:sz="0" w:space="0" w:color="auto"/>
      </w:divBdr>
    </w:div>
    <w:div w:id="1285424505">
      <w:bodyDiv w:val="1"/>
      <w:marLeft w:val="0"/>
      <w:marRight w:val="0"/>
      <w:marTop w:val="0"/>
      <w:marBottom w:val="0"/>
      <w:divBdr>
        <w:top w:val="none" w:sz="0" w:space="0" w:color="auto"/>
        <w:left w:val="none" w:sz="0" w:space="0" w:color="auto"/>
        <w:bottom w:val="none" w:sz="0" w:space="0" w:color="auto"/>
        <w:right w:val="none" w:sz="0" w:space="0" w:color="auto"/>
      </w:divBdr>
    </w:div>
    <w:div w:id="1294407292">
      <w:bodyDiv w:val="1"/>
      <w:marLeft w:val="0"/>
      <w:marRight w:val="0"/>
      <w:marTop w:val="0"/>
      <w:marBottom w:val="0"/>
      <w:divBdr>
        <w:top w:val="none" w:sz="0" w:space="0" w:color="auto"/>
        <w:left w:val="none" w:sz="0" w:space="0" w:color="auto"/>
        <w:bottom w:val="none" w:sz="0" w:space="0" w:color="auto"/>
        <w:right w:val="none" w:sz="0" w:space="0" w:color="auto"/>
      </w:divBdr>
    </w:div>
    <w:div w:id="1295912096">
      <w:bodyDiv w:val="1"/>
      <w:marLeft w:val="0"/>
      <w:marRight w:val="0"/>
      <w:marTop w:val="0"/>
      <w:marBottom w:val="0"/>
      <w:divBdr>
        <w:top w:val="none" w:sz="0" w:space="0" w:color="auto"/>
        <w:left w:val="none" w:sz="0" w:space="0" w:color="auto"/>
        <w:bottom w:val="none" w:sz="0" w:space="0" w:color="auto"/>
        <w:right w:val="none" w:sz="0" w:space="0" w:color="auto"/>
      </w:divBdr>
    </w:div>
    <w:div w:id="1307591906">
      <w:bodyDiv w:val="1"/>
      <w:marLeft w:val="0"/>
      <w:marRight w:val="0"/>
      <w:marTop w:val="0"/>
      <w:marBottom w:val="0"/>
      <w:divBdr>
        <w:top w:val="none" w:sz="0" w:space="0" w:color="auto"/>
        <w:left w:val="none" w:sz="0" w:space="0" w:color="auto"/>
        <w:bottom w:val="none" w:sz="0" w:space="0" w:color="auto"/>
        <w:right w:val="none" w:sz="0" w:space="0" w:color="auto"/>
      </w:divBdr>
    </w:div>
    <w:div w:id="1336422734">
      <w:bodyDiv w:val="1"/>
      <w:marLeft w:val="0"/>
      <w:marRight w:val="0"/>
      <w:marTop w:val="0"/>
      <w:marBottom w:val="0"/>
      <w:divBdr>
        <w:top w:val="none" w:sz="0" w:space="0" w:color="auto"/>
        <w:left w:val="none" w:sz="0" w:space="0" w:color="auto"/>
        <w:bottom w:val="none" w:sz="0" w:space="0" w:color="auto"/>
        <w:right w:val="none" w:sz="0" w:space="0" w:color="auto"/>
      </w:divBdr>
    </w:div>
    <w:div w:id="1351835725">
      <w:bodyDiv w:val="1"/>
      <w:marLeft w:val="0"/>
      <w:marRight w:val="0"/>
      <w:marTop w:val="0"/>
      <w:marBottom w:val="0"/>
      <w:divBdr>
        <w:top w:val="none" w:sz="0" w:space="0" w:color="auto"/>
        <w:left w:val="none" w:sz="0" w:space="0" w:color="auto"/>
        <w:bottom w:val="none" w:sz="0" w:space="0" w:color="auto"/>
        <w:right w:val="none" w:sz="0" w:space="0" w:color="auto"/>
      </w:divBdr>
    </w:div>
    <w:div w:id="1358502078">
      <w:bodyDiv w:val="1"/>
      <w:marLeft w:val="0"/>
      <w:marRight w:val="0"/>
      <w:marTop w:val="0"/>
      <w:marBottom w:val="0"/>
      <w:divBdr>
        <w:top w:val="none" w:sz="0" w:space="0" w:color="auto"/>
        <w:left w:val="none" w:sz="0" w:space="0" w:color="auto"/>
        <w:bottom w:val="none" w:sz="0" w:space="0" w:color="auto"/>
        <w:right w:val="none" w:sz="0" w:space="0" w:color="auto"/>
      </w:divBdr>
    </w:div>
    <w:div w:id="1362513357">
      <w:bodyDiv w:val="1"/>
      <w:marLeft w:val="0"/>
      <w:marRight w:val="0"/>
      <w:marTop w:val="0"/>
      <w:marBottom w:val="0"/>
      <w:divBdr>
        <w:top w:val="none" w:sz="0" w:space="0" w:color="auto"/>
        <w:left w:val="none" w:sz="0" w:space="0" w:color="auto"/>
        <w:bottom w:val="none" w:sz="0" w:space="0" w:color="auto"/>
        <w:right w:val="none" w:sz="0" w:space="0" w:color="auto"/>
      </w:divBdr>
    </w:div>
    <w:div w:id="1364792974">
      <w:bodyDiv w:val="1"/>
      <w:marLeft w:val="0"/>
      <w:marRight w:val="0"/>
      <w:marTop w:val="0"/>
      <w:marBottom w:val="0"/>
      <w:divBdr>
        <w:top w:val="none" w:sz="0" w:space="0" w:color="auto"/>
        <w:left w:val="none" w:sz="0" w:space="0" w:color="auto"/>
        <w:bottom w:val="none" w:sz="0" w:space="0" w:color="auto"/>
        <w:right w:val="none" w:sz="0" w:space="0" w:color="auto"/>
      </w:divBdr>
    </w:div>
    <w:div w:id="1384476077">
      <w:bodyDiv w:val="1"/>
      <w:marLeft w:val="0"/>
      <w:marRight w:val="0"/>
      <w:marTop w:val="0"/>
      <w:marBottom w:val="0"/>
      <w:divBdr>
        <w:top w:val="none" w:sz="0" w:space="0" w:color="auto"/>
        <w:left w:val="none" w:sz="0" w:space="0" w:color="auto"/>
        <w:bottom w:val="none" w:sz="0" w:space="0" w:color="auto"/>
        <w:right w:val="none" w:sz="0" w:space="0" w:color="auto"/>
      </w:divBdr>
    </w:div>
    <w:div w:id="1387027121">
      <w:bodyDiv w:val="1"/>
      <w:marLeft w:val="0"/>
      <w:marRight w:val="0"/>
      <w:marTop w:val="0"/>
      <w:marBottom w:val="0"/>
      <w:divBdr>
        <w:top w:val="none" w:sz="0" w:space="0" w:color="auto"/>
        <w:left w:val="none" w:sz="0" w:space="0" w:color="auto"/>
        <w:bottom w:val="none" w:sz="0" w:space="0" w:color="auto"/>
        <w:right w:val="none" w:sz="0" w:space="0" w:color="auto"/>
      </w:divBdr>
    </w:div>
    <w:div w:id="1388261167">
      <w:bodyDiv w:val="1"/>
      <w:marLeft w:val="0"/>
      <w:marRight w:val="0"/>
      <w:marTop w:val="0"/>
      <w:marBottom w:val="0"/>
      <w:divBdr>
        <w:top w:val="none" w:sz="0" w:space="0" w:color="auto"/>
        <w:left w:val="none" w:sz="0" w:space="0" w:color="auto"/>
        <w:bottom w:val="none" w:sz="0" w:space="0" w:color="auto"/>
        <w:right w:val="none" w:sz="0" w:space="0" w:color="auto"/>
      </w:divBdr>
    </w:div>
    <w:div w:id="1390425411">
      <w:bodyDiv w:val="1"/>
      <w:marLeft w:val="0"/>
      <w:marRight w:val="0"/>
      <w:marTop w:val="0"/>
      <w:marBottom w:val="0"/>
      <w:divBdr>
        <w:top w:val="none" w:sz="0" w:space="0" w:color="auto"/>
        <w:left w:val="none" w:sz="0" w:space="0" w:color="auto"/>
        <w:bottom w:val="none" w:sz="0" w:space="0" w:color="auto"/>
        <w:right w:val="none" w:sz="0" w:space="0" w:color="auto"/>
      </w:divBdr>
    </w:div>
    <w:div w:id="1401321151">
      <w:bodyDiv w:val="1"/>
      <w:marLeft w:val="0"/>
      <w:marRight w:val="0"/>
      <w:marTop w:val="0"/>
      <w:marBottom w:val="0"/>
      <w:divBdr>
        <w:top w:val="none" w:sz="0" w:space="0" w:color="auto"/>
        <w:left w:val="none" w:sz="0" w:space="0" w:color="auto"/>
        <w:bottom w:val="none" w:sz="0" w:space="0" w:color="auto"/>
        <w:right w:val="none" w:sz="0" w:space="0" w:color="auto"/>
      </w:divBdr>
    </w:div>
    <w:div w:id="1408772160">
      <w:bodyDiv w:val="1"/>
      <w:marLeft w:val="0"/>
      <w:marRight w:val="0"/>
      <w:marTop w:val="0"/>
      <w:marBottom w:val="0"/>
      <w:divBdr>
        <w:top w:val="none" w:sz="0" w:space="0" w:color="auto"/>
        <w:left w:val="none" w:sz="0" w:space="0" w:color="auto"/>
        <w:bottom w:val="none" w:sz="0" w:space="0" w:color="auto"/>
        <w:right w:val="none" w:sz="0" w:space="0" w:color="auto"/>
      </w:divBdr>
    </w:div>
    <w:div w:id="1419865667">
      <w:bodyDiv w:val="1"/>
      <w:marLeft w:val="0"/>
      <w:marRight w:val="0"/>
      <w:marTop w:val="0"/>
      <w:marBottom w:val="0"/>
      <w:divBdr>
        <w:top w:val="none" w:sz="0" w:space="0" w:color="auto"/>
        <w:left w:val="none" w:sz="0" w:space="0" w:color="auto"/>
        <w:bottom w:val="none" w:sz="0" w:space="0" w:color="auto"/>
        <w:right w:val="none" w:sz="0" w:space="0" w:color="auto"/>
      </w:divBdr>
    </w:div>
    <w:div w:id="1425224099">
      <w:bodyDiv w:val="1"/>
      <w:marLeft w:val="0"/>
      <w:marRight w:val="0"/>
      <w:marTop w:val="0"/>
      <w:marBottom w:val="0"/>
      <w:divBdr>
        <w:top w:val="none" w:sz="0" w:space="0" w:color="auto"/>
        <w:left w:val="none" w:sz="0" w:space="0" w:color="auto"/>
        <w:bottom w:val="none" w:sz="0" w:space="0" w:color="auto"/>
        <w:right w:val="none" w:sz="0" w:space="0" w:color="auto"/>
      </w:divBdr>
    </w:div>
    <w:div w:id="1437991263">
      <w:bodyDiv w:val="1"/>
      <w:marLeft w:val="0"/>
      <w:marRight w:val="0"/>
      <w:marTop w:val="0"/>
      <w:marBottom w:val="0"/>
      <w:divBdr>
        <w:top w:val="none" w:sz="0" w:space="0" w:color="auto"/>
        <w:left w:val="none" w:sz="0" w:space="0" w:color="auto"/>
        <w:bottom w:val="none" w:sz="0" w:space="0" w:color="auto"/>
        <w:right w:val="none" w:sz="0" w:space="0" w:color="auto"/>
      </w:divBdr>
    </w:div>
    <w:div w:id="1440493262">
      <w:bodyDiv w:val="1"/>
      <w:marLeft w:val="0"/>
      <w:marRight w:val="0"/>
      <w:marTop w:val="0"/>
      <w:marBottom w:val="0"/>
      <w:divBdr>
        <w:top w:val="none" w:sz="0" w:space="0" w:color="auto"/>
        <w:left w:val="none" w:sz="0" w:space="0" w:color="auto"/>
        <w:bottom w:val="none" w:sz="0" w:space="0" w:color="auto"/>
        <w:right w:val="none" w:sz="0" w:space="0" w:color="auto"/>
      </w:divBdr>
    </w:div>
    <w:div w:id="1441142300">
      <w:bodyDiv w:val="1"/>
      <w:marLeft w:val="0"/>
      <w:marRight w:val="0"/>
      <w:marTop w:val="0"/>
      <w:marBottom w:val="0"/>
      <w:divBdr>
        <w:top w:val="none" w:sz="0" w:space="0" w:color="auto"/>
        <w:left w:val="none" w:sz="0" w:space="0" w:color="auto"/>
        <w:bottom w:val="none" w:sz="0" w:space="0" w:color="auto"/>
        <w:right w:val="none" w:sz="0" w:space="0" w:color="auto"/>
      </w:divBdr>
    </w:div>
    <w:div w:id="1446581310">
      <w:bodyDiv w:val="1"/>
      <w:marLeft w:val="0"/>
      <w:marRight w:val="0"/>
      <w:marTop w:val="0"/>
      <w:marBottom w:val="0"/>
      <w:divBdr>
        <w:top w:val="none" w:sz="0" w:space="0" w:color="auto"/>
        <w:left w:val="none" w:sz="0" w:space="0" w:color="auto"/>
        <w:bottom w:val="none" w:sz="0" w:space="0" w:color="auto"/>
        <w:right w:val="none" w:sz="0" w:space="0" w:color="auto"/>
      </w:divBdr>
    </w:div>
    <w:div w:id="1487895884">
      <w:bodyDiv w:val="1"/>
      <w:marLeft w:val="0"/>
      <w:marRight w:val="0"/>
      <w:marTop w:val="0"/>
      <w:marBottom w:val="0"/>
      <w:divBdr>
        <w:top w:val="none" w:sz="0" w:space="0" w:color="auto"/>
        <w:left w:val="none" w:sz="0" w:space="0" w:color="auto"/>
        <w:bottom w:val="none" w:sz="0" w:space="0" w:color="auto"/>
        <w:right w:val="none" w:sz="0" w:space="0" w:color="auto"/>
      </w:divBdr>
    </w:div>
    <w:div w:id="1488130246">
      <w:bodyDiv w:val="1"/>
      <w:marLeft w:val="0"/>
      <w:marRight w:val="0"/>
      <w:marTop w:val="0"/>
      <w:marBottom w:val="0"/>
      <w:divBdr>
        <w:top w:val="none" w:sz="0" w:space="0" w:color="auto"/>
        <w:left w:val="none" w:sz="0" w:space="0" w:color="auto"/>
        <w:bottom w:val="none" w:sz="0" w:space="0" w:color="auto"/>
        <w:right w:val="none" w:sz="0" w:space="0" w:color="auto"/>
      </w:divBdr>
    </w:div>
    <w:div w:id="1498812167">
      <w:bodyDiv w:val="1"/>
      <w:marLeft w:val="0"/>
      <w:marRight w:val="0"/>
      <w:marTop w:val="0"/>
      <w:marBottom w:val="0"/>
      <w:divBdr>
        <w:top w:val="none" w:sz="0" w:space="0" w:color="auto"/>
        <w:left w:val="none" w:sz="0" w:space="0" w:color="auto"/>
        <w:bottom w:val="none" w:sz="0" w:space="0" w:color="auto"/>
        <w:right w:val="none" w:sz="0" w:space="0" w:color="auto"/>
      </w:divBdr>
    </w:div>
    <w:div w:id="1501889363">
      <w:bodyDiv w:val="1"/>
      <w:marLeft w:val="0"/>
      <w:marRight w:val="0"/>
      <w:marTop w:val="0"/>
      <w:marBottom w:val="0"/>
      <w:divBdr>
        <w:top w:val="none" w:sz="0" w:space="0" w:color="auto"/>
        <w:left w:val="none" w:sz="0" w:space="0" w:color="auto"/>
        <w:bottom w:val="none" w:sz="0" w:space="0" w:color="auto"/>
        <w:right w:val="none" w:sz="0" w:space="0" w:color="auto"/>
      </w:divBdr>
    </w:div>
    <w:div w:id="1518695932">
      <w:bodyDiv w:val="1"/>
      <w:marLeft w:val="0"/>
      <w:marRight w:val="0"/>
      <w:marTop w:val="0"/>
      <w:marBottom w:val="0"/>
      <w:divBdr>
        <w:top w:val="none" w:sz="0" w:space="0" w:color="auto"/>
        <w:left w:val="none" w:sz="0" w:space="0" w:color="auto"/>
        <w:bottom w:val="none" w:sz="0" w:space="0" w:color="auto"/>
        <w:right w:val="none" w:sz="0" w:space="0" w:color="auto"/>
      </w:divBdr>
    </w:div>
    <w:div w:id="1526165727">
      <w:bodyDiv w:val="1"/>
      <w:marLeft w:val="0"/>
      <w:marRight w:val="0"/>
      <w:marTop w:val="0"/>
      <w:marBottom w:val="0"/>
      <w:divBdr>
        <w:top w:val="none" w:sz="0" w:space="0" w:color="auto"/>
        <w:left w:val="none" w:sz="0" w:space="0" w:color="auto"/>
        <w:bottom w:val="none" w:sz="0" w:space="0" w:color="auto"/>
        <w:right w:val="none" w:sz="0" w:space="0" w:color="auto"/>
      </w:divBdr>
    </w:div>
    <w:div w:id="1528786289">
      <w:bodyDiv w:val="1"/>
      <w:marLeft w:val="0"/>
      <w:marRight w:val="0"/>
      <w:marTop w:val="0"/>
      <w:marBottom w:val="0"/>
      <w:divBdr>
        <w:top w:val="none" w:sz="0" w:space="0" w:color="auto"/>
        <w:left w:val="none" w:sz="0" w:space="0" w:color="auto"/>
        <w:bottom w:val="none" w:sz="0" w:space="0" w:color="auto"/>
        <w:right w:val="none" w:sz="0" w:space="0" w:color="auto"/>
      </w:divBdr>
    </w:div>
    <w:div w:id="1540123184">
      <w:bodyDiv w:val="1"/>
      <w:marLeft w:val="0"/>
      <w:marRight w:val="0"/>
      <w:marTop w:val="0"/>
      <w:marBottom w:val="0"/>
      <w:divBdr>
        <w:top w:val="none" w:sz="0" w:space="0" w:color="auto"/>
        <w:left w:val="none" w:sz="0" w:space="0" w:color="auto"/>
        <w:bottom w:val="none" w:sz="0" w:space="0" w:color="auto"/>
        <w:right w:val="none" w:sz="0" w:space="0" w:color="auto"/>
      </w:divBdr>
    </w:div>
    <w:div w:id="1541747578">
      <w:bodyDiv w:val="1"/>
      <w:marLeft w:val="0"/>
      <w:marRight w:val="0"/>
      <w:marTop w:val="0"/>
      <w:marBottom w:val="0"/>
      <w:divBdr>
        <w:top w:val="none" w:sz="0" w:space="0" w:color="auto"/>
        <w:left w:val="none" w:sz="0" w:space="0" w:color="auto"/>
        <w:bottom w:val="none" w:sz="0" w:space="0" w:color="auto"/>
        <w:right w:val="none" w:sz="0" w:space="0" w:color="auto"/>
      </w:divBdr>
    </w:div>
    <w:div w:id="1550145338">
      <w:bodyDiv w:val="1"/>
      <w:marLeft w:val="0"/>
      <w:marRight w:val="0"/>
      <w:marTop w:val="0"/>
      <w:marBottom w:val="0"/>
      <w:divBdr>
        <w:top w:val="none" w:sz="0" w:space="0" w:color="auto"/>
        <w:left w:val="none" w:sz="0" w:space="0" w:color="auto"/>
        <w:bottom w:val="none" w:sz="0" w:space="0" w:color="auto"/>
        <w:right w:val="none" w:sz="0" w:space="0" w:color="auto"/>
      </w:divBdr>
    </w:div>
    <w:div w:id="1553997366">
      <w:bodyDiv w:val="1"/>
      <w:marLeft w:val="0"/>
      <w:marRight w:val="0"/>
      <w:marTop w:val="0"/>
      <w:marBottom w:val="0"/>
      <w:divBdr>
        <w:top w:val="none" w:sz="0" w:space="0" w:color="auto"/>
        <w:left w:val="none" w:sz="0" w:space="0" w:color="auto"/>
        <w:bottom w:val="none" w:sz="0" w:space="0" w:color="auto"/>
        <w:right w:val="none" w:sz="0" w:space="0" w:color="auto"/>
      </w:divBdr>
    </w:div>
    <w:div w:id="1564367811">
      <w:bodyDiv w:val="1"/>
      <w:marLeft w:val="0"/>
      <w:marRight w:val="0"/>
      <w:marTop w:val="0"/>
      <w:marBottom w:val="0"/>
      <w:divBdr>
        <w:top w:val="none" w:sz="0" w:space="0" w:color="auto"/>
        <w:left w:val="none" w:sz="0" w:space="0" w:color="auto"/>
        <w:bottom w:val="none" w:sz="0" w:space="0" w:color="auto"/>
        <w:right w:val="none" w:sz="0" w:space="0" w:color="auto"/>
      </w:divBdr>
    </w:div>
    <w:div w:id="1574849960">
      <w:bodyDiv w:val="1"/>
      <w:marLeft w:val="0"/>
      <w:marRight w:val="0"/>
      <w:marTop w:val="0"/>
      <w:marBottom w:val="0"/>
      <w:divBdr>
        <w:top w:val="none" w:sz="0" w:space="0" w:color="auto"/>
        <w:left w:val="none" w:sz="0" w:space="0" w:color="auto"/>
        <w:bottom w:val="none" w:sz="0" w:space="0" w:color="auto"/>
        <w:right w:val="none" w:sz="0" w:space="0" w:color="auto"/>
      </w:divBdr>
    </w:div>
    <w:div w:id="1588028911">
      <w:bodyDiv w:val="1"/>
      <w:marLeft w:val="0"/>
      <w:marRight w:val="0"/>
      <w:marTop w:val="0"/>
      <w:marBottom w:val="0"/>
      <w:divBdr>
        <w:top w:val="none" w:sz="0" w:space="0" w:color="auto"/>
        <w:left w:val="none" w:sz="0" w:space="0" w:color="auto"/>
        <w:bottom w:val="none" w:sz="0" w:space="0" w:color="auto"/>
        <w:right w:val="none" w:sz="0" w:space="0" w:color="auto"/>
      </w:divBdr>
    </w:div>
    <w:div w:id="1595555108">
      <w:bodyDiv w:val="1"/>
      <w:marLeft w:val="0"/>
      <w:marRight w:val="0"/>
      <w:marTop w:val="0"/>
      <w:marBottom w:val="0"/>
      <w:divBdr>
        <w:top w:val="none" w:sz="0" w:space="0" w:color="auto"/>
        <w:left w:val="none" w:sz="0" w:space="0" w:color="auto"/>
        <w:bottom w:val="none" w:sz="0" w:space="0" w:color="auto"/>
        <w:right w:val="none" w:sz="0" w:space="0" w:color="auto"/>
      </w:divBdr>
    </w:div>
    <w:div w:id="1596787611">
      <w:bodyDiv w:val="1"/>
      <w:marLeft w:val="0"/>
      <w:marRight w:val="0"/>
      <w:marTop w:val="0"/>
      <w:marBottom w:val="0"/>
      <w:divBdr>
        <w:top w:val="none" w:sz="0" w:space="0" w:color="auto"/>
        <w:left w:val="none" w:sz="0" w:space="0" w:color="auto"/>
        <w:bottom w:val="none" w:sz="0" w:space="0" w:color="auto"/>
        <w:right w:val="none" w:sz="0" w:space="0" w:color="auto"/>
      </w:divBdr>
    </w:div>
    <w:div w:id="1597710181">
      <w:bodyDiv w:val="1"/>
      <w:marLeft w:val="0"/>
      <w:marRight w:val="0"/>
      <w:marTop w:val="0"/>
      <w:marBottom w:val="0"/>
      <w:divBdr>
        <w:top w:val="none" w:sz="0" w:space="0" w:color="auto"/>
        <w:left w:val="none" w:sz="0" w:space="0" w:color="auto"/>
        <w:bottom w:val="none" w:sz="0" w:space="0" w:color="auto"/>
        <w:right w:val="none" w:sz="0" w:space="0" w:color="auto"/>
      </w:divBdr>
    </w:div>
    <w:div w:id="1598366339">
      <w:bodyDiv w:val="1"/>
      <w:marLeft w:val="0"/>
      <w:marRight w:val="0"/>
      <w:marTop w:val="0"/>
      <w:marBottom w:val="0"/>
      <w:divBdr>
        <w:top w:val="none" w:sz="0" w:space="0" w:color="auto"/>
        <w:left w:val="none" w:sz="0" w:space="0" w:color="auto"/>
        <w:bottom w:val="none" w:sz="0" w:space="0" w:color="auto"/>
        <w:right w:val="none" w:sz="0" w:space="0" w:color="auto"/>
      </w:divBdr>
    </w:div>
    <w:div w:id="1604149579">
      <w:bodyDiv w:val="1"/>
      <w:marLeft w:val="0"/>
      <w:marRight w:val="0"/>
      <w:marTop w:val="0"/>
      <w:marBottom w:val="0"/>
      <w:divBdr>
        <w:top w:val="none" w:sz="0" w:space="0" w:color="auto"/>
        <w:left w:val="none" w:sz="0" w:space="0" w:color="auto"/>
        <w:bottom w:val="none" w:sz="0" w:space="0" w:color="auto"/>
        <w:right w:val="none" w:sz="0" w:space="0" w:color="auto"/>
      </w:divBdr>
    </w:div>
    <w:div w:id="1604151125">
      <w:bodyDiv w:val="1"/>
      <w:marLeft w:val="0"/>
      <w:marRight w:val="0"/>
      <w:marTop w:val="0"/>
      <w:marBottom w:val="0"/>
      <w:divBdr>
        <w:top w:val="none" w:sz="0" w:space="0" w:color="auto"/>
        <w:left w:val="none" w:sz="0" w:space="0" w:color="auto"/>
        <w:bottom w:val="none" w:sz="0" w:space="0" w:color="auto"/>
        <w:right w:val="none" w:sz="0" w:space="0" w:color="auto"/>
      </w:divBdr>
    </w:div>
    <w:div w:id="1606840232">
      <w:bodyDiv w:val="1"/>
      <w:marLeft w:val="0"/>
      <w:marRight w:val="0"/>
      <w:marTop w:val="0"/>
      <w:marBottom w:val="0"/>
      <w:divBdr>
        <w:top w:val="none" w:sz="0" w:space="0" w:color="auto"/>
        <w:left w:val="none" w:sz="0" w:space="0" w:color="auto"/>
        <w:bottom w:val="none" w:sz="0" w:space="0" w:color="auto"/>
        <w:right w:val="none" w:sz="0" w:space="0" w:color="auto"/>
      </w:divBdr>
    </w:div>
    <w:div w:id="1617255362">
      <w:bodyDiv w:val="1"/>
      <w:marLeft w:val="0"/>
      <w:marRight w:val="0"/>
      <w:marTop w:val="0"/>
      <w:marBottom w:val="0"/>
      <w:divBdr>
        <w:top w:val="none" w:sz="0" w:space="0" w:color="auto"/>
        <w:left w:val="none" w:sz="0" w:space="0" w:color="auto"/>
        <w:bottom w:val="none" w:sz="0" w:space="0" w:color="auto"/>
        <w:right w:val="none" w:sz="0" w:space="0" w:color="auto"/>
      </w:divBdr>
    </w:div>
    <w:div w:id="1619608403">
      <w:bodyDiv w:val="1"/>
      <w:marLeft w:val="0"/>
      <w:marRight w:val="0"/>
      <w:marTop w:val="0"/>
      <w:marBottom w:val="0"/>
      <w:divBdr>
        <w:top w:val="none" w:sz="0" w:space="0" w:color="auto"/>
        <w:left w:val="none" w:sz="0" w:space="0" w:color="auto"/>
        <w:bottom w:val="none" w:sz="0" w:space="0" w:color="auto"/>
        <w:right w:val="none" w:sz="0" w:space="0" w:color="auto"/>
      </w:divBdr>
    </w:div>
    <w:div w:id="1635405240">
      <w:bodyDiv w:val="1"/>
      <w:marLeft w:val="0"/>
      <w:marRight w:val="0"/>
      <w:marTop w:val="0"/>
      <w:marBottom w:val="0"/>
      <w:divBdr>
        <w:top w:val="none" w:sz="0" w:space="0" w:color="auto"/>
        <w:left w:val="none" w:sz="0" w:space="0" w:color="auto"/>
        <w:bottom w:val="none" w:sz="0" w:space="0" w:color="auto"/>
        <w:right w:val="none" w:sz="0" w:space="0" w:color="auto"/>
      </w:divBdr>
    </w:div>
    <w:div w:id="1643074690">
      <w:bodyDiv w:val="1"/>
      <w:marLeft w:val="0"/>
      <w:marRight w:val="0"/>
      <w:marTop w:val="0"/>
      <w:marBottom w:val="0"/>
      <w:divBdr>
        <w:top w:val="none" w:sz="0" w:space="0" w:color="auto"/>
        <w:left w:val="none" w:sz="0" w:space="0" w:color="auto"/>
        <w:bottom w:val="none" w:sz="0" w:space="0" w:color="auto"/>
        <w:right w:val="none" w:sz="0" w:space="0" w:color="auto"/>
      </w:divBdr>
    </w:div>
    <w:div w:id="1648237903">
      <w:bodyDiv w:val="1"/>
      <w:marLeft w:val="0"/>
      <w:marRight w:val="0"/>
      <w:marTop w:val="0"/>
      <w:marBottom w:val="0"/>
      <w:divBdr>
        <w:top w:val="none" w:sz="0" w:space="0" w:color="auto"/>
        <w:left w:val="none" w:sz="0" w:space="0" w:color="auto"/>
        <w:bottom w:val="none" w:sz="0" w:space="0" w:color="auto"/>
        <w:right w:val="none" w:sz="0" w:space="0" w:color="auto"/>
      </w:divBdr>
    </w:div>
    <w:div w:id="1648779996">
      <w:bodyDiv w:val="1"/>
      <w:marLeft w:val="0"/>
      <w:marRight w:val="0"/>
      <w:marTop w:val="0"/>
      <w:marBottom w:val="0"/>
      <w:divBdr>
        <w:top w:val="none" w:sz="0" w:space="0" w:color="auto"/>
        <w:left w:val="none" w:sz="0" w:space="0" w:color="auto"/>
        <w:bottom w:val="none" w:sz="0" w:space="0" w:color="auto"/>
        <w:right w:val="none" w:sz="0" w:space="0" w:color="auto"/>
      </w:divBdr>
    </w:div>
    <w:div w:id="1650985208">
      <w:bodyDiv w:val="1"/>
      <w:marLeft w:val="0"/>
      <w:marRight w:val="0"/>
      <w:marTop w:val="0"/>
      <w:marBottom w:val="0"/>
      <w:divBdr>
        <w:top w:val="none" w:sz="0" w:space="0" w:color="auto"/>
        <w:left w:val="none" w:sz="0" w:space="0" w:color="auto"/>
        <w:bottom w:val="none" w:sz="0" w:space="0" w:color="auto"/>
        <w:right w:val="none" w:sz="0" w:space="0" w:color="auto"/>
      </w:divBdr>
    </w:div>
    <w:div w:id="1651011151">
      <w:bodyDiv w:val="1"/>
      <w:marLeft w:val="0"/>
      <w:marRight w:val="0"/>
      <w:marTop w:val="0"/>
      <w:marBottom w:val="0"/>
      <w:divBdr>
        <w:top w:val="none" w:sz="0" w:space="0" w:color="auto"/>
        <w:left w:val="none" w:sz="0" w:space="0" w:color="auto"/>
        <w:bottom w:val="none" w:sz="0" w:space="0" w:color="auto"/>
        <w:right w:val="none" w:sz="0" w:space="0" w:color="auto"/>
      </w:divBdr>
    </w:div>
    <w:div w:id="1651710421">
      <w:bodyDiv w:val="1"/>
      <w:marLeft w:val="0"/>
      <w:marRight w:val="0"/>
      <w:marTop w:val="0"/>
      <w:marBottom w:val="0"/>
      <w:divBdr>
        <w:top w:val="none" w:sz="0" w:space="0" w:color="auto"/>
        <w:left w:val="none" w:sz="0" w:space="0" w:color="auto"/>
        <w:bottom w:val="none" w:sz="0" w:space="0" w:color="auto"/>
        <w:right w:val="none" w:sz="0" w:space="0" w:color="auto"/>
      </w:divBdr>
    </w:div>
    <w:div w:id="1655842126">
      <w:bodyDiv w:val="1"/>
      <w:marLeft w:val="0"/>
      <w:marRight w:val="0"/>
      <w:marTop w:val="0"/>
      <w:marBottom w:val="0"/>
      <w:divBdr>
        <w:top w:val="none" w:sz="0" w:space="0" w:color="auto"/>
        <w:left w:val="none" w:sz="0" w:space="0" w:color="auto"/>
        <w:bottom w:val="none" w:sz="0" w:space="0" w:color="auto"/>
        <w:right w:val="none" w:sz="0" w:space="0" w:color="auto"/>
      </w:divBdr>
    </w:div>
    <w:div w:id="1666860191">
      <w:bodyDiv w:val="1"/>
      <w:marLeft w:val="0"/>
      <w:marRight w:val="0"/>
      <w:marTop w:val="0"/>
      <w:marBottom w:val="0"/>
      <w:divBdr>
        <w:top w:val="none" w:sz="0" w:space="0" w:color="auto"/>
        <w:left w:val="none" w:sz="0" w:space="0" w:color="auto"/>
        <w:bottom w:val="none" w:sz="0" w:space="0" w:color="auto"/>
        <w:right w:val="none" w:sz="0" w:space="0" w:color="auto"/>
      </w:divBdr>
    </w:div>
    <w:div w:id="1674140634">
      <w:bodyDiv w:val="1"/>
      <w:marLeft w:val="0"/>
      <w:marRight w:val="0"/>
      <w:marTop w:val="0"/>
      <w:marBottom w:val="0"/>
      <w:divBdr>
        <w:top w:val="none" w:sz="0" w:space="0" w:color="auto"/>
        <w:left w:val="none" w:sz="0" w:space="0" w:color="auto"/>
        <w:bottom w:val="none" w:sz="0" w:space="0" w:color="auto"/>
        <w:right w:val="none" w:sz="0" w:space="0" w:color="auto"/>
      </w:divBdr>
    </w:div>
    <w:div w:id="1676300862">
      <w:bodyDiv w:val="1"/>
      <w:marLeft w:val="0"/>
      <w:marRight w:val="0"/>
      <w:marTop w:val="0"/>
      <w:marBottom w:val="0"/>
      <w:divBdr>
        <w:top w:val="none" w:sz="0" w:space="0" w:color="auto"/>
        <w:left w:val="none" w:sz="0" w:space="0" w:color="auto"/>
        <w:bottom w:val="none" w:sz="0" w:space="0" w:color="auto"/>
        <w:right w:val="none" w:sz="0" w:space="0" w:color="auto"/>
      </w:divBdr>
    </w:div>
    <w:div w:id="1700200699">
      <w:bodyDiv w:val="1"/>
      <w:marLeft w:val="0"/>
      <w:marRight w:val="0"/>
      <w:marTop w:val="0"/>
      <w:marBottom w:val="0"/>
      <w:divBdr>
        <w:top w:val="none" w:sz="0" w:space="0" w:color="auto"/>
        <w:left w:val="none" w:sz="0" w:space="0" w:color="auto"/>
        <w:bottom w:val="none" w:sz="0" w:space="0" w:color="auto"/>
        <w:right w:val="none" w:sz="0" w:space="0" w:color="auto"/>
      </w:divBdr>
    </w:div>
    <w:div w:id="1702322577">
      <w:bodyDiv w:val="1"/>
      <w:marLeft w:val="0"/>
      <w:marRight w:val="0"/>
      <w:marTop w:val="0"/>
      <w:marBottom w:val="0"/>
      <w:divBdr>
        <w:top w:val="none" w:sz="0" w:space="0" w:color="auto"/>
        <w:left w:val="none" w:sz="0" w:space="0" w:color="auto"/>
        <w:bottom w:val="none" w:sz="0" w:space="0" w:color="auto"/>
        <w:right w:val="none" w:sz="0" w:space="0" w:color="auto"/>
      </w:divBdr>
    </w:div>
    <w:div w:id="1702510237">
      <w:bodyDiv w:val="1"/>
      <w:marLeft w:val="0"/>
      <w:marRight w:val="0"/>
      <w:marTop w:val="0"/>
      <w:marBottom w:val="0"/>
      <w:divBdr>
        <w:top w:val="none" w:sz="0" w:space="0" w:color="auto"/>
        <w:left w:val="none" w:sz="0" w:space="0" w:color="auto"/>
        <w:bottom w:val="none" w:sz="0" w:space="0" w:color="auto"/>
        <w:right w:val="none" w:sz="0" w:space="0" w:color="auto"/>
      </w:divBdr>
    </w:div>
    <w:div w:id="1704818840">
      <w:bodyDiv w:val="1"/>
      <w:marLeft w:val="0"/>
      <w:marRight w:val="0"/>
      <w:marTop w:val="0"/>
      <w:marBottom w:val="0"/>
      <w:divBdr>
        <w:top w:val="none" w:sz="0" w:space="0" w:color="auto"/>
        <w:left w:val="none" w:sz="0" w:space="0" w:color="auto"/>
        <w:bottom w:val="none" w:sz="0" w:space="0" w:color="auto"/>
        <w:right w:val="none" w:sz="0" w:space="0" w:color="auto"/>
      </w:divBdr>
    </w:div>
    <w:div w:id="1705210778">
      <w:bodyDiv w:val="1"/>
      <w:marLeft w:val="0"/>
      <w:marRight w:val="0"/>
      <w:marTop w:val="0"/>
      <w:marBottom w:val="0"/>
      <w:divBdr>
        <w:top w:val="none" w:sz="0" w:space="0" w:color="auto"/>
        <w:left w:val="none" w:sz="0" w:space="0" w:color="auto"/>
        <w:bottom w:val="none" w:sz="0" w:space="0" w:color="auto"/>
        <w:right w:val="none" w:sz="0" w:space="0" w:color="auto"/>
      </w:divBdr>
    </w:div>
    <w:div w:id="1712532614">
      <w:bodyDiv w:val="1"/>
      <w:marLeft w:val="0"/>
      <w:marRight w:val="0"/>
      <w:marTop w:val="0"/>
      <w:marBottom w:val="0"/>
      <w:divBdr>
        <w:top w:val="none" w:sz="0" w:space="0" w:color="auto"/>
        <w:left w:val="none" w:sz="0" w:space="0" w:color="auto"/>
        <w:bottom w:val="none" w:sz="0" w:space="0" w:color="auto"/>
        <w:right w:val="none" w:sz="0" w:space="0" w:color="auto"/>
      </w:divBdr>
    </w:div>
    <w:div w:id="1716346268">
      <w:bodyDiv w:val="1"/>
      <w:marLeft w:val="0"/>
      <w:marRight w:val="0"/>
      <w:marTop w:val="0"/>
      <w:marBottom w:val="0"/>
      <w:divBdr>
        <w:top w:val="none" w:sz="0" w:space="0" w:color="auto"/>
        <w:left w:val="none" w:sz="0" w:space="0" w:color="auto"/>
        <w:bottom w:val="none" w:sz="0" w:space="0" w:color="auto"/>
        <w:right w:val="none" w:sz="0" w:space="0" w:color="auto"/>
      </w:divBdr>
    </w:div>
    <w:div w:id="1717118019">
      <w:bodyDiv w:val="1"/>
      <w:marLeft w:val="0"/>
      <w:marRight w:val="0"/>
      <w:marTop w:val="0"/>
      <w:marBottom w:val="0"/>
      <w:divBdr>
        <w:top w:val="none" w:sz="0" w:space="0" w:color="auto"/>
        <w:left w:val="none" w:sz="0" w:space="0" w:color="auto"/>
        <w:bottom w:val="none" w:sz="0" w:space="0" w:color="auto"/>
        <w:right w:val="none" w:sz="0" w:space="0" w:color="auto"/>
      </w:divBdr>
    </w:div>
    <w:div w:id="1719039664">
      <w:bodyDiv w:val="1"/>
      <w:marLeft w:val="0"/>
      <w:marRight w:val="0"/>
      <w:marTop w:val="0"/>
      <w:marBottom w:val="0"/>
      <w:divBdr>
        <w:top w:val="none" w:sz="0" w:space="0" w:color="auto"/>
        <w:left w:val="none" w:sz="0" w:space="0" w:color="auto"/>
        <w:bottom w:val="none" w:sz="0" w:space="0" w:color="auto"/>
        <w:right w:val="none" w:sz="0" w:space="0" w:color="auto"/>
      </w:divBdr>
    </w:div>
    <w:div w:id="1725367255">
      <w:bodyDiv w:val="1"/>
      <w:marLeft w:val="0"/>
      <w:marRight w:val="0"/>
      <w:marTop w:val="0"/>
      <w:marBottom w:val="0"/>
      <w:divBdr>
        <w:top w:val="none" w:sz="0" w:space="0" w:color="auto"/>
        <w:left w:val="none" w:sz="0" w:space="0" w:color="auto"/>
        <w:bottom w:val="none" w:sz="0" w:space="0" w:color="auto"/>
        <w:right w:val="none" w:sz="0" w:space="0" w:color="auto"/>
      </w:divBdr>
    </w:div>
    <w:div w:id="1726635686">
      <w:bodyDiv w:val="1"/>
      <w:marLeft w:val="0"/>
      <w:marRight w:val="0"/>
      <w:marTop w:val="0"/>
      <w:marBottom w:val="0"/>
      <w:divBdr>
        <w:top w:val="none" w:sz="0" w:space="0" w:color="auto"/>
        <w:left w:val="none" w:sz="0" w:space="0" w:color="auto"/>
        <w:bottom w:val="none" w:sz="0" w:space="0" w:color="auto"/>
        <w:right w:val="none" w:sz="0" w:space="0" w:color="auto"/>
      </w:divBdr>
    </w:div>
    <w:div w:id="1729768265">
      <w:bodyDiv w:val="1"/>
      <w:marLeft w:val="0"/>
      <w:marRight w:val="0"/>
      <w:marTop w:val="0"/>
      <w:marBottom w:val="0"/>
      <w:divBdr>
        <w:top w:val="none" w:sz="0" w:space="0" w:color="auto"/>
        <w:left w:val="none" w:sz="0" w:space="0" w:color="auto"/>
        <w:bottom w:val="none" w:sz="0" w:space="0" w:color="auto"/>
        <w:right w:val="none" w:sz="0" w:space="0" w:color="auto"/>
      </w:divBdr>
    </w:div>
    <w:div w:id="1734082841">
      <w:bodyDiv w:val="1"/>
      <w:marLeft w:val="0"/>
      <w:marRight w:val="0"/>
      <w:marTop w:val="0"/>
      <w:marBottom w:val="0"/>
      <w:divBdr>
        <w:top w:val="none" w:sz="0" w:space="0" w:color="auto"/>
        <w:left w:val="none" w:sz="0" w:space="0" w:color="auto"/>
        <w:bottom w:val="none" w:sz="0" w:space="0" w:color="auto"/>
        <w:right w:val="none" w:sz="0" w:space="0" w:color="auto"/>
      </w:divBdr>
    </w:div>
    <w:div w:id="1736539558">
      <w:bodyDiv w:val="1"/>
      <w:marLeft w:val="0"/>
      <w:marRight w:val="0"/>
      <w:marTop w:val="0"/>
      <w:marBottom w:val="0"/>
      <w:divBdr>
        <w:top w:val="none" w:sz="0" w:space="0" w:color="auto"/>
        <w:left w:val="none" w:sz="0" w:space="0" w:color="auto"/>
        <w:bottom w:val="none" w:sz="0" w:space="0" w:color="auto"/>
        <w:right w:val="none" w:sz="0" w:space="0" w:color="auto"/>
      </w:divBdr>
    </w:div>
    <w:div w:id="1738288002">
      <w:bodyDiv w:val="1"/>
      <w:marLeft w:val="0"/>
      <w:marRight w:val="0"/>
      <w:marTop w:val="0"/>
      <w:marBottom w:val="0"/>
      <w:divBdr>
        <w:top w:val="none" w:sz="0" w:space="0" w:color="auto"/>
        <w:left w:val="none" w:sz="0" w:space="0" w:color="auto"/>
        <w:bottom w:val="none" w:sz="0" w:space="0" w:color="auto"/>
        <w:right w:val="none" w:sz="0" w:space="0" w:color="auto"/>
      </w:divBdr>
    </w:div>
    <w:div w:id="1751074851">
      <w:bodyDiv w:val="1"/>
      <w:marLeft w:val="0"/>
      <w:marRight w:val="0"/>
      <w:marTop w:val="0"/>
      <w:marBottom w:val="0"/>
      <w:divBdr>
        <w:top w:val="none" w:sz="0" w:space="0" w:color="auto"/>
        <w:left w:val="none" w:sz="0" w:space="0" w:color="auto"/>
        <w:bottom w:val="none" w:sz="0" w:space="0" w:color="auto"/>
        <w:right w:val="none" w:sz="0" w:space="0" w:color="auto"/>
      </w:divBdr>
    </w:div>
    <w:div w:id="1754551081">
      <w:bodyDiv w:val="1"/>
      <w:marLeft w:val="0"/>
      <w:marRight w:val="0"/>
      <w:marTop w:val="0"/>
      <w:marBottom w:val="0"/>
      <w:divBdr>
        <w:top w:val="none" w:sz="0" w:space="0" w:color="auto"/>
        <w:left w:val="none" w:sz="0" w:space="0" w:color="auto"/>
        <w:bottom w:val="none" w:sz="0" w:space="0" w:color="auto"/>
        <w:right w:val="none" w:sz="0" w:space="0" w:color="auto"/>
      </w:divBdr>
    </w:div>
    <w:div w:id="1754663254">
      <w:bodyDiv w:val="1"/>
      <w:marLeft w:val="0"/>
      <w:marRight w:val="0"/>
      <w:marTop w:val="0"/>
      <w:marBottom w:val="0"/>
      <w:divBdr>
        <w:top w:val="none" w:sz="0" w:space="0" w:color="auto"/>
        <w:left w:val="none" w:sz="0" w:space="0" w:color="auto"/>
        <w:bottom w:val="none" w:sz="0" w:space="0" w:color="auto"/>
        <w:right w:val="none" w:sz="0" w:space="0" w:color="auto"/>
      </w:divBdr>
    </w:div>
    <w:div w:id="1763916460">
      <w:bodyDiv w:val="1"/>
      <w:marLeft w:val="0"/>
      <w:marRight w:val="0"/>
      <w:marTop w:val="0"/>
      <w:marBottom w:val="0"/>
      <w:divBdr>
        <w:top w:val="none" w:sz="0" w:space="0" w:color="auto"/>
        <w:left w:val="none" w:sz="0" w:space="0" w:color="auto"/>
        <w:bottom w:val="none" w:sz="0" w:space="0" w:color="auto"/>
        <w:right w:val="none" w:sz="0" w:space="0" w:color="auto"/>
      </w:divBdr>
    </w:div>
    <w:div w:id="1763986722">
      <w:bodyDiv w:val="1"/>
      <w:marLeft w:val="0"/>
      <w:marRight w:val="0"/>
      <w:marTop w:val="0"/>
      <w:marBottom w:val="0"/>
      <w:divBdr>
        <w:top w:val="none" w:sz="0" w:space="0" w:color="auto"/>
        <w:left w:val="none" w:sz="0" w:space="0" w:color="auto"/>
        <w:bottom w:val="none" w:sz="0" w:space="0" w:color="auto"/>
        <w:right w:val="none" w:sz="0" w:space="0" w:color="auto"/>
      </w:divBdr>
    </w:div>
    <w:div w:id="1764834721">
      <w:bodyDiv w:val="1"/>
      <w:marLeft w:val="0"/>
      <w:marRight w:val="0"/>
      <w:marTop w:val="0"/>
      <w:marBottom w:val="0"/>
      <w:divBdr>
        <w:top w:val="none" w:sz="0" w:space="0" w:color="auto"/>
        <w:left w:val="none" w:sz="0" w:space="0" w:color="auto"/>
        <w:bottom w:val="none" w:sz="0" w:space="0" w:color="auto"/>
        <w:right w:val="none" w:sz="0" w:space="0" w:color="auto"/>
      </w:divBdr>
    </w:div>
    <w:div w:id="1765225095">
      <w:bodyDiv w:val="1"/>
      <w:marLeft w:val="0"/>
      <w:marRight w:val="0"/>
      <w:marTop w:val="0"/>
      <w:marBottom w:val="0"/>
      <w:divBdr>
        <w:top w:val="none" w:sz="0" w:space="0" w:color="auto"/>
        <w:left w:val="none" w:sz="0" w:space="0" w:color="auto"/>
        <w:bottom w:val="none" w:sz="0" w:space="0" w:color="auto"/>
        <w:right w:val="none" w:sz="0" w:space="0" w:color="auto"/>
      </w:divBdr>
    </w:div>
    <w:div w:id="1766538578">
      <w:bodyDiv w:val="1"/>
      <w:marLeft w:val="0"/>
      <w:marRight w:val="0"/>
      <w:marTop w:val="0"/>
      <w:marBottom w:val="0"/>
      <w:divBdr>
        <w:top w:val="none" w:sz="0" w:space="0" w:color="auto"/>
        <w:left w:val="none" w:sz="0" w:space="0" w:color="auto"/>
        <w:bottom w:val="none" w:sz="0" w:space="0" w:color="auto"/>
        <w:right w:val="none" w:sz="0" w:space="0" w:color="auto"/>
      </w:divBdr>
    </w:div>
    <w:div w:id="1789011805">
      <w:bodyDiv w:val="1"/>
      <w:marLeft w:val="0"/>
      <w:marRight w:val="0"/>
      <w:marTop w:val="0"/>
      <w:marBottom w:val="0"/>
      <w:divBdr>
        <w:top w:val="none" w:sz="0" w:space="0" w:color="auto"/>
        <w:left w:val="none" w:sz="0" w:space="0" w:color="auto"/>
        <w:bottom w:val="none" w:sz="0" w:space="0" w:color="auto"/>
        <w:right w:val="none" w:sz="0" w:space="0" w:color="auto"/>
      </w:divBdr>
    </w:div>
    <w:div w:id="1803107818">
      <w:bodyDiv w:val="1"/>
      <w:marLeft w:val="0"/>
      <w:marRight w:val="0"/>
      <w:marTop w:val="0"/>
      <w:marBottom w:val="0"/>
      <w:divBdr>
        <w:top w:val="none" w:sz="0" w:space="0" w:color="auto"/>
        <w:left w:val="none" w:sz="0" w:space="0" w:color="auto"/>
        <w:bottom w:val="none" w:sz="0" w:space="0" w:color="auto"/>
        <w:right w:val="none" w:sz="0" w:space="0" w:color="auto"/>
      </w:divBdr>
    </w:div>
    <w:div w:id="1813139456">
      <w:bodyDiv w:val="1"/>
      <w:marLeft w:val="0"/>
      <w:marRight w:val="0"/>
      <w:marTop w:val="0"/>
      <w:marBottom w:val="0"/>
      <w:divBdr>
        <w:top w:val="none" w:sz="0" w:space="0" w:color="auto"/>
        <w:left w:val="none" w:sz="0" w:space="0" w:color="auto"/>
        <w:bottom w:val="none" w:sz="0" w:space="0" w:color="auto"/>
        <w:right w:val="none" w:sz="0" w:space="0" w:color="auto"/>
      </w:divBdr>
    </w:div>
    <w:div w:id="1820149932">
      <w:bodyDiv w:val="1"/>
      <w:marLeft w:val="0"/>
      <w:marRight w:val="0"/>
      <w:marTop w:val="0"/>
      <w:marBottom w:val="0"/>
      <w:divBdr>
        <w:top w:val="none" w:sz="0" w:space="0" w:color="auto"/>
        <w:left w:val="none" w:sz="0" w:space="0" w:color="auto"/>
        <w:bottom w:val="none" w:sz="0" w:space="0" w:color="auto"/>
        <w:right w:val="none" w:sz="0" w:space="0" w:color="auto"/>
      </w:divBdr>
    </w:div>
    <w:div w:id="1820732613">
      <w:bodyDiv w:val="1"/>
      <w:marLeft w:val="0"/>
      <w:marRight w:val="0"/>
      <w:marTop w:val="0"/>
      <w:marBottom w:val="0"/>
      <w:divBdr>
        <w:top w:val="none" w:sz="0" w:space="0" w:color="auto"/>
        <w:left w:val="none" w:sz="0" w:space="0" w:color="auto"/>
        <w:bottom w:val="none" w:sz="0" w:space="0" w:color="auto"/>
        <w:right w:val="none" w:sz="0" w:space="0" w:color="auto"/>
      </w:divBdr>
    </w:div>
    <w:div w:id="1823883637">
      <w:bodyDiv w:val="1"/>
      <w:marLeft w:val="0"/>
      <w:marRight w:val="0"/>
      <w:marTop w:val="0"/>
      <w:marBottom w:val="0"/>
      <w:divBdr>
        <w:top w:val="none" w:sz="0" w:space="0" w:color="auto"/>
        <w:left w:val="none" w:sz="0" w:space="0" w:color="auto"/>
        <w:bottom w:val="none" w:sz="0" w:space="0" w:color="auto"/>
        <w:right w:val="none" w:sz="0" w:space="0" w:color="auto"/>
      </w:divBdr>
    </w:div>
    <w:div w:id="1824159507">
      <w:bodyDiv w:val="1"/>
      <w:marLeft w:val="0"/>
      <w:marRight w:val="0"/>
      <w:marTop w:val="0"/>
      <w:marBottom w:val="0"/>
      <w:divBdr>
        <w:top w:val="none" w:sz="0" w:space="0" w:color="auto"/>
        <w:left w:val="none" w:sz="0" w:space="0" w:color="auto"/>
        <w:bottom w:val="none" w:sz="0" w:space="0" w:color="auto"/>
        <w:right w:val="none" w:sz="0" w:space="0" w:color="auto"/>
      </w:divBdr>
    </w:div>
    <w:div w:id="1837456162">
      <w:bodyDiv w:val="1"/>
      <w:marLeft w:val="0"/>
      <w:marRight w:val="0"/>
      <w:marTop w:val="0"/>
      <w:marBottom w:val="0"/>
      <w:divBdr>
        <w:top w:val="none" w:sz="0" w:space="0" w:color="auto"/>
        <w:left w:val="none" w:sz="0" w:space="0" w:color="auto"/>
        <w:bottom w:val="none" w:sz="0" w:space="0" w:color="auto"/>
        <w:right w:val="none" w:sz="0" w:space="0" w:color="auto"/>
      </w:divBdr>
    </w:div>
    <w:div w:id="1852144197">
      <w:bodyDiv w:val="1"/>
      <w:marLeft w:val="0"/>
      <w:marRight w:val="0"/>
      <w:marTop w:val="0"/>
      <w:marBottom w:val="0"/>
      <w:divBdr>
        <w:top w:val="none" w:sz="0" w:space="0" w:color="auto"/>
        <w:left w:val="none" w:sz="0" w:space="0" w:color="auto"/>
        <w:bottom w:val="none" w:sz="0" w:space="0" w:color="auto"/>
        <w:right w:val="none" w:sz="0" w:space="0" w:color="auto"/>
      </w:divBdr>
    </w:div>
    <w:div w:id="1853255284">
      <w:bodyDiv w:val="1"/>
      <w:marLeft w:val="0"/>
      <w:marRight w:val="0"/>
      <w:marTop w:val="0"/>
      <w:marBottom w:val="0"/>
      <w:divBdr>
        <w:top w:val="none" w:sz="0" w:space="0" w:color="auto"/>
        <w:left w:val="none" w:sz="0" w:space="0" w:color="auto"/>
        <w:bottom w:val="none" w:sz="0" w:space="0" w:color="auto"/>
        <w:right w:val="none" w:sz="0" w:space="0" w:color="auto"/>
      </w:divBdr>
    </w:div>
    <w:div w:id="1853759700">
      <w:bodyDiv w:val="1"/>
      <w:marLeft w:val="0"/>
      <w:marRight w:val="0"/>
      <w:marTop w:val="0"/>
      <w:marBottom w:val="0"/>
      <w:divBdr>
        <w:top w:val="none" w:sz="0" w:space="0" w:color="auto"/>
        <w:left w:val="none" w:sz="0" w:space="0" w:color="auto"/>
        <w:bottom w:val="none" w:sz="0" w:space="0" w:color="auto"/>
        <w:right w:val="none" w:sz="0" w:space="0" w:color="auto"/>
      </w:divBdr>
    </w:div>
    <w:div w:id="1855029193">
      <w:bodyDiv w:val="1"/>
      <w:marLeft w:val="0"/>
      <w:marRight w:val="0"/>
      <w:marTop w:val="0"/>
      <w:marBottom w:val="0"/>
      <w:divBdr>
        <w:top w:val="none" w:sz="0" w:space="0" w:color="auto"/>
        <w:left w:val="none" w:sz="0" w:space="0" w:color="auto"/>
        <w:bottom w:val="none" w:sz="0" w:space="0" w:color="auto"/>
        <w:right w:val="none" w:sz="0" w:space="0" w:color="auto"/>
      </w:divBdr>
    </w:div>
    <w:div w:id="1859807251">
      <w:bodyDiv w:val="1"/>
      <w:marLeft w:val="0"/>
      <w:marRight w:val="0"/>
      <w:marTop w:val="0"/>
      <w:marBottom w:val="0"/>
      <w:divBdr>
        <w:top w:val="none" w:sz="0" w:space="0" w:color="auto"/>
        <w:left w:val="none" w:sz="0" w:space="0" w:color="auto"/>
        <w:bottom w:val="none" w:sz="0" w:space="0" w:color="auto"/>
        <w:right w:val="none" w:sz="0" w:space="0" w:color="auto"/>
      </w:divBdr>
    </w:div>
    <w:div w:id="1861818443">
      <w:bodyDiv w:val="1"/>
      <w:marLeft w:val="0"/>
      <w:marRight w:val="0"/>
      <w:marTop w:val="0"/>
      <w:marBottom w:val="0"/>
      <w:divBdr>
        <w:top w:val="none" w:sz="0" w:space="0" w:color="auto"/>
        <w:left w:val="none" w:sz="0" w:space="0" w:color="auto"/>
        <w:bottom w:val="none" w:sz="0" w:space="0" w:color="auto"/>
        <w:right w:val="none" w:sz="0" w:space="0" w:color="auto"/>
      </w:divBdr>
    </w:div>
    <w:div w:id="1863324656">
      <w:bodyDiv w:val="1"/>
      <w:marLeft w:val="0"/>
      <w:marRight w:val="0"/>
      <w:marTop w:val="0"/>
      <w:marBottom w:val="0"/>
      <w:divBdr>
        <w:top w:val="none" w:sz="0" w:space="0" w:color="auto"/>
        <w:left w:val="none" w:sz="0" w:space="0" w:color="auto"/>
        <w:bottom w:val="none" w:sz="0" w:space="0" w:color="auto"/>
        <w:right w:val="none" w:sz="0" w:space="0" w:color="auto"/>
      </w:divBdr>
    </w:div>
    <w:div w:id="1873884277">
      <w:bodyDiv w:val="1"/>
      <w:marLeft w:val="0"/>
      <w:marRight w:val="0"/>
      <w:marTop w:val="0"/>
      <w:marBottom w:val="0"/>
      <w:divBdr>
        <w:top w:val="none" w:sz="0" w:space="0" w:color="auto"/>
        <w:left w:val="none" w:sz="0" w:space="0" w:color="auto"/>
        <w:bottom w:val="none" w:sz="0" w:space="0" w:color="auto"/>
        <w:right w:val="none" w:sz="0" w:space="0" w:color="auto"/>
      </w:divBdr>
    </w:div>
    <w:div w:id="1878739980">
      <w:bodyDiv w:val="1"/>
      <w:marLeft w:val="0"/>
      <w:marRight w:val="0"/>
      <w:marTop w:val="0"/>
      <w:marBottom w:val="0"/>
      <w:divBdr>
        <w:top w:val="none" w:sz="0" w:space="0" w:color="auto"/>
        <w:left w:val="none" w:sz="0" w:space="0" w:color="auto"/>
        <w:bottom w:val="none" w:sz="0" w:space="0" w:color="auto"/>
        <w:right w:val="none" w:sz="0" w:space="0" w:color="auto"/>
      </w:divBdr>
    </w:div>
    <w:div w:id="1882589900">
      <w:bodyDiv w:val="1"/>
      <w:marLeft w:val="0"/>
      <w:marRight w:val="0"/>
      <w:marTop w:val="0"/>
      <w:marBottom w:val="0"/>
      <w:divBdr>
        <w:top w:val="none" w:sz="0" w:space="0" w:color="auto"/>
        <w:left w:val="none" w:sz="0" w:space="0" w:color="auto"/>
        <w:bottom w:val="none" w:sz="0" w:space="0" w:color="auto"/>
        <w:right w:val="none" w:sz="0" w:space="0" w:color="auto"/>
      </w:divBdr>
    </w:div>
    <w:div w:id="1884366814">
      <w:bodyDiv w:val="1"/>
      <w:marLeft w:val="0"/>
      <w:marRight w:val="0"/>
      <w:marTop w:val="0"/>
      <w:marBottom w:val="0"/>
      <w:divBdr>
        <w:top w:val="none" w:sz="0" w:space="0" w:color="auto"/>
        <w:left w:val="none" w:sz="0" w:space="0" w:color="auto"/>
        <w:bottom w:val="none" w:sz="0" w:space="0" w:color="auto"/>
        <w:right w:val="none" w:sz="0" w:space="0" w:color="auto"/>
      </w:divBdr>
    </w:div>
    <w:div w:id="1895852481">
      <w:bodyDiv w:val="1"/>
      <w:marLeft w:val="0"/>
      <w:marRight w:val="0"/>
      <w:marTop w:val="0"/>
      <w:marBottom w:val="0"/>
      <w:divBdr>
        <w:top w:val="none" w:sz="0" w:space="0" w:color="auto"/>
        <w:left w:val="none" w:sz="0" w:space="0" w:color="auto"/>
        <w:bottom w:val="none" w:sz="0" w:space="0" w:color="auto"/>
        <w:right w:val="none" w:sz="0" w:space="0" w:color="auto"/>
      </w:divBdr>
    </w:div>
    <w:div w:id="1901331140">
      <w:bodyDiv w:val="1"/>
      <w:marLeft w:val="0"/>
      <w:marRight w:val="0"/>
      <w:marTop w:val="0"/>
      <w:marBottom w:val="0"/>
      <w:divBdr>
        <w:top w:val="none" w:sz="0" w:space="0" w:color="auto"/>
        <w:left w:val="none" w:sz="0" w:space="0" w:color="auto"/>
        <w:bottom w:val="none" w:sz="0" w:space="0" w:color="auto"/>
        <w:right w:val="none" w:sz="0" w:space="0" w:color="auto"/>
      </w:divBdr>
    </w:div>
    <w:div w:id="1911379381">
      <w:bodyDiv w:val="1"/>
      <w:marLeft w:val="0"/>
      <w:marRight w:val="0"/>
      <w:marTop w:val="0"/>
      <w:marBottom w:val="0"/>
      <w:divBdr>
        <w:top w:val="none" w:sz="0" w:space="0" w:color="auto"/>
        <w:left w:val="none" w:sz="0" w:space="0" w:color="auto"/>
        <w:bottom w:val="none" w:sz="0" w:space="0" w:color="auto"/>
        <w:right w:val="none" w:sz="0" w:space="0" w:color="auto"/>
      </w:divBdr>
    </w:div>
    <w:div w:id="1912346074">
      <w:bodyDiv w:val="1"/>
      <w:marLeft w:val="0"/>
      <w:marRight w:val="0"/>
      <w:marTop w:val="0"/>
      <w:marBottom w:val="0"/>
      <w:divBdr>
        <w:top w:val="none" w:sz="0" w:space="0" w:color="auto"/>
        <w:left w:val="none" w:sz="0" w:space="0" w:color="auto"/>
        <w:bottom w:val="none" w:sz="0" w:space="0" w:color="auto"/>
        <w:right w:val="none" w:sz="0" w:space="0" w:color="auto"/>
      </w:divBdr>
    </w:div>
    <w:div w:id="1913545398">
      <w:bodyDiv w:val="1"/>
      <w:marLeft w:val="0"/>
      <w:marRight w:val="0"/>
      <w:marTop w:val="0"/>
      <w:marBottom w:val="0"/>
      <w:divBdr>
        <w:top w:val="none" w:sz="0" w:space="0" w:color="auto"/>
        <w:left w:val="none" w:sz="0" w:space="0" w:color="auto"/>
        <w:bottom w:val="none" w:sz="0" w:space="0" w:color="auto"/>
        <w:right w:val="none" w:sz="0" w:space="0" w:color="auto"/>
      </w:divBdr>
    </w:div>
    <w:div w:id="1914193931">
      <w:bodyDiv w:val="1"/>
      <w:marLeft w:val="0"/>
      <w:marRight w:val="0"/>
      <w:marTop w:val="0"/>
      <w:marBottom w:val="0"/>
      <w:divBdr>
        <w:top w:val="none" w:sz="0" w:space="0" w:color="auto"/>
        <w:left w:val="none" w:sz="0" w:space="0" w:color="auto"/>
        <w:bottom w:val="none" w:sz="0" w:space="0" w:color="auto"/>
        <w:right w:val="none" w:sz="0" w:space="0" w:color="auto"/>
      </w:divBdr>
    </w:div>
    <w:div w:id="1914386848">
      <w:bodyDiv w:val="1"/>
      <w:marLeft w:val="0"/>
      <w:marRight w:val="0"/>
      <w:marTop w:val="0"/>
      <w:marBottom w:val="0"/>
      <w:divBdr>
        <w:top w:val="none" w:sz="0" w:space="0" w:color="auto"/>
        <w:left w:val="none" w:sz="0" w:space="0" w:color="auto"/>
        <w:bottom w:val="none" w:sz="0" w:space="0" w:color="auto"/>
        <w:right w:val="none" w:sz="0" w:space="0" w:color="auto"/>
      </w:divBdr>
    </w:div>
    <w:div w:id="1914922725">
      <w:bodyDiv w:val="1"/>
      <w:marLeft w:val="0"/>
      <w:marRight w:val="0"/>
      <w:marTop w:val="0"/>
      <w:marBottom w:val="0"/>
      <w:divBdr>
        <w:top w:val="none" w:sz="0" w:space="0" w:color="auto"/>
        <w:left w:val="none" w:sz="0" w:space="0" w:color="auto"/>
        <w:bottom w:val="none" w:sz="0" w:space="0" w:color="auto"/>
        <w:right w:val="none" w:sz="0" w:space="0" w:color="auto"/>
      </w:divBdr>
    </w:div>
    <w:div w:id="1918898120">
      <w:bodyDiv w:val="1"/>
      <w:marLeft w:val="0"/>
      <w:marRight w:val="0"/>
      <w:marTop w:val="0"/>
      <w:marBottom w:val="0"/>
      <w:divBdr>
        <w:top w:val="none" w:sz="0" w:space="0" w:color="auto"/>
        <w:left w:val="none" w:sz="0" w:space="0" w:color="auto"/>
        <w:bottom w:val="none" w:sz="0" w:space="0" w:color="auto"/>
        <w:right w:val="none" w:sz="0" w:space="0" w:color="auto"/>
      </w:divBdr>
    </w:div>
    <w:div w:id="1919973969">
      <w:bodyDiv w:val="1"/>
      <w:marLeft w:val="0"/>
      <w:marRight w:val="0"/>
      <w:marTop w:val="0"/>
      <w:marBottom w:val="0"/>
      <w:divBdr>
        <w:top w:val="none" w:sz="0" w:space="0" w:color="auto"/>
        <w:left w:val="none" w:sz="0" w:space="0" w:color="auto"/>
        <w:bottom w:val="none" w:sz="0" w:space="0" w:color="auto"/>
        <w:right w:val="none" w:sz="0" w:space="0" w:color="auto"/>
      </w:divBdr>
    </w:div>
    <w:div w:id="1920212715">
      <w:bodyDiv w:val="1"/>
      <w:marLeft w:val="0"/>
      <w:marRight w:val="0"/>
      <w:marTop w:val="0"/>
      <w:marBottom w:val="0"/>
      <w:divBdr>
        <w:top w:val="none" w:sz="0" w:space="0" w:color="auto"/>
        <w:left w:val="none" w:sz="0" w:space="0" w:color="auto"/>
        <w:bottom w:val="none" w:sz="0" w:space="0" w:color="auto"/>
        <w:right w:val="none" w:sz="0" w:space="0" w:color="auto"/>
      </w:divBdr>
    </w:div>
    <w:div w:id="1925841932">
      <w:bodyDiv w:val="1"/>
      <w:marLeft w:val="0"/>
      <w:marRight w:val="0"/>
      <w:marTop w:val="0"/>
      <w:marBottom w:val="0"/>
      <w:divBdr>
        <w:top w:val="none" w:sz="0" w:space="0" w:color="auto"/>
        <w:left w:val="none" w:sz="0" w:space="0" w:color="auto"/>
        <w:bottom w:val="none" w:sz="0" w:space="0" w:color="auto"/>
        <w:right w:val="none" w:sz="0" w:space="0" w:color="auto"/>
      </w:divBdr>
    </w:div>
    <w:div w:id="1927109226">
      <w:bodyDiv w:val="1"/>
      <w:marLeft w:val="0"/>
      <w:marRight w:val="0"/>
      <w:marTop w:val="0"/>
      <w:marBottom w:val="0"/>
      <w:divBdr>
        <w:top w:val="none" w:sz="0" w:space="0" w:color="auto"/>
        <w:left w:val="none" w:sz="0" w:space="0" w:color="auto"/>
        <w:bottom w:val="none" w:sz="0" w:space="0" w:color="auto"/>
        <w:right w:val="none" w:sz="0" w:space="0" w:color="auto"/>
      </w:divBdr>
    </w:div>
    <w:div w:id="1938710063">
      <w:bodyDiv w:val="1"/>
      <w:marLeft w:val="0"/>
      <w:marRight w:val="0"/>
      <w:marTop w:val="0"/>
      <w:marBottom w:val="0"/>
      <w:divBdr>
        <w:top w:val="none" w:sz="0" w:space="0" w:color="auto"/>
        <w:left w:val="none" w:sz="0" w:space="0" w:color="auto"/>
        <w:bottom w:val="none" w:sz="0" w:space="0" w:color="auto"/>
        <w:right w:val="none" w:sz="0" w:space="0" w:color="auto"/>
      </w:divBdr>
    </w:div>
    <w:div w:id="1942949209">
      <w:bodyDiv w:val="1"/>
      <w:marLeft w:val="0"/>
      <w:marRight w:val="0"/>
      <w:marTop w:val="0"/>
      <w:marBottom w:val="0"/>
      <w:divBdr>
        <w:top w:val="none" w:sz="0" w:space="0" w:color="auto"/>
        <w:left w:val="none" w:sz="0" w:space="0" w:color="auto"/>
        <w:bottom w:val="none" w:sz="0" w:space="0" w:color="auto"/>
        <w:right w:val="none" w:sz="0" w:space="0" w:color="auto"/>
      </w:divBdr>
    </w:div>
    <w:div w:id="1943608462">
      <w:bodyDiv w:val="1"/>
      <w:marLeft w:val="0"/>
      <w:marRight w:val="0"/>
      <w:marTop w:val="0"/>
      <w:marBottom w:val="0"/>
      <w:divBdr>
        <w:top w:val="none" w:sz="0" w:space="0" w:color="auto"/>
        <w:left w:val="none" w:sz="0" w:space="0" w:color="auto"/>
        <w:bottom w:val="none" w:sz="0" w:space="0" w:color="auto"/>
        <w:right w:val="none" w:sz="0" w:space="0" w:color="auto"/>
      </w:divBdr>
    </w:div>
    <w:div w:id="1946769755">
      <w:bodyDiv w:val="1"/>
      <w:marLeft w:val="0"/>
      <w:marRight w:val="0"/>
      <w:marTop w:val="0"/>
      <w:marBottom w:val="0"/>
      <w:divBdr>
        <w:top w:val="none" w:sz="0" w:space="0" w:color="auto"/>
        <w:left w:val="none" w:sz="0" w:space="0" w:color="auto"/>
        <w:bottom w:val="none" w:sz="0" w:space="0" w:color="auto"/>
        <w:right w:val="none" w:sz="0" w:space="0" w:color="auto"/>
      </w:divBdr>
    </w:div>
    <w:div w:id="1947955737">
      <w:bodyDiv w:val="1"/>
      <w:marLeft w:val="0"/>
      <w:marRight w:val="0"/>
      <w:marTop w:val="0"/>
      <w:marBottom w:val="0"/>
      <w:divBdr>
        <w:top w:val="none" w:sz="0" w:space="0" w:color="auto"/>
        <w:left w:val="none" w:sz="0" w:space="0" w:color="auto"/>
        <w:bottom w:val="none" w:sz="0" w:space="0" w:color="auto"/>
        <w:right w:val="none" w:sz="0" w:space="0" w:color="auto"/>
      </w:divBdr>
    </w:div>
    <w:div w:id="1955551682">
      <w:bodyDiv w:val="1"/>
      <w:marLeft w:val="0"/>
      <w:marRight w:val="0"/>
      <w:marTop w:val="0"/>
      <w:marBottom w:val="0"/>
      <w:divBdr>
        <w:top w:val="none" w:sz="0" w:space="0" w:color="auto"/>
        <w:left w:val="none" w:sz="0" w:space="0" w:color="auto"/>
        <w:bottom w:val="none" w:sz="0" w:space="0" w:color="auto"/>
        <w:right w:val="none" w:sz="0" w:space="0" w:color="auto"/>
      </w:divBdr>
    </w:div>
    <w:div w:id="1959026197">
      <w:bodyDiv w:val="1"/>
      <w:marLeft w:val="0"/>
      <w:marRight w:val="0"/>
      <w:marTop w:val="0"/>
      <w:marBottom w:val="0"/>
      <w:divBdr>
        <w:top w:val="none" w:sz="0" w:space="0" w:color="auto"/>
        <w:left w:val="none" w:sz="0" w:space="0" w:color="auto"/>
        <w:bottom w:val="none" w:sz="0" w:space="0" w:color="auto"/>
        <w:right w:val="none" w:sz="0" w:space="0" w:color="auto"/>
      </w:divBdr>
    </w:div>
    <w:div w:id="1961573290">
      <w:bodyDiv w:val="1"/>
      <w:marLeft w:val="0"/>
      <w:marRight w:val="0"/>
      <w:marTop w:val="0"/>
      <w:marBottom w:val="0"/>
      <w:divBdr>
        <w:top w:val="none" w:sz="0" w:space="0" w:color="auto"/>
        <w:left w:val="none" w:sz="0" w:space="0" w:color="auto"/>
        <w:bottom w:val="none" w:sz="0" w:space="0" w:color="auto"/>
        <w:right w:val="none" w:sz="0" w:space="0" w:color="auto"/>
      </w:divBdr>
    </w:div>
    <w:div w:id="1966958815">
      <w:bodyDiv w:val="1"/>
      <w:marLeft w:val="0"/>
      <w:marRight w:val="0"/>
      <w:marTop w:val="0"/>
      <w:marBottom w:val="0"/>
      <w:divBdr>
        <w:top w:val="none" w:sz="0" w:space="0" w:color="auto"/>
        <w:left w:val="none" w:sz="0" w:space="0" w:color="auto"/>
        <w:bottom w:val="none" w:sz="0" w:space="0" w:color="auto"/>
        <w:right w:val="none" w:sz="0" w:space="0" w:color="auto"/>
      </w:divBdr>
    </w:div>
    <w:div w:id="1970163215">
      <w:bodyDiv w:val="1"/>
      <w:marLeft w:val="0"/>
      <w:marRight w:val="0"/>
      <w:marTop w:val="0"/>
      <w:marBottom w:val="0"/>
      <w:divBdr>
        <w:top w:val="none" w:sz="0" w:space="0" w:color="auto"/>
        <w:left w:val="none" w:sz="0" w:space="0" w:color="auto"/>
        <w:bottom w:val="none" w:sz="0" w:space="0" w:color="auto"/>
        <w:right w:val="none" w:sz="0" w:space="0" w:color="auto"/>
      </w:divBdr>
    </w:div>
    <w:div w:id="1971591484">
      <w:bodyDiv w:val="1"/>
      <w:marLeft w:val="0"/>
      <w:marRight w:val="0"/>
      <w:marTop w:val="0"/>
      <w:marBottom w:val="0"/>
      <w:divBdr>
        <w:top w:val="none" w:sz="0" w:space="0" w:color="auto"/>
        <w:left w:val="none" w:sz="0" w:space="0" w:color="auto"/>
        <w:bottom w:val="none" w:sz="0" w:space="0" w:color="auto"/>
        <w:right w:val="none" w:sz="0" w:space="0" w:color="auto"/>
      </w:divBdr>
    </w:div>
    <w:div w:id="1977879521">
      <w:bodyDiv w:val="1"/>
      <w:marLeft w:val="0"/>
      <w:marRight w:val="0"/>
      <w:marTop w:val="0"/>
      <w:marBottom w:val="0"/>
      <w:divBdr>
        <w:top w:val="none" w:sz="0" w:space="0" w:color="auto"/>
        <w:left w:val="none" w:sz="0" w:space="0" w:color="auto"/>
        <w:bottom w:val="none" w:sz="0" w:space="0" w:color="auto"/>
        <w:right w:val="none" w:sz="0" w:space="0" w:color="auto"/>
      </w:divBdr>
    </w:div>
    <w:div w:id="1988388919">
      <w:bodyDiv w:val="1"/>
      <w:marLeft w:val="0"/>
      <w:marRight w:val="0"/>
      <w:marTop w:val="0"/>
      <w:marBottom w:val="0"/>
      <w:divBdr>
        <w:top w:val="none" w:sz="0" w:space="0" w:color="auto"/>
        <w:left w:val="none" w:sz="0" w:space="0" w:color="auto"/>
        <w:bottom w:val="none" w:sz="0" w:space="0" w:color="auto"/>
        <w:right w:val="none" w:sz="0" w:space="0" w:color="auto"/>
      </w:divBdr>
    </w:div>
    <w:div w:id="1993170813">
      <w:bodyDiv w:val="1"/>
      <w:marLeft w:val="0"/>
      <w:marRight w:val="0"/>
      <w:marTop w:val="0"/>
      <w:marBottom w:val="0"/>
      <w:divBdr>
        <w:top w:val="none" w:sz="0" w:space="0" w:color="auto"/>
        <w:left w:val="none" w:sz="0" w:space="0" w:color="auto"/>
        <w:bottom w:val="none" w:sz="0" w:space="0" w:color="auto"/>
        <w:right w:val="none" w:sz="0" w:space="0" w:color="auto"/>
      </w:divBdr>
    </w:div>
    <w:div w:id="1994750006">
      <w:bodyDiv w:val="1"/>
      <w:marLeft w:val="0"/>
      <w:marRight w:val="0"/>
      <w:marTop w:val="0"/>
      <w:marBottom w:val="0"/>
      <w:divBdr>
        <w:top w:val="none" w:sz="0" w:space="0" w:color="auto"/>
        <w:left w:val="none" w:sz="0" w:space="0" w:color="auto"/>
        <w:bottom w:val="none" w:sz="0" w:space="0" w:color="auto"/>
        <w:right w:val="none" w:sz="0" w:space="0" w:color="auto"/>
      </w:divBdr>
    </w:div>
    <w:div w:id="2002735697">
      <w:bodyDiv w:val="1"/>
      <w:marLeft w:val="0"/>
      <w:marRight w:val="0"/>
      <w:marTop w:val="0"/>
      <w:marBottom w:val="0"/>
      <w:divBdr>
        <w:top w:val="none" w:sz="0" w:space="0" w:color="auto"/>
        <w:left w:val="none" w:sz="0" w:space="0" w:color="auto"/>
        <w:bottom w:val="none" w:sz="0" w:space="0" w:color="auto"/>
        <w:right w:val="none" w:sz="0" w:space="0" w:color="auto"/>
      </w:divBdr>
    </w:div>
    <w:div w:id="2003505063">
      <w:bodyDiv w:val="1"/>
      <w:marLeft w:val="0"/>
      <w:marRight w:val="0"/>
      <w:marTop w:val="0"/>
      <w:marBottom w:val="0"/>
      <w:divBdr>
        <w:top w:val="none" w:sz="0" w:space="0" w:color="auto"/>
        <w:left w:val="none" w:sz="0" w:space="0" w:color="auto"/>
        <w:bottom w:val="none" w:sz="0" w:space="0" w:color="auto"/>
        <w:right w:val="none" w:sz="0" w:space="0" w:color="auto"/>
      </w:divBdr>
    </w:div>
    <w:div w:id="2003699219">
      <w:bodyDiv w:val="1"/>
      <w:marLeft w:val="0"/>
      <w:marRight w:val="0"/>
      <w:marTop w:val="0"/>
      <w:marBottom w:val="0"/>
      <w:divBdr>
        <w:top w:val="none" w:sz="0" w:space="0" w:color="auto"/>
        <w:left w:val="none" w:sz="0" w:space="0" w:color="auto"/>
        <w:bottom w:val="none" w:sz="0" w:space="0" w:color="auto"/>
        <w:right w:val="none" w:sz="0" w:space="0" w:color="auto"/>
      </w:divBdr>
    </w:div>
    <w:div w:id="2008244972">
      <w:bodyDiv w:val="1"/>
      <w:marLeft w:val="0"/>
      <w:marRight w:val="0"/>
      <w:marTop w:val="0"/>
      <w:marBottom w:val="0"/>
      <w:divBdr>
        <w:top w:val="none" w:sz="0" w:space="0" w:color="auto"/>
        <w:left w:val="none" w:sz="0" w:space="0" w:color="auto"/>
        <w:bottom w:val="none" w:sz="0" w:space="0" w:color="auto"/>
        <w:right w:val="none" w:sz="0" w:space="0" w:color="auto"/>
      </w:divBdr>
    </w:div>
    <w:div w:id="2010985299">
      <w:bodyDiv w:val="1"/>
      <w:marLeft w:val="0"/>
      <w:marRight w:val="0"/>
      <w:marTop w:val="0"/>
      <w:marBottom w:val="0"/>
      <w:divBdr>
        <w:top w:val="none" w:sz="0" w:space="0" w:color="auto"/>
        <w:left w:val="none" w:sz="0" w:space="0" w:color="auto"/>
        <w:bottom w:val="none" w:sz="0" w:space="0" w:color="auto"/>
        <w:right w:val="none" w:sz="0" w:space="0" w:color="auto"/>
      </w:divBdr>
    </w:div>
    <w:div w:id="2013490124">
      <w:bodyDiv w:val="1"/>
      <w:marLeft w:val="0"/>
      <w:marRight w:val="0"/>
      <w:marTop w:val="0"/>
      <w:marBottom w:val="0"/>
      <w:divBdr>
        <w:top w:val="none" w:sz="0" w:space="0" w:color="auto"/>
        <w:left w:val="none" w:sz="0" w:space="0" w:color="auto"/>
        <w:bottom w:val="none" w:sz="0" w:space="0" w:color="auto"/>
        <w:right w:val="none" w:sz="0" w:space="0" w:color="auto"/>
      </w:divBdr>
    </w:div>
    <w:div w:id="2014142702">
      <w:bodyDiv w:val="1"/>
      <w:marLeft w:val="0"/>
      <w:marRight w:val="0"/>
      <w:marTop w:val="0"/>
      <w:marBottom w:val="0"/>
      <w:divBdr>
        <w:top w:val="none" w:sz="0" w:space="0" w:color="auto"/>
        <w:left w:val="none" w:sz="0" w:space="0" w:color="auto"/>
        <w:bottom w:val="none" w:sz="0" w:space="0" w:color="auto"/>
        <w:right w:val="none" w:sz="0" w:space="0" w:color="auto"/>
      </w:divBdr>
    </w:div>
    <w:div w:id="2035840286">
      <w:bodyDiv w:val="1"/>
      <w:marLeft w:val="0"/>
      <w:marRight w:val="0"/>
      <w:marTop w:val="0"/>
      <w:marBottom w:val="0"/>
      <w:divBdr>
        <w:top w:val="none" w:sz="0" w:space="0" w:color="auto"/>
        <w:left w:val="none" w:sz="0" w:space="0" w:color="auto"/>
        <w:bottom w:val="none" w:sz="0" w:space="0" w:color="auto"/>
        <w:right w:val="none" w:sz="0" w:space="0" w:color="auto"/>
      </w:divBdr>
    </w:div>
    <w:div w:id="2039239462">
      <w:bodyDiv w:val="1"/>
      <w:marLeft w:val="0"/>
      <w:marRight w:val="0"/>
      <w:marTop w:val="0"/>
      <w:marBottom w:val="0"/>
      <w:divBdr>
        <w:top w:val="none" w:sz="0" w:space="0" w:color="auto"/>
        <w:left w:val="none" w:sz="0" w:space="0" w:color="auto"/>
        <w:bottom w:val="none" w:sz="0" w:space="0" w:color="auto"/>
        <w:right w:val="none" w:sz="0" w:space="0" w:color="auto"/>
      </w:divBdr>
    </w:div>
    <w:div w:id="2051999562">
      <w:bodyDiv w:val="1"/>
      <w:marLeft w:val="0"/>
      <w:marRight w:val="0"/>
      <w:marTop w:val="0"/>
      <w:marBottom w:val="0"/>
      <w:divBdr>
        <w:top w:val="none" w:sz="0" w:space="0" w:color="auto"/>
        <w:left w:val="none" w:sz="0" w:space="0" w:color="auto"/>
        <w:bottom w:val="none" w:sz="0" w:space="0" w:color="auto"/>
        <w:right w:val="none" w:sz="0" w:space="0" w:color="auto"/>
      </w:divBdr>
    </w:div>
    <w:div w:id="2067877247">
      <w:bodyDiv w:val="1"/>
      <w:marLeft w:val="0"/>
      <w:marRight w:val="0"/>
      <w:marTop w:val="0"/>
      <w:marBottom w:val="0"/>
      <w:divBdr>
        <w:top w:val="none" w:sz="0" w:space="0" w:color="auto"/>
        <w:left w:val="none" w:sz="0" w:space="0" w:color="auto"/>
        <w:bottom w:val="none" w:sz="0" w:space="0" w:color="auto"/>
        <w:right w:val="none" w:sz="0" w:space="0" w:color="auto"/>
      </w:divBdr>
    </w:div>
    <w:div w:id="2069768785">
      <w:bodyDiv w:val="1"/>
      <w:marLeft w:val="0"/>
      <w:marRight w:val="0"/>
      <w:marTop w:val="0"/>
      <w:marBottom w:val="0"/>
      <w:divBdr>
        <w:top w:val="none" w:sz="0" w:space="0" w:color="auto"/>
        <w:left w:val="none" w:sz="0" w:space="0" w:color="auto"/>
        <w:bottom w:val="none" w:sz="0" w:space="0" w:color="auto"/>
        <w:right w:val="none" w:sz="0" w:space="0" w:color="auto"/>
      </w:divBdr>
    </w:div>
    <w:div w:id="2069837784">
      <w:bodyDiv w:val="1"/>
      <w:marLeft w:val="0"/>
      <w:marRight w:val="0"/>
      <w:marTop w:val="0"/>
      <w:marBottom w:val="0"/>
      <w:divBdr>
        <w:top w:val="none" w:sz="0" w:space="0" w:color="auto"/>
        <w:left w:val="none" w:sz="0" w:space="0" w:color="auto"/>
        <w:bottom w:val="none" w:sz="0" w:space="0" w:color="auto"/>
        <w:right w:val="none" w:sz="0" w:space="0" w:color="auto"/>
      </w:divBdr>
    </w:div>
    <w:div w:id="2076315536">
      <w:bodyDiv w:val="1"/>
      <w:marLeft w:val="0"/>
      <w:marRight w:val="0"/>
      <w:marTop w:val="0"/>
      <w:marBottom w:val="0"/>
      <w:divBdr>
        <w:top w:val="none" w:sz="0" w:space="0" w:color="auto"/>
        <w:left w:val="none" w:sz="0" w:space="0" w:color="auto"/>
        <w:bottom w:val="none" w:sz="0" w:space="0" w:color="auto"/>
        <w:right w:val="none" w:sz="0" w:space="0" w:color="auto"/>
      </w:divBdr>
    </w:div>
    <w:div w:id="2078935809">
      <w:bodyDiv w:val="1"/>
      <w:marLeft w:val="0"/>
      <w:marRight w:val="0"/>
      <w:marTop w:val="0"/>
      <w:marBottom w:val="0"/>
      <w:divBdr>
        <w:top w:val="none" w:sz="0" w:space="0" w:color="auto"/>
        <w:left w:val="none" w:sz="0" w:space="0" w:color="auto"/>
        <w:bottom w:val="none" w:sz="0" w:space="0" w:color="auto"/>
        <w:right w:val="none" w:sz="0" w:space="0" w:color="auto"/>
      </w:divBdr>
    </w:div>
    <w:div w:id="2082945953">
      <w:bodyDiv w:val="1"/>
      <w:marLeft w:val="0"/>
      <w:marRight w:val="0"/>
      <w:marTop w:val="0"/>
      <w:marBottom w:val="0"/>
      <w:divBdr>
        <w:top w:val="none" w:sz="0" w:space="0" w:color="auto"/>
        <w:left w:val="none" w:sz="0" w:space="0" w:color="auto"/>
        <w:bottom w:val="none" w:sz="0" w:space="0" w:color="auto"/>
        <w:right w:val="none" w:sz="0" w:space="0" w:color="auto"/>
      </w:divBdr>
    </w:div>
    <w:div w:id="2085449593">
      <w:bodyDiv w:val="1"/>
      <w:marLeft w:val="0"/>
      <w:marRight w:val="0"/>
      <w:marTop w:val="0"/>
      <w:marBottom w:val="0"/>
      <w:divBdr>
        <w:top w:val="none" w:sz="0" w:space="0" w:color="auto"/>
        <w:left w:val="none" w:sz="0" w:space="0" w:color="auto"/>
        <w:bottom w:val="none" w:sz="0" w:space="0" w:color="auto"/>
        <w:right w:val="none" w:sz="0" w:space="0" w:color="auto"/>
      </w:divBdr>
    </w:div>
    <w:div w:id="2092922084">
      <w:bodyDiv w:val="1"/>
      <w:marLeft w:val="0"/>
      <w:marRight w:val="0"/>
      <w:marTop w:val="0"/>
      <w:marBottom w:val="0"/>
      <w:divBdr>
        <w:top w:val="none" w:sz="0" w:space="0" w:color="auto"/>
        <w:left w:val="none" w:sz="0" w:space="0" w:color="auto"/>
        <w:bottom w:val="none" w:sz="0" w:space="0" w:color="auto"/>
        <w:right w:val="none" w:sz="0" w:space="0" w:color="auto"/>
      </w:divBdr>
    </w:div>
    <w:div w:id="2107652042">
      <w:bodyDiv w:val="1"/>
      <w:marLeft w:val="0"/>
      <w:marRight w:val="0"/>
      <w:marTop w:val="0"/>
      <w:marBottom w:val="0"/>
      <w:divBdr>
        <w:top w:val="none" w:sz="0" w:space="0" w:color="auto"/>
        <w:left w:val="none" w:sz="0" w:space="0" w:color="auto"/>
        <w:bottom w:val="none" w:sz="0" w:space="0" w:color="auto"/>
        <w:right w:val="none" w:sz="0" w:space="0" w:color="auto"/>
      </w:divBdr>
    </w:div>
    <w:div w:id="2120949510">
      <w:bodyDiv w:val="1"/>
      <w:marLeft w:val="0"/>
      <w:marRight w:val="0"/>
      <w:marTop w:val="0"/>
      <w:marBottom w:val="0"/>
      <w:divBdr>
        <w:top w:val="none" w:sz="0" w:space="0" w:color="auto"/>
        <w:left w:val="none" w:sz="0" w:space="0" w:color="auto"/>
        <w:bottom w:val="none" w:sz="0" w:space="0" w:color="auto"/>
        <w:right w:val="none" w:sz="0" w:space="0" w:color="auto"/>
      </w:divBdr>
    </w:div>
    <w:div w:id="2126381407">
      <w:bodyDiv w:val="1"/>
      <w:marLeft w:val="0"/>
      <w:marRight w:val="0"/>
      <w:marTop w:val="0"/>
      <w:marBottom w:val="0"/>
      <w:divBdr>
        <w:top w:val="none" w:sz="0" w:space="0" w:color="auto"/>
        <w:left w:val="none" w:sz="0" w:space="0" w:color="auto"/>
        <w:bottom w:val="none" w:sz="0" w:space="0" w:color="auto"/>
        <w:right w:val="none" w:sz="0" w:space="0" w:color="auto"/>
      </w:divBdr>
    </w:div>
    <w:div w:id="2135907517">
      <w:bodyDiv w:val="1"/>
      <w:marLeft w:val="0"/>
      <w:marRight w:val="0"/>
      <w:marTop w:val="0"/>
      <w:marBottom w:val="0"/>
      <w:divBdr>
        <w:top w:val="none" w:sz="0" w:space="0" w:color="auto"/>
        <w:left w:val="none" w:sz="0" w:space="0" w:color="auto"/>
        <w:bottom w:val="none" w:sz="0" w:space="0" w:color="auto"/>
        <w:right w:val="none" w:sz="0" w:space="0" w:color="auto"/>
      </w:divBdr>
    </w:div>
    <w:div w:id="2139951809">
      <w:bodyDiv w:val="1"/>
      <w:marLeft w:val="0"/>
      <w:marRight w:val="0"/>
      <w:marTop w:val="0"/>
      <w:marBottom w:val="0"/>
      <w:divBdr>
        <w:top w:val="none" w:sz="0" w:space="0" w:color="auto"/>
        <w:left w:val="none" w:sz="0" w:space="0" w:color="auto"/>
        <w:bottom w:val="none" w:sz="0" w:space="0" w:color="auto"/>
        <w:right w:val="none" w:sz="0" w:space="0" w:color="auto"/>
      </w:divBdr>
    </w:div>
    <w:div w:id="2140998464">
      <w:bodyDiv w:val="1"/>
      <w:marLeft w:val="0"/>
      <w:marRight w:val="0"/>
      <w:marTop w:val="0"/>
      <w:marBottom w:val="0"/>
      <w:divBdr>
        <w:top w:val="none" w:sz="0" w:space="0" w:color="auto"/>
        <w:left w:val="none" w:sz="0" w:space="0" w:color="auto"/>
        <w:bottom w:val="none" w:sz="0" w:space="0" w:color="auto"/>
        <w:right w:val="none" w:sz="0" w:space="0" w:color="auto"/>
      </w:divBdr>
    </w:div>
    <w:div w:id="214469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 (2)'!$B$30</c:f>
              <c:strCache>
                <c:ptCount val="1"/>
                <c:pt idx="0">
                  <c:v>OSTV.2016</c:v>
                </c:pt>
              </c:strCache>
            </c:strRef>
          </c:tx>
          <c:spPr>
            <a:solidFill>
              <a:schemeClr val="accent1"/>
            </a:solidFill>
            <a:ln>
              <a:noFill/>
            </a:ln>
            <a:effectLst/>
          </c:spPr>
          <c:invertIfNegative val="0"/>
          <c:cat>
            <c:strRef>
              <c:f>'List1 (2)'!$A$31:$A$36</c:f>
              <c:strCache>
                <c:ptCount val="6"/>
                <c:pt idx="0">
                  <c:v>6. PRIHODI POSLOVANJA</c:v>
                </c:pt>
                <c:pt idx="1">
                  <c:v>7. PRIHODI OD PRODAJE NEFINANCIJSKE IMOVINE</c:v>
                </c:pt>
                <c:pt idx="2">
                  <c:v>3. RASHODI POSLOVANJA</c:v>
                </c:pt>
                <c:pt idx="3">
                  <c:v>4. RASHODI ZA NABAVU NEFINANCIJSKE IMOVINE</c:v>
                </c:pt>
                <c:pt idx="4">
                  <c:v>8.Primici od financijske imovine i zaduživanja</c:v>
                </c:pt>
                <c:pt idx="5">
                  <c:v>5. IZDACI ZA FINANCIJSKU IMOVINU I OTPLATE ZAJMOVA</c:v>
                </c:pt>
              </c:strCache>
            </c:strRef>
          </c:cat>
          <c:val>
            <c:numRef>
              <c:f>'List1 (2)'!$B$31:$B$36</c:f>
              <c:numCache>
                <c:formatCode>#,##0</c:formatCode>
                <c:ptCount val="6"/>
                <c:pt idx="0">
                  <c:v>16733.059924347999</c:v>
                </c:pt>
                <c:pt idx="1">
                  <c:v>19.843254363262325</c:v>
                </c:pt>
                <c:pt idx="2">
                  <c:v>12170.431083681731</c:v>
                </c:pt>
                <c:pt idx="3">
                  <c:v>1985.1155352047249</c:v>
                </c:pt>
                <c:pt idx="4">
                  <c:v>0</c:v>
                </c:pt>
                <c:pt idx="5">
                  <c:v>0</c:v>
                </c:pt>
              </c:numCache>
            </c:numRef>
          </c:val>
          <c:extLst>
            <c:ext xmlns:c16="http://schemas.microsoft.com/office/drawing/2014/chart" uri="{C3380CC4-5D6E-409C-BE32-E72D297353CC}">
              <c16:uniqueId val="{00000000-C75A-41D2-B126-E3334A841575}"/>
            </c:ext>
          </c:extLst>
        </c:ser>
        <c:ser>
          <c:idx val="1"/>
          <c:order val="1"/>
          <c:tx>
            <c:strRef>
              <c:f>'List1 (2)'!$C$30</c:f>
              <c:strCache>
                <c:ptCount val="1"/>
                <c:pt idx="0">
                  <c:v>OSTV.2017</c:v>
                </c:pt>
              </c:strCache>
            </c:strRef>
          </c:tx>
          <c:spPr>
            <a:solidFill>
              <a:schemeClr val="accent2"/>
            </a:solidFill>
            <a:ln>
              <a:noFill/>
            </a:ln>
            <a:effectLst/>
          </c:spPr>
          <c:invertIfNegative val="0"/>
          <c:cat>
            <c:strRef>
              <c:f>'List1 (2)'!$A$31:$A$36</c:f>
              <c:strCache>
                <c:ptCount val="6"/>
                <c:pt idx="0">
                  <c:v>6. PRIHODI POSLOVANJA</c:v>
                </c:pt>
                <c:pt idx="1">
                  <c:v>7. PRIHODI OD PRODAJE NEFINANCIJSKE IMOVINE</c:v>
                </c:pt>
                <c:pt idx="2">
                  <c:v>3. RASHODI POSLOVANJA</c:v>
                </c:pt>
                <c:pt idx="3">
                  <c:v>4. RASHODI ZA NABAVU NEFINANCIJSKE IMOVINE</c:v>
                </c:pt>
                <c:pt idx="4">
                  <c:v>8.Primici od financijske imovine i zaduživanja</c:v>
                </c:pt>
                <c:pt idx="5">
                  <c:v>5. IZDACI ZA FINANCIJSKU IMOVINU I OTPLATE ZAJMOVA</c:v>
                </c:pt>
              </c:strCache>
            </c:strRef>
          </c:cat>
          <c:val>
            <c:numRef>
              <c:f>'List1 (2)'!$C$31:$C$36</c:f>
              <c:numCache>
                <c:formatCode>#,##0</c:formatCode>
                <c:ptCount val="6"/>
                <c:pt idx="0">
                  <c:v>14616.175857721148</c:v>
                </c:pt>
                <c:pt idx="1">
                  <c:v>40.870263454774701</c:v>
                </c:pt>
                <c:pt idx="2">
                  <c:v>13270.868139889841</c:v>
                </c:pt>
                <c:pt idx="3">
                  <c:v>2567.6736346141083</c:v>
                </c:pt>
                <c:pt idx="4">
                  <c:v>0</c:v>
                </c:pt>
                <c:pt idx="5">
                  <c:v>0</c:v>
                </c:pt>
              </c:numCache>
            </c:numRef>
          </c:val>
          <c:extLst>
            <c:ext xmlns:c16="http://schemas.microsoft.com/office/drawing/2014/chart" uri="{C3380CC4-5D6E-409C-BE32-E72D297353CC}">
              <c16:uniqueId val="{00000001-C75A-41D2-B126-E3334A841575}"/>
            </c:ext>
          </c:extLst>
        </c:ser>
        <c:ser>
          <c:idx val="2"/>
          <c:order val="2"/>
          <c:tx>
            <c:strRef>
              <c:f>'List1 (2)'!$D$30</c:f>
              <c:strCache>
                <c:ptCount val="1"/>
                <c:pt idx="0">
                  <c:v>OSTV.2018</c:v>
                </c:pt>
              </c:strCache>
            </c:strRef>
          </c:tx>
          <c:spPr>
            <a:solidFill>
              <a:schemeClr val="accent3"/>
            </a:solidFill>
            <a:ln>
              <a:noFill/>
            </a:ln>
            <a:effectLst/>
          </c:spPr>
          <c:invertIfNegative val="0"/>
          <c:cat>
            <c:strRef>
              <c:f>'List1 (2)'!$A$31:$A$36</c:f>
              <c:strCache>
                <c:ptCount val="6"/>
                <c:pt idx="0">
                  <c:v>6. PRIHODI POSLOVANJA</c:v>
                </c:pt>
                <c:pt idx="1">
                  <c:v>7. PRIHODI OD PRODAJE NEFINANCIJSKE IMOVINE</c:v>
                </c:pt>
                <c:pt idx="2">
                  <c:v>3. RASHODI POSLOVANJA</c:v>
                </c:pt>
                <c:pt idx="3">
                  <c:v>4. RASHODI ZA NABAVU NEFINANCIJSKE IMOVINE</c:v>
                </c:pt>
                <c:pt idx="4">
                  <c:v>8.Primici od financijske imovine i zaduživanja</c:v>
                </c:pt>
                <c:pt idx="5">
                  <c:v>5. IZDACI ZA FINANCIJSKU IMOVINU I OTPLATE ZAJMOVA</c:v>
                </c:pt>
              </c:strCache>
            </c:strRef>
          </c:cat>
          <c:val>
            <c:numRef>
              <c:f>'List1 (2)'!$D$31:$D$36</c:f>
              <c:numCache>
                <c:formatCode>#,##0</c:formatCode>
                <c:ptCount val="6"/>
                <c:pt idx="0">
                  <c:v>15365.046784789965</c:v>
                </c:pt>
                <c:pt idx="1">
                  <c:v>141.52989581259538</c:v>
                </c:pt>
                <c:pt idx="2">
                  <c:v>11891.060057070807</c:v>
                </c:pt>
                <c:pt idx="3">
                  <c:v>1541.3285553122303</c:v>
                </c:pt>
                <c:pt idx="4">
                  <c:v>0</c:v>
                </c:pt>
                <c:pt idx="5">
                  <c:v>0</c:v>
                </c:pt>
              </c:numCache>
            </c:numRef>
          </c:val>
          <c:extLst>
            <c:ext xmlns:c16="http://schemas.microsoft.com/office/drawing/2014/chart" uri="{C3380CC4-5D6E-409C-BE32-E72D297353CC}">
              <c16:uniqueId val="{00000002-C75A-41D2-B126-E3334A841575}"/>
            </c:ext>
          </c:extLst>
        </c:ser>
        <c:ser>
          <c:idx val="3"/>
          <c:order val="3"/>
          <c:tx>
            <c:strRef>
              <c:f>'List1 (2)'!$E$30</c:f>
              <c:strCache>
                <c:ptCount val="1"/>
                <c:pt idx="0">
                  <c:v>OSTV.2019</c:v>
                </c:pt>
              </c:strCache>
            </c:strRef>
          </c:tx>
          <c:spPr>
            <a:solidFill>
              <a:schemeClr val="accent4"/>
            </a:solidFill>
            <a:ln>
              <a:noFill/>
            </a:ln>
            <a:effectLst/>
          </c:spPr>
          <c:invertIfNegative val="0"/>
          <c:cat>
            <c:strRef>
              <c:f>'List1 (2)'!$A$31:$A$36</c:f>
              <c:strCache>
                <c:ptCount val="6"/>
                <c:pt idx="0">
                  <c:v>6. PRIHODI POSLOVANJA</c:v>
                </c:pt>
                <c:pt idx="1">
                  <c:v>7. PRIHODI OD PRODAJE NEFINANCIJSKE IMOVINE</c:v>
                </c:pt>
                <c:pt idx="2">
                  <c:v>3. RASHODI POSLOVANJA</c:v>
                </c:pt>
                <c:pt idx="3">
                  <c:v>4. RASHODI ZA NABAVU NEFINANCIJSKE IMOVINE</c:v>
                </c:pt>
                <c:pt idx="4">
                  <c:v>8.Primici od financijske imovine i zaduživanja</c:v>
                </c:pt>
                <c:pt idx="5">
                  <c:v>5. IZDACI ZA FINANCIJSKU IMOVINU I OTPLATE ZAJMOVA</c:v>
                </c:pt>
              </c:strCache>
            </c:strRef>
          </c:cat>
          <c:val>
            <c:numRef>
              <c:f>'List1 (2)'!$E$31:$E$36</c:f>
              <c:numCache>
                <c:formatCode>#,##0</c:formatCode>
                <c:ptCount val="6"/>
                <c:pt idx="0">
                  <c:v>22894.151569447207</c:v>
                </c:pt>
                <c:pt idx="1">
                  <c:v>63.642842922556234</c:v>
                </c:pt>
                <c:pt idx="2">
                  <c:v>17100.140288008493</c:v>
                </c:pt>
                <c:pt idx="3">
                  <c:v>3463.7997212821024</c:v>
                </c:pt>
                <c:pt idx="4">
                  <c:v>0</c:v>
                </c:pt>
                <c:pt idx="5">
                  <c:v>0</c:v>
                </c:pt>
              </c:numCache>
            </c:numRef>
          </c:val>
          <c:extLst>
            <c:ext xmlns:c16="http://schemas.microsoft.com/office/drawing/2014/chart" uri="{C3380CC4-5D6E-409C-BE32-E72D297353CC}">
              <c16:uniqueId val="{00000003-C75A-41D2-B126-E3334A841575}"/>
            </c:ext>
          </c:extLst>
        </c:ser>
        <c:ser>
          <c:idx val="4"/>
          <c:order val="4"/>
          <c:tx>
            <c:strRef>
              <c:f>'List1 (2)'!$F$30</c:f>
              <c:strCache>
                <c:ptCount val="1"/>
                <c:pt idx="0">
                  <c:v>OSTV.2020</c:v>
                </c:pt>
              </c:strCache>
            </c:strRef>
          </c:tx>
          <c:spPr>
            <a:solidFill>
              <a:schemeClr val="accent5"/>
            </a:solidFill>
            <a:ln>
              <a:noFill/>
            </a:ln>
            <a:effectLst/>
          </c:spPr>
          <c:invertIfNegative val="0"/>
          <c:cat>
            <c:strRef>
              <c:f>'List1 (2)'!$A$31:$A$36</c:f>
              <c:strCache>
                <c:ptCount val="6"/>
                <c:pt idx="0">
                  <c:v>6. PRIHODI POSLOVANJA</c:v>
                </c:pt>
                <c:pt idx="1">
                  <c:v>7. PRIHODI OD PRODAJE NEFINANCIJSKE IMOVINE</c:v>
                </c:pt>
                <c:pt idx="2">
                  <c:v>3. RASHODI POSLOVANJA</c:v>
                </c:pt>
                <c:pt idx="3">
                  <c:v>4. RASHODI ZA NABAVU NEFINANCIJSKE IMOVINE</c:v>
                </c:pt>
                <c:pt idx="4">
                  <c:v>8.Primici od financijske imovine i zaduživanja</c:v>
                </c:pt>
                <c:pt idx="5">
                  <c:v>5. IZDACI ZA FINANCIJSKU IMOVINU I OTPLATE ZAJMOVA</c:v>
                </c:pt>
              </c:strCache>
            </c:strRef>
          </c:cat>
          <c:val>
            <c:numRef>
              <c:f>'List1 (2)'!$F$31:$F$36</c:f>
              <c:numCache>
                <c:formatCode>#,##0</c:formatCode>
                <c:ptCount val="6"/>
                <c:pt idx="0">
                  <c:v>19418.73934036764</c:v>
                </c:pt>
                <c:pt idx="1">
                  <c:v>570.41171013338646</c:v>
                </c:pt>
                <c:pt idx="2">
                  <c:v>19657.534541110886</c:v>
                </c:pt>
                <c:pt idx="3">
                  <c:v>3867.2938336983211</c:v>
                </c:pt>
                <c:pt idx="4">
                  <c:v>1840.2833857588425</c:v>
                </c:pt>
                <c:pt idx="5">
                  <c:v>0</c:v>
                </c:pt>
              </c:numCache>
            </c:numRef>
          </c:val>
          <c:extLst>
            <c:ext xmlns:c16="http://schemas.microsoft.com/office/drawing/2014/chart" uri="{C3380CC4-5D6E-409C-BE32-E72D297353CC}">
              <c16:uniqueId val="{00000004-C75A-41D2-B126-E3334A841575}"/>
            </c:ext>
          </c:extLst>
        </c:ser>
        <c:ser>
          <c:idx val="5"/>
          <c:order val="5"/>
          <c:tx>
            <c:strRef>
              <c:f>'List1 (2)'!$G$30</c:f>
              <c:strCache>
                <c:ptCount val="1"/>
                <c:pt idx="0">
                  <c:v>OSTV.2021</c:v>
                </c:pt>
              </c:strCache>
            </c:strRef>
          </c:tx>
          <c:spPr>
            <a:solidFill>
              <a:schemeClr val="accent6"/>
            </a:solidFill>
            <a:ln>
              <a:noFill/>
            </a:ln>
            <a:effectLst/>
          </c:spPr>
          <c:invertIfNegative val="0"/>
          <c:cat>
            <c:strRef>
              <c:f>'List1 (2)'!$A$31:$A$36</c:f>
              <c:strCache>
                <c:ptCount val="6"/>
                <c:pt idx="0">
                  <c:v>6. PRIHODI POSLOVANJA</c:v>
                </c:pt>
                <c:pt idx="1">
                  <c:v>7. PRIHODI OD PRODAJE NEFINANCIJSKE IMOVINE</c:v>
                </c:pt>
                <c:pt idx="2">
                  <c:v>3. RASHODI POSLOVANJA</c:v>
                </c:pt>
                <c:pt idx="3">
                  <c:v>4. RASHODI ZA NABAVU NEFINANCIJSKE IMOVINE</c:v>
                </c:pt>
                <c:pt idx="4">
                  <c:v>8.Primici od financijske imovine i zaduživanja</c:v>
                </c:pt>
                <c:pt idx="5">
                  <c:v>5. IZDACI ZA FINANCIJSKU IMOVINU I OTPLATE ZAJMOVA</c:v>
                </c:pt>
              </c:strCache>
            </c:strRef>
          </c:cat>
          <c:val>
            <c:numRef>
              <c:f>'List1 (2)'!$G$31:$G$36</c:f>
              <c:numCache>
                <c:formatCode>#,##0</c:formatCode>
                <c:ptCount val="6"/>
                <c:pt idx="0">
                  <c:v>21653.073994292918</c:v>
                </c:pt>
                <c:pt idx="1">
                  <c:v>262.59759771716767</c:v>
                </c:pt>
                <c:pt idx="2">
                  <c:v>19386.134061981553</c:v>
                </c:pt>
                <c:pt idx="3">
                  <c:v>6567.2776136439043</c:v>
                </c:pt>
                <c:pt idx="4">
                  <c:v>625.80972327294444</c:v>
                </c:pt>
                <c:pt idx="5">
                  <c:v>1226.6568836684582</c:v>
                </c:pt>
              </c:numCache>
            </c:numRef>
          </c:val>
          <c:extLst>
            <c:ext xmlns:c16="http://schemas.microsoft.com/office/drawing/2014/chart" uri="{C3380CC4-5D6E-409C-BE32-E72D297353CC}">
              <c16:uniqueId val="{00000005-C75A-41D2-B126-E3334A841575}"/>
            </c:ext>
          </c:extLst>
        </c:ser>
        <c:ser>
          <c:idx val="6"/>
          <c:order val="6"/>
          <c:tx>
            <c:strRef>
              <c:f>'List1 (2)'!$H$30</c:f>
              <c:strCache>
                <c:ptCount val="1"/>
                <c:pt idx="0">
                  <c:v>PLAN 2022</c:v>
                </c:pt>
              </c:strCache>
            </c:strRef>
          </c:tx>
          <c:spPr>
            <a:solidFill>
              <a:schemeClr val="accent1">
                <a:lumMod val="60000"/>
              </a:schemeClr>
            </a:solidFill>
            <a:ln>
              <a:noFill/>
            </a:ln>
            <a:effectLst/>
          </c:spPr>
          <c:invertIfNegative val="0"/>
          <c:cat>
            <c:strRef>
              <c:f>'List1 (2)'!$A$31:$A$36</c:f>
              <c:strCache>
                <c:ptCount val="6"/>
                <c:pt idx="0">
                  <c:v>6. PRIHODI POSLOVANJA</c:v>
                </c:pt>
                <c:pt idx="1">
                  <c:v>7. PRIHODI OD PRODAJE NEFINANCIJSKE IMOVINE</c:v>
                </c:pt>
                <c:pt idx="2">
                  <c:v>3. RASHODI POSLOVANJA</c:v>
                </c:pt>
                <c:pt idx="3">
                  <c:v>4. RASHODI ZA NABAVU NEFINANCIJSKE IMOVINE</c:v>
                </c:pt>
                <c:pt idx="4">
                  <c:v>8.Primici od financijske imovine i zaduživanja</c:v>
                </c:pt>
                <c:pt idx="5">
                  <c:v>5. IZDACI ZA FINANCIJSKU IMOVINU I OTPLATE ZAJMOVA</c:v>
                </c:pt>
              </c:strCache>
            </c:strRef>
          </c:cat>
          <c:val>
            <c:numRef>
              <c:f>'List1 (2)'!$H$31:$H$36</c:f>
              <c:numCache>
                <c:formatCode>#,##0</c:formatCode>
                <c:ptCount val="6"/>
                <c:pt idx="0">
                  <c:v>27898.092773243079</c:v>
                </c:pt>
                <c:pt idx="1">
                  <c:v>26.54456168292521</c:v>
                </c:pt>
                <c:pt idx="2">
                  <c:v>21383.347169686109</c:v>
                </c:pt>
                <c:pt idx="3">
                  <c:v>4776.24527174995</c:v>
                </c:pt>
                <c:pt idx="4">
                  <c:v>0</c:v>
                </c:pt>
                <c:pt idx="5">
                  <c:v>663.61404207313024</c:v>
                </c:pt>
              </c:numCache>
            </c:numRef>
          </c:val>
          <c:extLst>
            <c:ext xmlns:c16="http://schemas.microsoft.com/office/drawing/2014/chart" uri="{C3380CC4-5D6E-409C-BE32-E72D297353CC}">
              <c16:uniqueId val="{00000006-C75A-41D2-B126-E3334A841575}"/>
            </c:ext>
          </c:extLst>
        </c:ser>
        <c:ser>
          <c:idx val="7"/>
          <c:order val="7"/>
          <c:tx>
            <c:strRef>
              <c:f>'List1 (2)'!$I$30</c:f>
              <c:strCache>
                <c:ptCount val="1"/>
                <c:pt idx="0">
                  <c:v>PLAN 2023</c:v>
                </c:pt>
              </c:strCache>
            </c:strRef>
          </c:tx>
          <c:spPr>
            <a:solidFill>
              <a:schemeClr val="accent2">
                <a:lumMod val="60000"/>
              </a:schemeClr>
            </a:solidFill>
            <a:ln>
              <a:noFill/>
            </a:ln>
            <a:effectLst/>
          </c:spPr>
          <c:invertIfNegative val="0"/>
          <c:cat>
            <c:strRef>
              <c:f>'List1 (2)'!$A$31:$A$36</c:f>
              <c:strCache>
                <c:ptCount val="6"/>
                <c:pt idx="0">
                  <c:v>6. PRIHODI POSLOVANJA</c:v>
                </c:pt>
                <c:pt idx="1">
                  <c:v>7. PRIHODI OD PRODAJE NEFINANCIJSKE IMOVINE</c:v>
                </c:pt>
                <c:pt idx="2">
                  <c:v>3. RASHODI POSLOVANJA</c:v>
                </c:pt>
                <c:pt idx="3">
                  <c:v>4. RASHODI ZA NABAVU NEFINANCIJSKE IMOVINE</c:v>
                </c:pt>
                <c:pt idx="4">
                  <c:v>8.Primici od financijske imovine i zaduživanja</c:v>
                </c:pt>
                <c:pt idx="5">
                  <c:v>5. IZDACI ZA FINANCIJSKU IMOVINU I OTPLATE ZAJMOVA</c:v>
                </c:pt>
              </c:strCache>
            </c:strRef>
          </c:cat>
          <c:val>
            <c:numRef>
              <c:f>'List1 (2)'!$I$31:$I$36</c:f>
              <c:numCache>
                <c:formatCode>#,##0</c:formatCode>
                <c:ptCount val="6"/>
                <c:pt idx="0">
                  <c:v>29219.282999999999</c:v>
                </c:pt>
                <c:pt idx="1">
                  <c:v>160</c:v>
                </c:pt>
                <c:pt idx="2">
                  <c:v>21485.600999999999</c:v>
                </c:pt>
                <c:pt idx="3">
                  <c:v>7023.6819999999998</c:v>
                </c:pt>
                <c:pt idx="4">
                  <c:v>0</c:v>
                </c:pt>
                <c:pt idx="5">
                  <c:v>770</c:v>
                </c:pt>
              </c:numCache>
            </c:numRef>
          </c:val>
          <c:extLst>
            <c:ext xmlns:c16="http://schemas.microsoft.com/office/drawing/2014/chart" uri="{C3380CC4-5D6E-409C-BE32-E72D297353CC}">
              <c16:uniqueId val="{00000007-C75A-41D2-B126-E3334A841575}"/>
            </c:ext>
          </c:extLst>
        </c:ser>
        <c:ser>
          <c:idx val="8"/>
          <c:order val="8"/>
          <c:tx>
            <c:strRef>
              <c:f>'List1 (2)'!$J$30</c:f>
              <c:strCache>
                <c:ptCount val="1"/>
                <c:pt idx="0">
                  <c:v>PLAN 2024</c:v>
                </c:pt>
              </c:strCache>
            </c:strRef>
          </c:tx>
          <c:spPr>
            <a:solidFill>
              <a:schemeClr val="accent3">
                <a:lumMod val="60000"/>
              </a:schemeClr>
            </a:solidFill>
            <a:ln>
              <a:noFill/>
            </a:ln>
            <a:effectLst/>
          </c:spPr>
          <c:invertIfNegative val="0"/>
          <c:cat>
            <c:strRef>
              <c:f>'List1 (2)'!$A$31:$A$36</c:f>
              <c:strCache>
                <c:ptCount val="6"/>
                <c:pt idx="0">
                  <c:v>6. PRIHODI POSLOVANJA</c:v>
                </c:pt>
                <c:pt idx="1">
                  <c:v>7. PRIHODI OD PRODAJE NEFINANCIJSKE IMOVINE</c:v>
                </c:pt>
                <c:pt idx="2">
                  <c:v>3. RASHODI POSLOVANJA</c:v>
                </c:pt>
                <c:pt idx="3">
                  <c:v>4. RASHODI ZA NABAVU NEFINANCIJSKE IMOVINE</c:v>
                </c:pt>
                <c:pt idx="4">
                  <c:v>8.Primici od financijske imovine i zaduživanja</c:v>
                </c:pt>
                <c:pt idx="5">
                  <c:v>5. IZDACI ZA FINANCIJSKU IMOVINU I OTPLATE ZAJMOVA</c:v>
                </c:pt>
              </c:strCache>
            </c:strRef>
          </c:cat>
          <c:val>
            <c:numRef>
              <c:f>'List1 (2)'!$J$31:$J$36</c:f>
              <c:numCache>
                <c:formatCode>#,##0</c:formatCode>
                <c:ptCount val="6"/>
                <c:pt idx="0">
                  <c:v>28115.444</c:v>
                </c:pt>
                <c:pt idx="1">
                  <c:v>26</c:v>
                </c:pt>
                <c:pt idx="2">
                  <c:v>21074.514999999999</c:v>
                </c:pt>
                <c:pt idx="3">
                  <c:v>6916.9290000000001</c:v>
                </c:pt>
                <c:pt idx="4">
                  <c:v>0</c:v>
                </c:pt>
                <c:pt idx="5">
                  <c:v>150</c:v>
                </c:pt>
              </c:numCache>
            </c:numRef>
          </c:val>
          <c:extLst>
            <c:ext xmlns:c16="http://schemas.microsoft.com/office/drawing/2014/chart" uri="{C3380CC4-5D6E-409C-BE32-E72D297353CC}">
              <c16:uniqueId val="{00000008-C75A-41D2-B126-E3334A841575}"/>
            </c:ext>
          </c:extLst>
        </c:ser>
        <c:ser>
          <c:idx val="9"/>
          <c:order val="9"/>
          <c:tx>
            <c:strRef>
              <c:f>'List1 (2)'!$K$30</c:f>
              <c:strCache>
                <c:ptCount val="1"/>
                <c:pt idx="0">
                  <c:v>PLAN 2025</c:v>
                </c:pt>
              </c:strCache>
            </c:strRef>
          </c:tx>
          <c:spPr>
            <a:solidFill>
              <a:schemeClr val="accent4">
                <a:lumMod val="60000"/>
              </a:schemeClr>
            </a:solidFill>
            <a:ln>
              <a:noFill/>
            </a:ln>
            <a:effectLst/>
          </c:spPr>
          <c:invertIfNegative val="0"/>
          <c:cat>
            <c:strRef>
              <c:f>'List1 (2)'!$A$31:$A$36</c:f>
              <c:strCache>
                <c:ptCount val="6"/>
                <c:pt idx="0">
                  <c:v>6. PRIHODI POSLOVANJA</c:v>
                </c:pt>
                <c:pt idx="1">
                  <c:v>7. PRIHODI OD PRODAJE NEFINANCIJSKE IMOVINE</c:v>
                </c:pt>
                <c:pt idx="2">
                  <c:v>3. RASHODI POSLOVANJA</c:v>
                </c:pt>
                <c:pt idx="3">
                  <c:v>4. RASHODI ZA NABAVU NEFINANCIJSKE IMOVINE</c:v>
                </c:pt>
                <c:pt idx="4">
                  <c:v>8.Primici od financijske imovine i zaduživanja</c:v>
                </c:pt>
                <c:pt idx="5">
                  <c:v>5. IZDACI ZA FINANCIJSKU IMOVINU I OTPLATE ZAJMOVA</c:v>
                </c:pt>
              </c:strCache>
            </c:strRef>
          </c:cat>
          <c:val>
            <c:numRef>
              <c:f>'List1 (2)'!$K$31:$K$36</c:f>
              <c:numCache>
                <c:formatCode>#,##0</c:formatCode>
                <c:ptCount val="6"/>
                <c:pt idx="0">
                  <c:v>27826.097000000002</c:v>
                </c:pt>
                <c:pt idx="1">
                  <c:v>26</c:v>
                </c:pt>
                <c:pt idx="2">
                  <c:v>21130.827000000001</c:v>
                </c:pt>
                <c:pt idx="3">
                  <c:v>6571.27</c:v>
                </c:pt>
                <c:pt idx="4">
                  <c:v>0</c:v>
                </c:pt>
                <c:pt idx="5">
                  <c:v>150</c:v>
                </c:pt>
              </c:numCache>
            </c:numRef>
          </c:val>
          <c:extLst>
            <c:ext xmlns:c16="http://schemas.microsoft.com/office/drawing/2014/chart" uri="{C3380CC4-5D6E-409C-BE32-E72D297353CC}">
              <c16:uniqueId val="{00000009-C75A-41D2-B126-E3334A841575}"/>
            </c:ext>
          </c:extLst>
        </c:ser>
        <c:dLbls>
          <c:showLegendKey val="0"/>
          <c:showVal val="0"/>
          <c:showCatName val="0"/>
          <c:showSerName val="0"/>
          <c:showPercent val="0"/>
          <c:showBubbleSize val="0"/>
        </c:dLbls>
        <c:gapWidth val="219"/>
        <c:overlap val="-27"/>
        <c:axId val="164489152"/>
        <c:axId val="164489568"/>
      </c:barChart>
      <c:catAx>
        <c:axId val="16448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4489568"/>
        <c:crosses val="autoZero"/>
        <c:auto val="1"/>
        <c:lblAlgn val="ctr"/>
        <c:lblOffset val="100"/>
        <c:noMultiLvlLbl val="0"/>
      </c:catAx>
      <c:valAx>
        <c:axId val="164489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4489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38100"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324550194535495"/>
          <c:y val="0.26312500397838301"/>
          <c:w val="0.68914826955161712"/>
          <c:h val="0.66064408430352839"/>
        </c:manualLayout>
      </c:layout>
      <c:pie3DChart>
        <c:varyColors val="1"/>
        <c:ser>
          <c:idx val="0"/>
          <c:order val="0"/>
          <c:tx>
            <c:strRef>
              <c:f>'prihodi na 3'!$D$27</c:f>
              <c:strCache>
                <c:ptCount val="1"/>
                <c:pt idx="0">
                  <c:v>Plana 2023</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628-41C4-A09B-4E58EA5E894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628-41C4-A09B-4E58EA5E894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7628-41C4-A09B-4E58EA5E8946}"/>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7628-41C4-A09B-4E58EA5E8946}"/>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7628-41C4-A09B-4E58EA5E8946}"/>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7628-41C4-A09B-4E58EA5E8946}"/>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7628-41C4-A09B-4E58EA5E8946}"/>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7628-41C4-A09B-4E58EA5E8946}"/>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7628-41C4-A09B-4E58EA5E8946}"/>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7628-41C4-A09B-4E58EA5E8946}"/>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7628-41C4-A09B-4E58EA5E8946}"/>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7628-41C4-A09B-4E58EA5E8946}"/>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9-7628-41C4-A09B-4E58EA5E8946}"/>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B-7628-41C4-A09B-4E58EA5E8946}"/>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D-7628-41C4-A09B-4E58EA5E8946}"/>
              </c:ext>
            </c:extLst>
          </c:dPt>
          <c:dPt>
            <c:idx val="15"/>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F-7628-41C4-A09B-4E58EA5E8946}"/>
              </c:ext>
            </c:extLst>
          </c:dPt>
          <c:dPt>
            <c:idx val="16"/>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1-7628-41C4-A09B-4E58EA5E8946}"/>
              </c:ext>
            </c:extLst>
          </c:dPt>
          <c:dPt>
            <c:idx val="17"/>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3-7628-41C4-A09B-4E58EA5E8946}"/>
              </c:ext>
            </c:extLst>
          </c:dPt>
          <c:dPt>
            <c:idx val="18"/>
            <c:bubble3D val="0"/>
            <c:spPr>
              <a:solidFill>
                <a:schemeClr val="accent1">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5-7628-41C4-A09B-4E58EA5E8946}"/>
              </c:ext>
            </c:extLst>
          </c:dPt>
          <c:dPt>
            <c:idx val="19"/>
            <c:bubble3D val="0"/>
            <c:spPr>
              <a:solidFill>
                <a:schemeClr val="accent2">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7-7628-41C4-A09B-4E58EA5E894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7628-41C4-A09B-4E58EA5E8946}"/>
                </c:ext>
              </c:extLst>
            </c:dLbl>
            <c:dLbl>
              <c:idx val="1"/>
              <c:layout>
                <c:manualLayout>
                  <c:x val="0.16891169553132335"/>
                  <c:y val="-4.64834276475343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628-41C4-A09B-4E58EA5E8946}"/>
                </c:ext>
              </c:extLst>
            </c:dLbl>
            <c:dLbl>
              <c:idx val="2"/>
              <c:layout>
                <c:manualLayout>
                  <c:x val="0.28437032285653197"/>
                  <c:y val="6.0630557801131767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628-41C4-A09B-4E58EA5E8946}"/>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7-7628-41C4-A09B-4E58EA5E8946}"/>
                </c:ext>
              </c:extLst>
            </c:dLbl>
            <c:dLbl>
              <c:idx val="4"/>
              <c:layout>
                <c:manualLayout>
                  <c:x val="0.27663368570269309"/>
                  <c:y val="9.844572530697204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628-41C4-A09B-4E58EA5E8946}"/>
                </c:ext>
              </c:extLst>
            </c:dLbl>
            <c:dLbl>
              <c:idx val="5"/>
              <c:layout>
                <c:manualLayout>
                  <c:x val="0.25885645788824185"/>
                  <c:y val="0.1372577164717789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628-41C4-A09B-4E58EA5E8946}"/>
                </c:ext>
              </c:extLst>
            </c:dLbl>
            <c:dLbl>
              <c:idx val="6"/>
              <c:layout>
                <c:manualLayout>
                  <c:x val="4.7281323877068574E-3"/>
                  <c:y val="5.363127862504968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628-41C4-A09B-4E58EA5E8946}"/>
                </c:ext>
              </c:extLst>
            </c:dLbl>
            <c:dLbl>
              <c:idx val="7"/>
              <c:layout>
                <c:manualLayout>
                  <c:x val="0.16577067539424795"/>
                  <c:y val="0.236186894887936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628-41C4-A09B-4E58EA5E8946}"/>
                </c:ext>
              </c:extLst>
            </c:dLbl>
            <c:dLbl>
              <c:idx val="8"/>
              <c:layout>
                <c:manualLayout>
                  <c:x val="3.1741189503332608E-2"/>
                  <c:y val="0.2265249937937224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7628-41C4-A09B-4E58EA5E8946}"/>
                </c:ext>
              </c:extLst>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3-7628-41C4-A09B-4E58EA5E8946}"/>
                </c:ext>
              </c:extLst>
            </c:dLbl>
            <c:dLbl>
              <c:idx val="10"/>
              <c:layout>
                <c:manualLayout>
                  <c:x val="-7.8802206461781911E-4"/>
                  <c:y val="-5.8845430713596311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1526478161860973"/>
                      <c:h val="8.7322208557637671E-2"/>
                    </c:manualLayout>
                  </c15:layout>
                </c:ext>
                <c:ext xmlns:c16="http://schemas.microsoft.com/office/drawing/2014/chart" uri="{C3380CC4-5D6E-409C-BE32-E72D297353CC}">
                  <c16:uniqueId val="{00000015-7628-41C4-A09B-4E58EA5E8946}"/>
                </c:ext>
              </c:extLst>
            </c:dLbl>
            <c:dLbl>
              <c:idx val="11"/>
              <c:layout>
                <c:manualLayout>
                  <c:x val="0"/>
                  <c:y val="-0.1191806191667774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7628-41C4-A09B-4E58EA5E8946}"/>
                </c:ext>
              </c:extLst>
            </c:dLbl>
            <c:dLbl>
              <c:idx val="12"/>
              <c:layout>
                <c:manualLayout>
                  <c:x val="9.4562647754137096E-3"/>
                  <c:y val="-0.1340781965626245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7628-41C4-A09B-4E58EA5E8946}"/>
                </c:ext>
              </c:extLst>
            </c:dLbl>
            <c:dLbl>
              <c:idx val="13"/>
              <c:layout>
                <c:manualLayout>
                  <c:x val="-9.4562647754137114E-2"/>
                  <c:y val="-0.1013035262917607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7628-41C4-A09B-4E58EA5E8946}"/>
                </c:ext>
              </c:extLst>
            </c:dLbl>
            <c:dLbl>
              <c:idx val="14"/>
              <c:layout>
                <c:manualLayout>
                  <c:x val="-0.25311433569200259"/>
                  <c:y val="-0.1614028415203152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7628-41C4-A09B-4E58EA5E8946}"/>
                </c:ext>
              </c:extLst>
            </c:dLbl>
            <c:dLbl>
              <c:idx val="15"/>
              <c:layout>
                <c:manualLayout>
                  <c:x val="-6.4617809298660386E-2"/>
                  <c:y val="-0.159404078135564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7628-41C4-A09B-4E58EA5E8946}"/>
                </c:ext>
              </c:extLst>
            </c:dLbl>
            <c:dLbl>
              <c:idx val="16"/>
              <c:layout>
                <c:manualLayout>
                  <c:x val="-0.1828211189913318"/>
                  <c:y val="-4.320297444795683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7628-41C4-A09B-4E58EA5E8946}"/>
                </c:ext>
              </c:extLst>
            </c:dLbl>
            <c:dLbl>
              <c:idx val="17"/>
              <c:layout>
                <c:manualLayout>
                  <c:x val="4.6256180774067769E-2"/>
                  <c:y val="-0.1847077320670405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7628-41C4-A09B-4E58EA5E8946}"/>
                </c:ext>
              </c:extLst>
            </c:dLbl>
            <c:dLbl>
              <c:idx val="18"/>
              <c:layout>
                <c:manualLayout>
                  <c:x val="0.35017904673397543"/>
                  <c:y val="-5.948621569838127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7628-41C4-A09B-4E58EA5E8946}"/>
                </c:ext>
              </c:extLst>
            </c:dLbl>
            <c:dLbl>
              <c:idx val="19"/>
              <c:layout>
                <c:manualLayout>
                  <c:x val="0.24546558043297828"/>
                  <c:y val="-0.1880215660188798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7-7628-41C4-A09B-4E58EA5E8946}"/>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'prihodi na 3'!$C$28:$C$47</c:f>
              <c:strCache>
                <c:ptCount val="20"/>
                <c:pt idx="0">
                  <c:v>Porez i prirez na dohodak</c:v>
                </c:pt>
                <c:pt idx="1">
                  <c:v>Porezi na imovinu</c:v>
                </c:pt>
                <c:pt idx="2">
                  <c:v>Porezi na robu i usluge</c:v>
                </c:pt>
                <c:pt idx="3">
                  <c:v>Ostali prihodi od poreza</c:v>
                </c:pt>
                <c:pt idx="4">
                  <c:v>Pomoći od međunarodnih organizacija te institucija i tijela EU</c:v>
                </c:pt>
                <c:pt idx="5">
                  <c:v>Pomoći proračunu iz drugih proračuna i izvanproračunskim korisnicima</c:v>
                </c:pt>
                <c:pt idx="6">
                  <c:v>Pomoći od izvanproračunskih korisnika</c:v>
                </c:pt>
                <c:pt idx="7">
                  <c:v>Pomoći proračunskim korisnicima iz proračuna koji im nije nadležan</c:v>
                </c:pt>
                <c:pt idx="8">
                  <c:v>Pomoći  temeljem prijenosa EU sredstava</c:v>
                </c:pt>
                <c:pt idx="9">
                  <c:v>Prihodi od financijske imovine</c:v>
                </c:pt>
                <c:pt idx="10">
                  <c:v>Prihodi od nefinancijske imovine</c:v>
                </c:pt>
                <c:pt idx="11">
                  <c:v>Administrativne (upravne) pristojbe</c:v>
                </c:pt>
                <c:pt idx="12">
                  <c:v>Prihodi po posebnim propisima</c:v>
                </c:pt>
                <c:pt idx="13">
                  <c:v>Komunalni doprinosi i naknade</c:v>
                </c:pt>
                <c:pt idx="14">
                  <c:v>Prihodi od prodaje proizvoda i robe te pruženih usluga</c:v>
                </c:pt>
                <c:pt idx="15">
                  <c:v>Donacije od pravnih i fizičkih osoba izvan općeg proračuna i povrat donacija po protestiranim jamstvima</c:v>
                </c:pt>
                <c:pt idx="16">
                  <c:v>Kazne i upravne pristojbe</c:v>
                </c:pt>
                <c:pt idx="17">
                  <c:v>Ostali prihodi</c:v>
                </c:pt>
                <c:pt idx="18">
                  <c:v>Prihodi od prodaje materijalne imovine - prirodnih bogatstava</c:v>
                </c:pt>
                <c:pt idx="19">
                  <c:v>Prihodi od prodaje građevinskih objekata</c:v>
                </c:pt>
              </c:strCache>
            </c:strRef>
          </c:cat>
          <c:val>
            <c:numRef>
              <c:f>'prihodi na 3'!$D$28:$D$47</c:f>
              <c:numCache>
                <c:formatCode>#,###,###,##0</c:formatCode>
                <c:ptCount val="20"/>
                <c:pt idx="0">
                  <c:v>12000000</c:v>
                </c:pt>
                <c:pt idx="1">
                  <c:v>2510000</c:v>
                </c:pt>
                <c:pt idx="2">
                  <c:v>233100</c:v>
                </c:pt>
                <c:pt idx="4">
                  <c:v>66160</c:v>
                </c:pt>
                <c:pt idx="5">
                  <c:v>4258517</c:v>
                </c:pt>
                <c:pt idx="6">
                  <c:v>366240</c:v>
                </c:pt>
                <c:pt idx="7">
                  <c:v>74391</c:v>
                </c:pt>
                <c:pt idx="8">
                  <c:v>677917</c:v>
                </c:pt>
                <c:pt idx="9">
                  <c:v>15200</c:v>
                </c:pt>
                <c:pt idx="10">
                  <c:v>1031000</c:v>
                </c:pt>
                <c:pt idx="11">
                  <c:v>220000</c:v>
                </c:pt>
                <c:pt idx="12">
                  <c:v>1363677</c:v>
                </c:pt>
                <c:pt idx="13">
                  <c:v>5800129</c:v>
                </c:pt>
                <c:pt idx="14">
                  <c:v>162306</c:v>
                </c:pt>
                <c:pt idx="15">
                  <c:v>354646</c:v>
                </c:pt>
                <c:pt idx="16">
                  <c:v>81000</c:v>
                </c:pt>
                <c:pt idx="17">
                  <c:v>5000</c:v>
                </c:pt>
                <c:pt idx="18">
                  <c:v>150000</c:v>
                </c:pt>
                <c:pt idx="19">
                  <c:v>10000</c:v>
                </c:pt>
              </c:numCache>
            </c:numRef>
          </c:val>
          <c:extLst>
            <c:ext xmlns:c16="http://schemas.microsoft.com/office/drawing/2014/chart" uri="{C3380CC4-5D6E-409C-BE32-E72D297353CC}">
              <c16:uniqueId val="{00000028-7628-41C4-A09B-4E58EA5E8946}"/>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38100"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'rashodi na 2'!$E$20</c:f>
              <c:strCache>
                <c:ptCount val="1"/>
                <c:pt idx="0">
                  <c:v>Plan 2022</c:v>
                </c:pt>
              </c:strCache>
            </c:strRef>
          </c:tx>
          <c:spPr>
            <a:solidFill>
              <a:schemeClr val="accent1"/>
            </a:solidFill>
            <a:ln>
              <a:noFill/>
            </a:ln>
            <a:effectLst/>
          </c:spPr>
          <c:invertIfNegative val="0"/>
          <c:cat>
            <c:strRef>
              <c:f>'rashodi na 2'!$D$21:$D$33</c:f>
              <c:strCache>
                <c:ptCount val="13"/>
                <c:pt idx="0">
                  <c:v>Rashodi za zaposlene</c:v>
                </c:pt>
                <c:pt idx="1">
                  <c:v>Materijalni rashodi</c:v>
                </c:pt>
                <c:pt idx="2">
                  <c:v>Financijski rashodi</c:v>
                </c:pt>
                <c:pt idx="3">
                  <c:v>Subvencije</c:v>
                </c:pt>
                <c:pt idx="4">
                  <c:v>Potpore</c:v>
                </c:pt>
                <c:pt idx="5">
                  <c:v>Naknade građanima i kućanstvima na temelju osiguranja i druge naknade</c:v>
                </c:pt>
                <c:pt idx="6">
                  <c:v>Ostali rashodi</c:v>
                </c:pt>
                <c:pt idx="7">
                  <c:v>Rashodi za nabavu neproizvedene imovine</c:v>
                </c:pt>
                <c:pt idx="8">
                  <c:v>Rashodi za nabavu proizvedene dugotrajne imovine</c:v>
                </c:pt>
                <c:pt idx="9">
                  <c:v>Rashodi za plemenite metale, umjetnička i znanstvena djela i ostale vrijednosti</c:v>
                </c:pt>
                <c:pt idx="10">
                  <c:v>Rashodi za dodatna ulaganja na nefinancijskoj imovini</c:v>
                </c:pt>
                <c:pt idx="11">
                  <c:v>Izdaci za dionice i udjele u glavnici</c:v>
                </c:pt>
                <c:pt idx="12">
                  <c:v>Izdaci za otplatu glavnice primljenih kredita i zajmova</c:v>
                </c:pt>
              </c:strCache>
            </c:strRef>
          </c:cat>
          <c:val>
            <c:numRef>
              <c:f>'rashodi na 2'!$E$21:$E$33</c:f>
              <c:numCache>
                <c:formatCode>#,###,###,##0</c:formatCode>
                <c:ptCount val="13"/>
                <c:pt idx="0">
                  <c:v>6504160.8300000001</c:v>
                </c:pt>
                <c:pt idx="1">
                  <c:v>7498191.9900000002</c:v>
                </c:pt>
                <c:pt idx="2">
                  <c:v>116543.88</c:v>
                </c:pt>
                <c:pt idx="3">
                  <c:v>1772513.11</c:v>
                </c:pt>
                <c:pt idx="4">
                  <c:v>184484.71</c:v>
                </c:pt>
                <c:pt idx="5">
                  <c:v>1126683.93</c:v>
                </c:pt>
                <c:pt idx="6">
                  <c:v>4180768.45</c:v>
                </c:pt>
                <c:pt idx="7">
                  <c:v>1189461.8</c:v>
                </c:pt>
                <c:pt idx="8">
                  <c:v>1964247.1</c:v>
                </c:pt>
                <c:pt idx="9">
                  <c:v>663.61</c:v>
                </c:pt>
                <c:pt idx="10">
                  <c:v>1621872.72</c:v>
                </c:pt>
                <c:pt idx="12">
                  <c:v>663614.04</c:v>
                </c:pt>
              </c:numCache>
            </c:numRef>
          </c:val>
          <c:extLst>
            <c:ext xmlns:c16="http://schemas.microsoft.com/office/drawing/2014/chart" uri="{C3380CC4-5D6E-409C-BE32-E72D297353CC}">
              <c16:uniqueId val="{00000000-308C-42F8-994C-F0B4A61153D6}"/>
            </c:ext>
          </c:extLst>
        </c:ser>
        <c:ser>
          <c:idx val="1"/>
          <c:order val="1"/>
          <c:tx>
            <c:strRef>
              <c:f>'rashodi na 2'!$F$20</c:f>
              <c:strCache>
                <c:ptCount val="1"/>
                <c:pt idx="0">
                  <c:v>Plana 2023</c:v>
                </c:pt>
              </c:strCache>
            </c:strRef>
          </c:tx>
          <c:spPr>
            <a:solidFill>
              <a:schemeClr val="accent2"/>
            </a:solidFill>
            <a:ln>
              <a:noFill/>
            </a:ln>
            <a:effectLst/>
          </c:spPr>
          <c:invertIfNegative val="0"/>
          <c:cat>
            <c:strRef>
              <c:f>'rashodi na 2'!$D$21:$D$33</c:f>
              <c:strCache>
                <c:ptCount val="13"/>
                <c:pt idx="0">
                  <c:v>Rashodi za zaposlene</c:v>
                </c:pt>
                <c:pt idx="1">
                  <c:v>Materijalni rashodi</c:v>
                </c:pt>
                <c:pt idx="2">
                  <c:v>Financijski rashodi</c:v>
                </c:pt>
                <c:pt idx="3">
                  <c:v>Subvencije</c:v>
                </c:pt>
                <c:pt idx="4">
                  <c:v>Potpore</c:v>
                </c:pt>
                <c:pt idx="5">
                  <c:v>Naknade građanima i kućanstvima na temelju osiguranja i druge naknade</c:v>
                </c:pt>
                <c:pt idx="6">
                  <c:v>Ostali rashodi</c:v>
                </c:pt>
                <c:pt idx="7">
                  <c:v>Rashodi za nabavu neproizvedene imovine</c:v>
                </c:pt>
                <c:pt idx="8">
                  <c:v>Rashodi za nabavu proizvedene dugotrajne imovine</c:v>
                </c:pt>
                <c:pt idx="9">
                  <c:v>Rashodi za plemenite metale, umjetnička i znanstvena djela i ostale vrijednosti</c:v>
                </c:pt>
                <c:pt idx="10">
                  <c:v>Rashodi za dodatna ulaganja na nefinancijskoj imovini</c:v>
                </c:pt>
                <c:pt idx="11">
                  <c:v>Izdaci za dionice i udjele u glavnici</c:v>
                </c:pt>
                <c:pt idx="12">
                  <c:v>Izdaci za otplatu glavnice primljenih kredita i zajmova</c:v>
                </c:pt>
              </c:strCache>
            </c:strRef>
          </c:cat>
          <c:val>
            <c:numRef>
              <c:f>'rashodi na 2'!$F$21:$F$33</c:f>
              <c:numCache>
                <c:formatCode>#,###,###,##0</c:formatCode>
                <c:ptCount val="13"/>
                <c:pt idx="0">
                  <c:v>6854262</c:v>
                </c:pt>
                <c:pt idx="1">
                  <c:v>7735981</c:v>
                </c:pt>
                <c:pt idx="2">
                  <c:v>104943</c:v>
                </c:pt>
                <c:pt idx="3">
                  <c:v>1975380</c:v>
                </c:pt>
                <c:pt idx="4">
                  <c:v>177730</c:v>
                </c:pt>
                <c:pt idx="5">
                  <c:v>1127000</c:v>
                </c:pt>
                <c:pt idx="6">
                  <c:v>3510305</c:v>
                </c:pt>
                <c:pt idx="7">
                  <c:v>803416</c:v>
                </c:pt>
                <c:pt idx="8">
                  <c:v>2533066</c:v>
                </c:pt>
                <c:pt idx="9">
                  <c:v>200</c:v>
                </c:pt>
                <c:pt idx="10">
                  <c:v>3687000</c:v>
                </c:pt>
                <c:pt idx="11">
                  <c:v>150000</c:v>
                </c:pt>
                <c:pt idx="12">
                  <c:v>620000</c:v>
                </c:pt>
              </c:numCache>
            </c:numRef>
          </c:val>
          <c:extLst>
            <c:ext xmlns:c16="http://schemas.microsoft.com/office/drawing/2014/chart" uri="{C3380CC4-5D6E-409C-BE32-E72D297353CC}">
              <c16:uniqueId val="{00000001-308C-42F8-994C-F0B4A61153D6}"/>
            </c:ext>
          </c:extLst>
        </c:ser>
        <c:dLbls>
          <c:showLegendKey val="0"/>
          <c:showVal val="0"/>
          <c:showCatName val="0"/>
          <c:showSerName val="0"/>
          <c:showPercent val="0"/>
          <c:showBubbleSize val="0"/>
        </c:dLbls>
        <c:gapWidth val="182"/>
        <c:axId val="467291647"/>
        <c:axId val="467278751"/>
      </c:barChart>
      <c:catAx>
        <c:axId val="4672916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67278751"/>
        <c:crosses val="autoZero"/>
        <c:auto val="1"/>
        <c:lblAlgn val="ctr"/>
        <c:lblOffset val="100"/>
        <c:noMultiLvlLbl val="0"/>
      </c:catAx>
      <c:valAx>
        <c:axId val="46727875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67291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38100"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262888081901886"/>
          <c:y val="0.19871721212630677"/>
          <c:w val="0.68605371570375395"/>
          <c:h val="0.62982011600923171"/>
        </c:manualLayout>
      </c:layout>
      <c:pie3DChart>
        <c:varyColors val="1"/>
        <c:ser>
          <c:idx val="0"/>
          <c:order val="0"/>
          <c:tx>
            <c:strRef>
              <c:f>'rashodi na 2'!$E$40</c:f>
              <c:strCache>
                <c:ptCount val="1"/>
                <c:pt idx="0">
                  <c:v>Plana 2023</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3CD-4C16-A1FC-ECE2B8DDF34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3CD-4C16-A1FC-ECE2B8DDF34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3CD-4C16-A1FC-ECE2B8DDF34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53CD-4C16-A1FC-ECE2B8DDF34C}"/>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53CD-4C16-A1FC-ECE2B8DDF34C}"/>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53CD-4C16-A1FC-ECE2B8DDF34C}"/>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53CD-4C16-A1FC-ECE2B8DDF34C}"/>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53CD-4C16-A1FC-ECE2B8DDF34C}"/>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53CD-4C16-A1FC-ECE2B8DDF34C}"/>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53CD-4C16-A1FC-ECE2B8DDF34C}"/>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53CD-4C16-A1FC-ECE2B8DDF34C}"/>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53CD-4C16-A1FC-ECE2B8DDF34C}"/>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9-53CD-4C16-A1FC-ECE2B8DDF34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53CD-4C16-A1FC-ECE2B8DDF34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53CD-4C16-A1FC-ECE2B8DDF34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53CD-4C16-A1FC-ECE2B8DDF34C}"/>
                </c:ext>
              </c:extLst>
            </c:dLbl>
            <c:dLbl>
              <c:idx val="3"/>
              <c:layout>
                <c:manualLayout>
                  <c:x val="7.3059350223370331E-2"/>
                  <c:y val="0.116838466896038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3CD-4C16-A1FC-ECE2B8DDF34C}"/>
                </c:ext>
              </c:extLst>
            </c:dLbl>
            <c:dLbl>
              <c:idx val="4"/>
              <c:layout>
                <c:manualLayout>
                  <c:x val="-2.9223740089348166E-2"/>
                  <c:y val="0.1420389205402818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3CD-4C16-A1FC-ECE2B8DDF34C}"/>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B-53CD-4C16-A1FC-ECE2B8DDF34C}"/>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D-53CD-4C16-A1FC-ECE2B8DDF34C}"/>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F-53CD-4C16-A1FC-ECE2B8DDF34C}"/>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1-53CD-4C16-A1FC-ECE2B8DDF34C}"/>
                </c:ext>
              </c:extLst>
            </c:dLbl>
            <c:dLbl>
              <c:idx val="9"/>
              <c:layout>
                <c:manualLayout>
                  <c:x val="-1.095890253350555E-2"/>
                  <c:y val="-0.1786941258409997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53CD-4C16-A1FC-ECE2B8DDF34C}"/>
                </c:ext>
              </c:extLst>
            </c:dLbl>
            <c:dLbl>
              <c:idx val="10"/>
              <c:layout>
                <c:manualLayout>
                  <c:x val="6.7579898956617562E-2"/>
                  <c:y val="-0.1512027218654613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53CD-4C16-A1FC-ECE2B8DDF34C}"/>
                </c:ext>
              </c:extLst>
            </c:dLbl>
            <c:dLbl>
              <c:idx val="11"/>
              <c:layout>
                <c:manualLayout>
                  <c:x val="0.10410957406830272"/>
                  <c:y val="-6.18556589449614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53CD-4C16-A1FC-ECE2B8DDF34C}"/>
                </c:ext>
              </c:extLst>
            </c:dLbl>
            <c:dLbl>
              <c:idx val="12"/>
              <c:layout>
                <c:manualLayout>
                  <c:x val="0.25205475827062768"/>
                  <c:y val="-7.560136093273067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53CD-4C16-A1FC-ECE2B8DDF34C}"/>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'rashodi na 2'!$D$41:$D$53</c:f>
              <c:strCache>
                <c:ptCount val="13"/>
                <c:pt idx="0">
                  <c:v>Rashodi za zaposlene</c:v>
                </c:pt>
                <c:pt idx="1">
                  <c:v>Materijalni rashodi</c:v>
                </c:pt>
                <c:pt idx="2">
                  <c:v>Financijski rashodi</c:v>
                </c:pt>
                <c:pt idx="3">
                  <c:v>Subvencije</c:v>
                </c:pt>
                <c:pt idx="4">
                  <c:v>Potpore</c:v>
                </c:pt>
                <c:pt idx="5">
                  <c:v>Naknade građanima i kućanstvima na temelju osiguranja i druge naknade</c:v>
                </c:pt>
                <c:pt idx="6">
                  <c:v>Ostali rashodi</c:v>
                </c:pt>
                <c:pt idx="7">
                  <c:v>Rashodi za nabavu neproizvedene imovine</c:v>
                </c:pt>
                <c:pt idx="8">
                  <c:v>Rashodi za nabavu proizvedene dugotrajne imovine</c:v>
                </c:pt>
                <c:pt idx="9">
                  <c:v>Rashodi za plemenite metale, umjetnička i znanstvena djela i ostale vrijednosti</c:v>
                </c:pt>
                <c:pt idx="10">
                  <c:v>Rashodi za dodatna ulaganja na nefinancijskoj imovini</c:v>
                </c:pt>
                <c:pt idx="11">
                  <c:v>Izdaci za dionice i udjele u glavnici</c:v>
                </c:pt>
                <c:pt idx="12">
                  <c:v>Izdaci za otplatu glavnice primljenih kredita i zajmova</c:v>
                </c:pt>
              </c:strCache>
            </c:strRef>
          </c:cat>
          <c:val>
            <c:numRef>
              <c:f>'rashodi na 2'!$E$41:$E$53</c:f>
              <c:numCache>
                <c:formatCode>#,###,###,##0</c:formatCode>
                <c:ptCount val="13"/>
                <c:pt idx="0">
                  <c:v>6854262</c:v>
                </c:pt>
                <c:pt idx="1">
                  <c:v>7735981</c:v>
                </c:pt>
                <c:pt idx="2">
                  <c:v>104943</c:v>
                </c:pt>
                <c:pt idx="3">
                  <c:v>1975380</c:v>
                </c:pt>
                <c:pt idx="4">
                  <c:v>177730</c:v>
                </c:pt>
                <c:pt idx="5">
                  <c:v>1127000</c:v>
                </c:pt>
                <c:pt idx="6">
                  <c:v>3510305</c:v>
                </c:pt>
                <c:pt idx="7">
                  <c:v>803416</c:v>
                </c:pt>
                <c:pt idx="8">
                  <c:v>2533066</c:v>
                </c:pt>
                <c:pt idx="9">
                  <c:v>200</c:v>
                </c:pt>
                <c:pt idx="10">
                  <c:v>3687000</c:v>
                </c:pt>
                <c:pt idx="11">
                  <c:v>150000</c:v>
                </c:pt>
                <c:pt idx="12">
                  <c:v>620000</c:v>
                </c:pt>
              </c:numCache>
            </c:numRef>
          </c:val>
          <c:extLst>
            <c:ext xmlns:c16="http://schemas.microsoft.com/office/drawing/2014/chart" uri="{C3380CC4-5D6E-409C-BE32-E72D297353CC}">
              <c16:uniqueId val="{0000001A-53CD-4C16-A1FC-ECE2B8DDF34C}"/>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38100"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9895403851217621"/>
          <c:y val="3.4029389017788091E-2"/>
          <c:w val="0.33798231531738143"/>
          <c:h val="0.82343886828531587"/>
        </c:manualLayout>
      </c:layout>
      <c:barChart>
        <c:barDir val="bar"/>
        <c:grouping val="clustered"/>
        <c:varyColors val="0"/>
        <c:ser>
          <c:idx val="0"/>
          <c:order val="0"/>
          <c:tx>
            <c:strRef>
              <c:f>'rashodi usporedba'!$C$37</c:f>
              <c:strCache>
                <c:ptCount val="1"/>
                <c:pt idx="0">
                  <c:v>Ostv.2016</c:v>
                </c:pt>
              </c:strCache>
            </c:strRef>
          </c:tx>
          <c:spPr>
            <a:solidFill>
              <a:schemeClr val="accent1"/>
            </a:solidFill>
            <a:ln>
              <a:noFill/>
            </a:ln>
            <a:effectLst/>
          </c:spPr>
          <c:invertIfNegative val="0"/>
          <c:cat>
            <c:strRef>
              <c:f>'rashodi usporedba'!$B$38:$B$50</c:f>
              <c:strCache>
                <c:ptCount val="13"/>
                <c:pt idx="0">
                  <c:v>Rashodi za zaposlene</c:v>
                </c:pt>
                <c:pt idx="1">
                  <c:v>Materijalni rashodi</c:v>
                </c:pt>
                <c:pt idx="2">
                  <c:v>Financijski rashodi</c:v>
                </c:pt>
                <c:pt idx="3">
                  <c:v>Subvencije</c:v>
                </c:pt>
                <c:pt idx="4">
                  <c:v>Potpore</c:v>
                </c:pt>
                <c:pt idx="5">
                  <c:v>Naknade gradanima i kucanstvima na temelju osiguranja i druge naknade</c:v>
                </c:pt>
                <c:pt idx="6">
                  <c:v>Ostali rashodi</c:v>
                </c:pt>
                <c:pt idx="7">
                  <c:v>Rashodi za nabavu neproizvedene imovine</c:v>
                </c:pt>
                <c:pt idx="8">
                  <c:v>Rashodi za nabavu proizvedene dugot.imovine </c:v>
                </c:pt>
                <c:pt idx="9">
                  <c:v>Rashodi za plemenite metale, umjetnicka i znanstv. djela i ost.vrijedn.</c:v>
                </c:pt>
                <c:pt idx="10">
                  <c:v>Rashodi za dodatna ulaganja na nefinancijskoj imovini</c:v>
                </c:pt>
                <c:pt idx="11">
                  <c:v>Izdaci za dionice i udjele u glavnici</c:v>
                </c:pt>
                <c:pt idx="12">
                  <c:v>Izdaci za otplatu glavnice primljenih kredita i zajmova</c:v>
                </c:pt>
              </c:strCache>
            </c:strRef>
          </c:cat>
          <c:val>
            <c:numRef>
              <c:f>'rashodi usporedba'!$C$38:$C$50</c:f>
              <c:numCache>
                <c:formatCode>#,##0</c:formatCode>
                <c:ptCount val="13"/>
                <c:pt idx="0">
                  <c:v>4384882.3412303403</c:v>
                </c:pt>
                <c:pt idx="1">
                  <c:v>3858059.327095361</c:v>
                </c:pt>
                <c:pt idx="2">
                  <c:v>84980.821554184076</c:v>
                </c:pt>
                <c:pt idx="3">
                  <c:v>20666.401221049837</c:v>
                </c:pt>
                <c:pt idx="4">
                  <c:v>2654.4561682925209</c:v>
                </c:pt>
                <c:pt idx="5">
                  <c:v>974897.07346207439</c:v>
                </c:pt>
                <c:pt idx="6">
                  <c:v>2844290.6629504277</c:v>
                </c:pt>
                <c:pt idx="7">
                  <c:v>542440.63972393656</c:v>
                </c:pt>
                <c:pt idx="8">
                  <c:v>556318.40201738663</c:v>
                </c:pt>
                <c:pt idx="9">
                  <c:v>0</c:v>
                </c:pt>
                <c:pt idx="10">
                  <c:v>886356.36074059317</c:v>
                </c:pt>
                <c:pt idx="11">
                  <c:v>0</c:v>
                </c:pt>
                <c:pt idx="12">
                  <c:v>42886.986528634945</c:v>
                </c:pt>
              </c:numCache>
            </c:numRef>
          </c:val>
          <c:extLst>
            <c:ext xmlns:c16="http://schemas.microsoft.com/office/drawing/2014/chart" uri="{C3380CC4-5D6E-409C-BE32-E72D297353CC}">
              <c16:uniqueId val="{00000000-E597-4B71-A6CF-EB75EED405BC}"/>
            </c:ext>
          </c:extLst>
        </c:ser>
        <c:ser>
          <c:idx val="1"/>
          <c:order val="1"/>
          <c:tx>
            <c:strRef>
              <c:f>'rashodi usporedba'!$D$37</c:f>
              <c:strCache>
                <c:ptCount val="1"/>
                <c:pt idx="0">
                  <c:v>Ostv.2017</c:v>
                </c:pt>
              </c:strCache>
            </c:strRef>
          </c:tx>
          <c:spPr>
            <a:solidFill>
              <a:schemeClr val="accent2"/>
            </a:solidFill>
            <a:ln>
              <a:noFill/>
            </a:ln>
            <a:effectLst/>
          </c:spPr>
          <c:invertIfNegative val="0"/>
          <c:cat>
            <c:strRef>
              <c:f>'rashodi usporedba'!$B$38:$B$50</c:f>
              <c:strCache>
                <c:ptCount val="13"/>
                <c:pt idx="0">
                  <c:v>Rashodi za zaposlene</c:v>
                </c:pt>
                <c:pt idx="1">
                  <c:v>Materijalni rashodi</c:v>
                </c:pt>
                <c:pt idx="2">
                  <c:v>Financijski rashodi</c:v>
                </c:pt>
                <c:pt idx="3">
                  <c:v>Subvencije</c:v>
                </c:pt>
                <c:pt idx="4">
                  <c:v>Potpore</c:v>
                </c:pt>
                <c:pt idx="5">
                  <c:v>Naknade gradanima i kucanstvima na temelju osiguranja i druge naknade</c:v>
                </c:pt>
                <c:pt idx="6">
                  <c:v>Ostali rashodi</c:v>
                </c:pt>
                <c:pt idx="7">
                  <c:v>Rashodi za nabavu neproizvedene imovine</c:v>
                </c:pt>
                <c:pt idx="8">
                  <c:v>Rashodi za nabavu proizvedene dugot.imovine </c:v>
                </c:pt>
                <c:pt idx="9">
                  <c:v>Rashodi za plemenite metale, umjetnicka i znanstv. djela i ost.vrijedn.</c:v>
                </c:pt>
                <c:pt idx="10">
                  <c:v>Rashodi za dodatna ulaganja na nefinancijskoj imovini</c:v>
                </c:pt>
                <c:pt idx="11">
                  <c:v>Izdaci za dionice i udjele u glavnici</c:v>
                </c:pt>
                <c:pt idx="12">
                  <c:v>Izdaci za otplatu glavnice primljenih kredita i zajmova</c:v>
                </c:pt>
              </c:strCache>
            </c:strRef>
          </c:cat>
          <c:val>
            <c:numRef>
              <c:f>'rashodi usporedba'!$D$38:$D$50</c:f>
              <c:numCache>
                <c:formatCode>#,##0</c:formatCode>
                <c:ptCount val="13"/>
                <c:pt idx="0">
                  <c:v>4670617.8246731702</c:v>
                </c:pt>
                <c:pt idx="1">
                  <c:v>4207795.3414294245</c:v>
                </c:pt>
                <c:pt idx="2">
                  <c:v>99656.64609463136</c:v>
                </c:pt>
                <c:pt idx="3">
                  <c:v>8375.8709934302206</c:v>
                </c:pt>
                <c:pt idx="4">
                  <c:v>0</c:v>
                </c:pt>
                <c:pt idx="5">
                  <c:v>1018946.579069613</c:v>
                </c:pt>
                <c:pt idx="6">
                  <c:v>3265475.8776295707</c:v>
                </c:pt>
                <c:pt idx="7">
                  <c:v>423736.41250248853</c:v>
                </c:pt>
                <c:pt idx="8">
                  <c:v>1146098.7457694605</c:v>
                </c:pt>
                <c:pt idx="9">
                  <c:v>0</c:v>
                </c:pt>
                <c:pt idx="10">
                  <c:v>997838.60906496772</c:v>
                </c:pt>
                <c:pt idx="11">
                  <c:v>0</c:v>
                </c:pt>
                <c:pt idx="12">
                  <c:v>44941.668325701772</c:v>
                </c:pt>
              </c:numCache>
            </c:numRef>
          </c:val>
          <c:extLst>
            <c:ext xmlns:c16="http://schemas.microsoft.com/office/drawing/2014/chart" uri="{C3380CC4-5D6E-409C-BE32-E72D297353CC}">
              <c16:uniqueId val="{00000001-E597-4B71-A6CF-EB75EED405BC}"/>
            </c:ext>
          </c:extLst>
        </c:ser>
        <c:ser>
          <c:idx val="2"/>
          <c:order val="2"/>
          <c:tx>
            <c:strRef>
              <c:f>'rashodi usporedba'!$E$37</c:f>
              <c:strCache>
                <c:ptCount val="1"/>
                <c:pt idx="0">
                  <c:v>Ostv.2018</c:v>
                </c:pt>
              </c:strCache>
            </c:strRef>
          </c:tx>
          <c:spPr>
            <a:solidFill>
              <a:schemeClr val="accent3"/>
            </a:solidFill>
            <a:ln>
              <a:noFill/>
            </a:ln>
            <a:effectLst/>
          </c:spPr>
          <c:invertIfNegative val="0"/>
          <c:cat>
            <c:strRef>
              <c:f>'rashodi usporedba'!$B$38:$B$50</c:f>
              <c:strCache>
                <c:ptCount val="13"/>
                <c:pt idx="0">
                  <c:v>Rashodi za zaposlene</c:v>
                </c:pt>
                <c:pt idx="1">
                  <c:v>Materijalni rashodi</c:v>
                </c:pt>
                <c:pt idx="2">
                  <c:v>Financijski rashodi</c:v>
                </c:pt>
                <c:pt idx="3">
                  <c:v>Subvencije</c:v>
                </c:pt>
                <c:pt idx="4">
                  <c:v>Potpore</c:v>
                </c:pt>
                <c:pt idx="5">
                  <c:v>Naknade gradanima i kucanstvima na temelju osiguranja i druge naknade</c:v>
                </c:pt>
                <c:pt idx="6">
                  <c:v>Ostali rashodi</c:v>
                </c:pt>
                <c:pt idx="7">
                  <c:v>Rashodi za nabavu neproizvedene imovine</c:v>
                </c:pt>
                <c:pt idx="8">
                  <c:v>Rashodi za nabavu proizvedene dugot.imovine </c:v>
                </c:pt>
                <c:pt idx="9">
                  <c:v>Rashodi za plemenite metale, umjetnicka i znanstv. djela i ost.vrijedn.</c:v>
                </c:pt>
                <c:pt idx="10">
                  <c:v>Rashodi za dodatna ulaganja na nefinancijskoj imovini</c:v>
                </c:pt>
                <c:pt idx="11">
                  <c:v>Izdaci za dionice i udjele u glavnici</c:v>
                </c:pt>
                <c:pt idx="12">
                  <c:v>Izdaci za otplatu glavnice primljenih kredita i zajmova</c:v>
                </c:pt>
              </c:strCache>
            </c:strRef>
          </c:cat>
          <c:val>
            <c:numRef>
              <c:f>'rashodi usporedba'!$E$38:$E$50</c:f>
              <c:numCache>
                <c:formatCode>#,##0</c:formatCode>
                <c:ptCount val="13"/>
                <c:pt idx="0">
                  <c:v>5174882.2085075313</c:v>
                </c:pt>
                <c:pt idx="1">
                  <c:v>6235305.1960979495</c:v>
                </c:pt>
                <c:pt idx="2">
                  <c:v>122635.87497511446</c:v>
                </c:pt>
                <c:pt idx="3">
                  <c:v>30526.24593536399</c:v>
                </c:pt>
                <c:pt idx="4">
                  <c:v>135244.54177450394</c:v>
                </c:pt>
                <c:pt idx="5">
                  <c:v>1243612.7148450462</c:v>
                </c:pt>
                <c:pt idx="6">
                  <c:v>4433605.4150905833</c:v>
                </c:pt>
                <c:pt idx="7">
                  <c:v>1946028.2699581922</c:v>
                </c:pt>
                <c:pt idx="8">
                  <c:v>1305772.114937952</c:v>
                </c:pt>
                <c:pt idx="9">
                  <c:v>1327.2280841462605</c:v>
                </c:pt>
                <c:pt idx="10">
                  <c:v>952286.15037494188</c:v>
                </c:pt>
                <c:pt idx="11">
                  <c:v>0</c:v>
                </c:pt>
                <c:pt idx="12">
                  <c:v>19908.421262193908</c:v>
                </c:pt>
              </c:numCache>
            </c:numRef>
          </c:val>
          <c:extLst>
            <c:ext xmlns:c16="http://schemas.microsoft.com/office/drawing/2014/chart" uri="{C3380CC4-5D6E-409C-BE32-E72D297353CC}">
              <c16:uniqueId val="{00000002-E597-4B71-A6CF-EB75EED405BC}"/>
            </c:ext>
          </c:extLst>
        </c:ser>
        <c:ser>
          <c:idx val="3"/>
          <c:order val="3"/>
          <c:tx>
            <c:strRef>
              <c:f>'rashodi usporedba'!$F$37</c:f>
              <c:strCache>
                <c:ptCount val="1"/>
                <c:pt idx="0">
                  <c:v>Ostv.2019</c:v>
                </c:pt>
              </c:strCache>
            </c:strRef>
          </c:tx>
          <c:spPr>
            <a:solidFill>
              <a:schemeClr val="accent4"/>
            </a:solidFill>
            <a:ln>
              <a:noFill/>
            </a:ln>
            <a:effectLst/>
          </c:spPr>
          <c:invertIfNegative val="0"/>
          <c:cat>
            <c:strRef>
              <c:f>'rashodi usporedba'!$B$38:$B$50</c:f>
              <c:strCache>
                <c:ptCount val="13"/>
                <c:pt idx="0">
                  <c:v>Rashodi za zaposlene</c:v>
                </c:pt>
                <c:pt idx="1">
                  <c:v>Materijalni rashodi</c:v>
                </c:pt>
                <c:pt idx="2">
                  <c:v>Financijski rashodi</c:v>
                </c:pt>
                <c:pt idx="3">
                  <c:v>Subvencije</c:v>
                </c:pt>
                <c:pt idx="4">
                  <c:v>Potpore</c:v>
                </c:pt>
                <c:pt idx="5">
                  <c:v>Naknade gradanima i kucanstvima na temelju osiguranja i druge naknade</c:v>
                </c:pt>
                <c:pt idx="6">
                  <c:v>Ostali rashodi</c:v>
                </c:pt>
                <c:pt idx="7">
                  <c:v>Rashodi za nabavu neproizvedene imovine</c:v>
                </c:pt>
                <c:pt idx="8">
                  <c:v>Rashodi za nabavu proizvedene dugot.imovine </c:v>
                </c:pt>
                <c:pt idx="9">
                  <c:v>Rashodi za plemenite metale, umjetnicka i znanstv. djela i ost.vrijedn.</c:v>
                </c:pt>
                <c:pt idx="10">
                  <c:v>Rashodi za dodatna ulaganja na nefinancijskoj imovini</c:v>
                </c:pt>
                <c:pt idx="11">
                  <c:v>Izdaci za dionice i udjele u glavnici</c:v>
                </c:pt>
                <c:pt idx="12">
                  <c:v>Izdaci za otplatu glavnice primljenih kredita i zajmova</c:v>
                </c:pt>
              </c:strCache>
            </c:strRef>
          </c:cat>
          <c:val>
            <c:numRef>
              <c:f>'rashodi usporedba'!$F$38:$F$50</c:f>
              <c:numCache>
                <c:formatCode>#,##0</c:formatCode>
                <c:ptCount val="13"/>
                <c:pt idx="0">
                  <c:v>5235782.0691485833</c:v>
                </c:pt>
                <c:pt idx="1">
                  <c:v>5264415.8205587631</c:v>
                </c:pt>
                <c:pt idx="2">
                  <c:v>39458.756387285153</c:v>
                </c:pt>
                <c:pt idx="3">
                  <c:v>400013.40500364988</c:v>
                </c:pt>
                <c:pt idx="4">
                  <c:v>136955.73694339371</c:v>
                </c:pt>
                <c:pt idx="5">
                  <c:v>1214667.7284491339</c:v>
                </c:pt>
                <c:pt idx="6">
                  <c:v>4808846.7715176847</c:v>
                </c:pt>
                <c:pt idx="7">
                  <c:v>694594.86362731433</c:v>
                </c:pt>
                <c:pt idx="8">
                  <c:v>1016110.6908222177</c:v>
                </c:pt>
                <c:pt idx="9">
                  <c:v>0</c:v>
                </c:pt>
                <c:pt idx="10">
                  <c:v>1753094.16683257</c:v>
                </c:pt>
                <c:pt idx="11">
                  <c:v>0</c:v>
                </c:pt>
                <c:pt idx="12">
                  <c:v>875.54051363726853</c:v>
                </c:pt>
              </c:numCache>
            </c:numRef>
          </c:val>
          <c:extLst>
            <c:ext xmlns:c16="http://schemas.microsoft.com/office/drawing/2014/chart" uri="{C3380CC4-5D6E-409C-BE32-E72D297353CC}">
              <c16:uniqueId val="{00000003-E597-4B71-A6CF-EB75EED405BC}"/>
            </c:ext>
          </c:extLst>
        </c:ser>
        <c:ser>
          <c:idx val="4"/>
          <c:order val="4"/>
          <c:tx>
            <c:strRef>
              <c:f>'rashodi usporedba'!$G$37</c:f>
              <c:strCache>
                <c:ptCount val="1"/>
                <c:pt idx="0">
                  <c:v>Ostv.2020</c:v>
                </c:pt>
              </c:strCache>
            </c:strRef>
          </c:tx>
          <c:spPr>
            <a:solidFill>
              <a:schemeClr val="accent5"/>
            </a:solidFill>
            <a:ln>
              <a:noFill/>
            </a:ln>
            <a:effectLst/>
          </c:spPr>
          <c:invertIfNegative val="0"/>
          <c:cat>
            <c:strRef>
              <c:f>'rashodi usporedba'!$B$38:$B$50</c:f>
              <c:strCache>
                <c:ptCount val="13"/>
                <c:pt idx="0">
                  <c:v>Rashodi za zaposlene</c:v>
                </c:pt>
                <c:pt idx="1">
                  <c:v>Materijalni rashodi</c:v>
                </c:pt>
                <c:pt idx="2">
                  <c:v>Financijski rashodi</c:v>
                </c:pt>
                <c:pt idx="3">
                  <c:v>Subvencije</c:v>
                </c:pt>
                <c:pt idx="4">
                  <c:v>Potpore</c:v>
                </c:pt>
                <c:pt idx="5">
                  <c:v>Naknade gradanima i kucanstvima na temelju osiguranja i druge naknade</c:v>
                </c:pt>
                <c:pt idx="6">
                  <c:v>Ostali rashodi</c:v>
                </c:pt>
                <c:pt idx="7">
                  <c:v>Rashodi za nabavu neproizvedene imovine</c:v>
                </c:pt>
                <c:pt idx="8">
                  <c:v>Rashodi za nabavu proizvedene dugot.imovine </c:v>
                </c:pt>
                <c:pt idx="9">
                  <c:v>Rashodi za plemenite metale, umjetnicka i znanstv. djela i ost.vrijedn.</c:v>
                </c:pt>
                <c:pt idx="10">
                  <c:v>Rashodi za dodatna ulaganja na nefinancijskoj imovini</c:v>
                </c:pt>
                <c:pt idx="11">
                  <c:v>Izdaci za dionice i udjele u glavnici</c:v>
                </c:pt>
                <c:pt idx="12">
                  <c:v>Izdaci za otplatu glavnice primljenih kredita i zajmova</c:v>
                </c:pt>
              </c:strCache>
            </c:strRef>
          </c:cat>
          <c:val>
            <c:numRef>
              <c:f>'rashodi usporedba'!$G$38:$G$50</c:f>
              <c:numCache>
                <c:formatCode>#,##0</c:formatCode>
                <c:ptCount val="13"/>
                <c:pt idx="0">
                  <c:v>5506718.2467317013</c:v>
                </c:pt>
                <c:pt idx="1">
                  <c:v>5692672.9935629433</c:v>
                </c:pt>
                <c:pt idx="2">
                  <c:v>40677.111951688894</c:v>
                </c:pt>
                <c:pt idx="3">
                  <c:v>163842.43413630631</c:v>
                </c:pt>
                <c:pt idx="4">
                  <c:v>68323.948503550331</c:v>
                </c:pt>
                <c:pt idx="5">
                  <c:v>1240705.1337182294</c:v>
                </c:pt>
                <c:pt idx="6">
                  <c:v>6944594.6725064702</c:v>
                </c:pt>
                <c:pt idx="7">
                  <c:v>856076.21076381975</c:v>
                </c:pt>
                <c:pt idx="8">
                  <c:v>1714943.7733094431</c:v>
                </c:pt>
                <c:pt idx="9">
                  <c:v>0</c:v>
                </c:pt>
                <c:pt idx="10">
                  <c:v>1296273.849625058</c:v>
                </c:pt>
                <c:pt idx="11">
                  <c:v>0</c:v>
                </c:pt>
                <c:pt idx="12">
                  <c:v>0</c:v>
                </c:pt>
              </c:numCache>
            </c:numRef>
          </c:val>
          <c:extLst>
            <c:ext xmlns:c16="http://schemas.microsoft.com/office/drawing/2014/chart" uri="{C3380CC4-5D6E-409C-BE32-E72D297353CC}">
              <c16:uniqueId val="{00000004-E597-4B71-A6CF-EB75EED405BC}"/>
            </c:ext>
          </c:extLst>
        </c:ser>
        <c:ser>
          <c:idx val="5"/>
          <c:order val="5"/>
          <c:tx>
            <c:strRef>
              <c:f>'rashodi usporedba'!$H$37</c:f>
              <c:strCache>
                <c:ptCount val="1"/>
                <c:pt idx="0">
                  <c:v>Ostv.2021</c:v>
                </c:pt>
              </c:strCache>
            </c:strRef>
          </c:tx>
          <c:spPr>
            <a:solidFill>
              <a:schemeClr val="accent6"/>
            </a:solidFill>
            <a:ln>
              <a:noFill/>
            </a:ln>
            <a:effectLst/>
          </c:spPr>
          <c:invertIfNegative val="0"/>
          <c:cat>
            <c:strRef>
              <c:f>'rashodi usporedba'!$B$38:$B$50</c:f>
              <c:strCache>
                <c:ptCount val="13"/>
                <c:pt idx="0">
                  <c:v>Rashodi za zaposlene</c:v>
                </c:pt>
                <c:pt idx="1">
                  <c:v>Materijalni rashodi</c:v>
                </c:pt>
                <c:pt idx="2">
                  <c:v>Financijski rashodi</c:v>
                </c:pt>
                <c:pt idx="3">
                  <c:v>Subvencije</c:v>
                </c:pt>
                <c:pt idx="4">
                  <c:v>Potpore</c:v>
                </c:pt>
                <c:pt idx="5">
                  <c:v>Naknade gradanima i kucanstvima na temelju osiguranja i druge naknade</c:v>
                </c:pt>
                <c:pt idx="6">
                  <c:v>Ostali rashodi</c:v>
                </c:pt>
                <c:pt idx="7">
                  <c:v>Rashodi za nabavu neproizvedene imovine</c:v>
                </c:pt>
                <c:pt idx="8">
                  <c:v>Rashodi za nabavu proizvedene dugot.imovine </c:v>
                </c:pt>
                <c:pt idx="9">
                  <c:v>Rashodi za plemenite metale, umjetnicka i znanstv. djela i ost.vrijedn.</c:v>
                </c:pt>
                <c:pt idx="10">
                  <c:v>Rashodi za dodatna ulaganja na nefinancijskoj imovini</c:v>
                </c:pt>
                <c:pt idx="11">
                  <c:v>Izdaci za dionice i udjele u glavnici</c:v>
                </c:pt>
                <c:pt idx="12">
                  <c:v>Izdaci za otplatu glavnice primljenih kredita i zajmova</c:v>
                </c:pt>
              </c:strCache>
            </c:strRef>
          </c:cat>
          <c:val>
            <c:numRef>
              <c:f>'rashodi usporedba'!$H$38:$H$50</c:f>
              <c:numCache>
                <c:formatCode>#,##0</c:formatCode>
                <c:ptCount val="13"/>
                <c:pt idx="0">
                  <c:v>5719803.3857588423</c:v>
                </c:pt>
                <c:pt idx="1">
                  <c:v>6492514.5543831699</c:v>
                </c:pt>
                <c:pt idx="2">
                  <c:v>207951.48715906826</c:v>
                </c:pt>
                <c:pt idx="3">
                  <c:v>313941.32855531218</c:v>
                </c:pt>
                <c:pt idx="4">
                  <c:v>312198.58915654651</c:v>
                </c:pt>
                <c:pt idx="5">
                  <c:v>1028786.1809011878</c:v>
                </c:pt>
                <c:pt idx="6">
                  <c:v>5310938.5360674225</c:v>
                </c:pt>
                <c:pt idx="7">
                  <c:v>3429583.2556904899</c:v>
                </c:pt>
                <c:pt idx="8">
                  <c:v>632739.04439577938</c:v>
                </c:pt>
                <c:pt idx="9">
                  <c:v>0</c:v>
                </c:pt>
                <c:pt idx="10">
                  <c:v>2504955.3135576346</c:v>
                </c:pt>
                <c:pt idx="11">
                  <c:v>0</c:v>
                </c:pt>
                <c:pt idx="12">
                  <c:v>1226656.8836684583</c:v>
                </c:pt>
              </c:numCache>
            </c:numRef>
          </c:val>
          <c:extLst>
            <c:ext xmlns:c16="http://schemas.microsoft.com/office/drawing/2014/chart" uri="{C3380CC4-5D6E-409C-BE32-E72D297353CC}">
              <c16:uniqueId val="{00000005-E597-4B71-A6CF-EB75EED405BC}"/>
            </c:ext>
          </c:extLst>
        </c:ser>
        <c:ser>
          <c:idx val="6"/>
          <c:order val="6"/>
          <c:tx>
            <c:strRef>
              <c:f>'rashodi usporedba'!$I$37</c:f>
              <c:strCache>
                <c:ptCount val="1"/>
                <c:pt idx="0">
                  <c:v>Plan 2022</c:v>
                </c:pt>
              </c:strCache>
            </c:strRef>
          </c:tx>
          <c:spPr>
            <a:solidFill>
              <a:schemeClr val="accent1">
                <a:lumMod val="60000"/>
              </a:schemeClr>
            </a:solidFill>
            <a:ln>
              <a:noFill/>
            </a:ln>
            <a:effectLst/>
          </c:spPr>
          <c:invertIfNegative val="0"/>
          <c:cat>
            <c:strRef>
              <c:f>'rashodi usporedba'!$B$38:$B$50</c:f>
              <c:strCache>
                <c:ptCount val="13"/>
                <c:pt idx="0">
                  <c:v>Rashodi za zaposlene</c:v>
                </c:pt>
                <c:pt idx="1">
                  <c:v>Materijalni rashodi</c:v>
                </c:pt>
                <c:pt idx="2">
                  <c:v>Financijski rashodi</c:v>
                </c:pt>
                <c:pt idx="3">
                  <c:v>Subvencije</c:v>
                </c:pt>
                <c:pt idx="4">
                  <c:v>Potpore</c:v>
                </c:pt>
                <c:pt idx="5">
                  <c:v>Naknade gradanima i kucanstvima na temelju osiguranja i druge naknade</c:v>
                </c:pt>
                <c:pt idx="6">
                  <c:v>Ostali rashodi</c:v>
                </c:pt>
                <c:pt idx="7">
                  <c:v>Rashodi za nabavu neproizvedene imovine</c:v>
                </c:pt>
                <c:pt idx="8">
                  <c:v>Rashodi za nabavu proizvedene dugot.imovine </c:v>
                </c:pt>
                <c:pt idx="9">
                  <c:v>Rashodi za plemenite metale, umjetnicka i znanstv. djela i ost.vrijedn.</c:v>
                </c:pt>
                <c:pt idx="10">
                  <c:v>Rashodi za dodatna ulaganja na nefinancijskoj imovini</c:v>
                </c:pt>
                <c:pt idx="11">
                  <c:v>Izdaci za dionice i udjele u glavnici</c:v>
                </c:pt>
                <c:pt idx="12">
                  <c:v>Izdaci za otplatu glavnice primljenih kredita i zajmova</c:v>
                </c:pt>
              </c:strCache>
            </c:strRef>
          </c:cat>
          <c:val>
            <c:numRef>
              <c:f>'rashodi usporedba'!$I$38:$I$50</c:f>
              <c:numCache>
                <c:formatCode>#,##0</c:formatCode>
                <c:ptCount val="13"/>
                <c:pt idx="0">
                  <c:v>6504160.8300000001</c:v>
                </c:pt>
                <c:pt idx="1">
                  <c:v>7498191.9900000002</c:v>
                </c:pt>
                <c:pt idx="2">
                  <c:v>116543.88</c:v>
                </c:pt>
                <c:pt idx="3">
                  <c:v>1772513.11</c:v>
                </c:pt>
                <c:pt idx="4">
                  <c:v>184484.71</c:v>
                </c:pt>
                <c:pt idx="5">
                  <c:v>1126683.93</c:v>
                </c:pt>
                <c:pt idx="6">
                  <c:v>4180768.45</c:v>
                </c:pt>
                <c:pt idx="7">
                  <c:v>1189461.8</c:v>
                </c:pt>
                <c:pt idx="8">
                  <c:v>1964247.1</c:v>
                </c:pt>
                <c:pt idx="9">
                  <c:v>663.61</c:v>
                </c:pt>
                <c:pt idx="10">
                  <c:v>1621872.72</c:v>
                </c:pt>
                <c:pt idx="12">
                  <c:v>663614.04</c:v>
                </c:pt>
              </c:numCache>
            </c:numRef>
          </c:val>
          <c:extLst>
            <c:ext xmlns:c16="http://schemas.microsoft.com/office/drawing/2014/chart" uri="{C3380CC4-5D6E-409C-BE32-E72D297353CC}">
              <c16:uniqueId val="{00000006-E597-4B71-A6CF-EB75EED405BC}"/>
            </c:ext>
          </c:extLst>
        </c:ser>
        <c:ser>
          <c:idx val="7"/>
          <c:order val="7"/>
          <c:tx>
            <c:strRef>
              <c:f>'rashodi usporedba'!$J$37</c:f>
              <c:strCache>
                <c:ptCount val="1"/>
                <c:pt idx="0">
                  <c:v>Plan 2023</c:v>
                </c:pt>
              </c:strCache>
            </c:strRef>
          </c:tx>
          <c:spPr>
            <a:solidFill>
              <a:schemeClr val="accent2">
                <a:lumMod val="60000"/>
              </a:schemeClr>
            </a:solidFill>
            <a:ln>
              <a:noFill/>
            </a:ln>
            <a:effectLst/>
          </c:spPr>
          <c:invertIfNegative val="0"/>
          <c:cat>
            <c:strRef>
              <c:f>'rashodi usporedba'!$B$38:$B$50</c:f>
              <c:strCache>
                <c:ptCount val="13"/>
                <c:pt idx="0">
                  <c:v>Rashodi za zaposlene</c:v>
                </c:pt>
                <c:pt idx="1">
                  <c:v>Materijalni rashodi</c:v>
                </c:pt>
                <c:pt idx="2">
                  <c:v>Financijski rashodi</c:v>
                </c:pt>
                <c:pt idx="3">
                  <c:v>Subvencije</c:v>
                </c:pt>
                <c:pt idx="4">
                  <c:v>Potpore</c:v>
                </c:pt>
                <c:pt idx="5">
                  <c:v>Naknade gradanima i kucanstvima na temelju osiguranja i druge naknade</c:v>
                </c:pt>
                <c:pt idx="6">
                  <c:v>Ostali rashodi</c:v>
                </c:pt>
                <c:pt idx="7">
                  <c:v>Rashodi za nabavu neproizvedene imovine</c:v>
                </c:pt>
                <c:pt idx="8">
                  <c:v>Rashodi za nabavu proizvedene dugot.imovine </c:v>
                </c:pt>
                <c:pt idx="9">
                  <c:v>Rashodi za plemenite metale, umjetnicka i znanstv. djela i ost.vrijedn.</c:v>
                </c:pt>
                <c:pt idx="10">
                  <c:v>Rashodi za dodatna ulaganja na nefinancijskoj imovini</c:v>
                </c:pt>
                <c:pt idx="11">
                  <c:v>Izdaci za dionice i udjele u glavnici</c:v>
                </c:pt>
                <c:pt idx="12">
                  <c:v>Izdaci za otplatu glavnice primljenih kredita i zajmova</c:v>
                </c:pt>
              </c:strCache>
            </c:strRef>
          </c:cat>
          <c:val>
            <c:numRef>
              <c:f>'rashodi usporedba'!$J$38:$J$50</c:f>
              <c:numCache>
                <c:formatCode>#,##0</c:formatCode>
                <c:ptCount val="13"/>
                <c:pt idx="0">
                  <c:v>6854262</c:v>
                </c:pt>
                <c:pt idx="1">
                  <c:v>7735981</c:v>
                </c:pt>
                <c:pt idx="2">
                  <c:v>104943</c:v>
                </c:pt>
                <c:pt idx="3">
                  <c:v>1975380</c:v>
                </c:pt>
                <c:pt idx="4">
                  <c:v>177730</c:v>
                </c:pt>
                <c:pt idx="5">
                  <c:v>1127000</c:v>
                </c:pt>
                <c:pt idx="6">
                  <c:v>3510305</c:v>
                </c:pt>
                <c:pt idx="7">
                  <c:v>803416</c:v>
                </c:pt>
                <c:pt idx="8">
                  <c:v>2533066</c:v>
                </c:pt>
                <c:pt idx="9">
                  <c:v>200</c:v>
                </c:pt>
                <c:pt idx="10">
                  <c:v>3687000</c:v>
                </c:pt>
                <c:pt idx="11">
                  <c:v>150000</c:v>
                </c:pt>
                <c:pt idx="12">
                  <c:v>620000</c:v>
                </c:pt>
              </c:numCache>
            </c:numRef>
          </c:val>
          <c:extLst>
            <c:ext xmlns:c16="http://schemas.microsoft.com/office/drawing/2014/chart" uri="{C3380CC4-5D6E-409C-BE32-E72D297353CC}">
              <c16:uniqueId val="{00000007-E597-4B71-A6CF-EB75EED405BC}"/>
            </c:ext>
          </c:extLst>
        </c:ser>
        <c:dLbls>
          <c:showLegendKey val="0"/>
          <c:showVal val="0"/>
          <c:showCatName val="0"/>
          <c:showSerName val="0"/>
          <c:showPercent val="0"/>
          <c:showBubbleSize val="0"/>
        </c:dLbls>
        <c:gapWidth val="182"/>
        <c:axId val="569582687"/>
        <c:axId val="569573951"/>
      </c:barChart>
      <c:catAx>
        <c:axId val="5695826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69573951"/>
        <c:crosses val="autoZero"/>
        <c:auto val="1"/>
        <c:lblAlgn val="ctr"/>
        <c:lblOffset val="100"/>
        <c:noMultiLvlLbl val="0"/>
      </c:catAx>
      <c:valAx>
        <c:axId val="56957395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69582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38100"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591024732374463"/>
          <c:y val="0.11509067843428797"/>
          <c:w val="0.72758543565474987"/>
          <c:h val="0.71104062187292649"/>
        </c:manualLayout>
      </c:layout>
      <c:pie3DChart>
        <c:varyColors val="1"/>
        <c:ser>
          <c:idx val="0"/>
          <c:order val="0"/>
          <c:tx>
            <c:strRef>
              <c:f>'funk.klas.'!$D$45</c:f>
              <c:strCache>
                <c:ptCount val="1"/>
                <c:pt idx="0">
                  <c:v>Plana 2023</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1D0-440F-ABBF-BF7E3DD7B62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1D0-440F-ABBF-BF7E3DD7B62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1D0-440F-ABBF-BF7E3DD7B620}"/>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1D0-440F-ABBF-BF7E3DD7B620}"/>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F1D0-440F-ABBF-BF7E3DD7B620}"/>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F1D0-440F-ABBF-BF7E3DD7B620}"/>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F1D0-440F-ABBF-BF7E3DD7B620}"/>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F1D0-440F-ABBF-BF7E3DD7B620}"/>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F1D0-440F-ABBF-BF7E3DD7B62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F1D0-440F-ABBF-BF7E3DD7B62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F1D0-440F-ABBF-BF7E3DD7B620}"/>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F1D0-440F-ABBF-BF7E3DD7B620}"/>
                </c:ext>
              </c:extLst>
            </c:dLbl>
            <c:dLbl>
              <c:idx val="3"/>
              <c:layout>
                <c:manualLayout>
                  <c:x val="-1.3961605584642234E-2"/>
                  <c:y val="0.1965601965601965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1D0-440F-ABBF-BF7E3DD7B620}"/>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9-F1D0-440F-ABBF-BF7E3DD7B620}"/>
                </c:ext>
              </c:extLst>
            </c:dLbl>
            <c:dLbl>
              <c:idx val="5"/>
              <c:layout>
                <c:manualLayout>
                  <c:x val="0"/>
                  <c:y val="0.1979891242391498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1D0-440F-ABBF-BF7E3DD7B620}"/>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D-F1D0-440F-ABBF-BF7E3DD7B620}"/>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F-F1D0-440F-ABBF-BF7E3DD7B620}"/>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1-F1D0-440F-ABBF-BF7E3DD7B62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'funk.klas.'!$C$46:$C$54</c:f>
              <c:strCache>
                <c:ptCount val="9"/>
                <c:pt idx="0">
                  <c:v>OPĆE JAVNE USLUGE</c:v>
                </c:pt>
                <c:pt idx="1">
                  <c:v>JAVNI RED I SIGURNOST</c:v>
                </c:pt>
                <c:pt idx="2">
                  <c:v>EKONOMSKI POSLOVI</c:v>
                </c:pt>
                <c:pt idx="3">
                  <c:v>ZAŠTITA OKOLIŠA</c:v>
                </c:pt>
                <c:pt idx="4">
                  <c:v>USLUGE UNAPREĐENJA STANOVANJA I ZAJEDNICE</c:v>
                </c:pt>
                <c:pt idx="5">
                  <c:v>ZDRAVSTVO</c:v>
                </c:pt>
                <c:pt idx="6">
                  <c:v>REKREACIJA, KULTURA, RELIGIJA</c:v>
                </c:pt>
                <c:pt idx="7">
                  <c:v>OBRAZOVANJE</c:v>
                </c:pt>
                <c:pt idx="8">
                  <c:v>SOCIJALNA ZAŠTITA</c:v>
                </c:pt>
              </c:strCache>
            </c:strRef>
          </c:cat>
          <c:val>
            <c:numRef>
              <c:f>'funk.klas.'!$D$46:$D$54</c:f>
              <c:numCache>
                <c:formatCode>#,###,###,##0</c:formatCode>
                <c:ptCount val="9"/>
                <c:pt idx="0">
                  <c:v>4830165</c:v>
                </c:pt>
                <c:pt idx="1">
                  <c:v>712100</c:v>
                </c:pt>
                <c:pt idx="2">
                  <c:v>3681409</c:v>
                </c:pt>
                <c:pt idx="3">
                  <c:v>236725</c:v>
                </c:pt>
                <c:pt idx="4">
                  <c:v>9998380</c:v>
                </c:pt>
                <c:pt idx="5">
                  <c:v>72998</c:v>
                </c:pt>
                <c:pt idx="6">
                  <c:v>2790522</c:v>
                </c:pt>
                <c:pt idx="7">
                  <c:v>5824574</c:v>
                </c:pt>
                <c:pt idx="8">
                  <c:v>1132410</c:v>
                </c:pt>
              </c:numCache>
            </c:numRef>
          </c:val>
          <c:extLst>
            <c:ext xmlns:c16="http://schemas.microsoft.com/office/drawing/2014/chart" uri="{C3380CC4-5D6E-409C-BE32-E72D297353CC}">
              <c16:uniqueId val="{00000012-F1D0-440F-ABBF-BF7E3DD7B620}"/>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38100"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3048154901099197"/>
          <c:y val="0.1778563291099404"/>
          <c:w val="0.53415238585875935"/>
          <c:h val="0.5215443393316842"/>
        </c:manualLayout>
      </c:layout>
      <c:pie3DChart>
        <c:varyColors val="1"/>
        <c:ser>
          <c:idx val="0"/>
          <c:order val="0"/>
          <c:tx>
            <c:strRef>
              <c:f>org.klas!$D$25</c:f>
              <c:strCache>
                <c:ptCount val="1"/>
                <c:pt idx="0">
                  <c:v>Plana 2023</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7A1-40B8-AE72-27DC07FE354F}"/>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7A1-40B8-AE72-27DC07FE354F}"/>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7A1-40B8-AE72-27DC07FE354F}"/>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7A1-40B8-AE72-27DC07FE354F}"/>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17A1-40B8-AE72-27DC07FE354F}"/>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17A1-40B8-AE72-27DC07FE354F}"/>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17A1-40B8-AE72-27DC07FE354F}"/>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17A1-40B8-AE72-27DC07FE354F}"/>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17A1-40B8-AE72-27DC07FE354F}"/>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17A1-40B8-AE72-27DC07FE354F}"/>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17A1-40B8-AE72-27DC07FE354F}"/>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17A1-40B8-AE72-27DC07FE354F}"/>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9-17A1-40B8-AE72-27DC07FE354F}"/>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B-17A1-40B8-AE72-27DC07FE354F}"/>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D-17A1-40B8-AE72-27DC07FE354F}"/>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layout>
                    <c:manualLayout>
                      <c:w val="0.26907197055788168"/>
                      <c:h val="0.20086286861201175"/>
                    </c:manualLayout>
                  </c15:layout>
                </c:ext>
                <c:ext xmlns:c16="http://schemas.microsoft.com/office/drawing/2014/chart" uri="{C3380CC4-5D6E-409C-BE32-E72D297353CC}">
                  <c16:uniqueId val="{00000001-17A1-40B8-AE72-27DC07FE354F}"/>
                </c:ext>
              </c:extLst>
            </c:dLbl>
            <c:dLbl>
              <c:idx val="1"/>
              <c:layout>
                <c:manualLayout>
                  <c:x val="0.1881548000855249"/>
                  <c:y val="0"/>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7A1-40B8-AE72-27DC07FE354F}"/>
                </c:ext>
              </c:extLst>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17A1-40B8-AE72-27DC07FE354F}"/>
                </c:ext>
              </c:extLst>
            </c:dLbl>
            <c:dLbl>
              <c:idx val="3"/>
              <c:layout>
                <c:manualLayout>
                  <c:x val="9.6215522771007062E-2"/>
                  <c:y val="-4.75580757270898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7A1-40B8-AE72-27DC07FE354F}"/>
                </c:ext>
              </c:extLst>
            </c:dLbl>
            <c:dLbl>
              <c:idx val="4"/>
              <c:layout>
                <c:manualLayout>
                  <c:x val="-2.2222222222222223E-2"/>
                  <c:y val="3.703702983629243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7A1-40B8-AE72-27DC07FE354F}"/>
                </c:ext>
              </c:extLst>
            </c:dLbl>
            <c:dLbl>
              <c:idx val="5"/>
              <c:layout>
                <c:manualLayout>
                  <c:x val="0.18867384200451531"/>
                  <c:y val="0.14881630384437239"/>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7A1-40B8-AE72-27DC07FE354F}"/>
                </c:ext>
              </c:extLst>
            </c:dLbl>
            <c:dLbl>
              <c:idx val="6"/>
              <c:layout>
                <c:manualLayout>
                  <c:x val="5.7443108258036057E-2"/>
                  <c:y val="0.198605527250270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7A1-40B8-AE72-27DC07FE354F}"/>
                </c:ext>
              </c:extLst>
            </c:dLbl>
            <c:dLbl>
              <c:idx val="7"/>
              <c:layout>
                <c:manualLayout>
                  <c:x val="-8.8888888888888892E-2"/>
                  <c:y val="0.1358024427330721"/>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17A1-40B8-AE72-27DC07FE354F}"/>
                </c:ext>
              </c:extLst>
            </c:dLbl>
            <c:dLbl>
              <c:idx val="8"/>
              <c:layout>
                <c:manualLayout>
                  <c:x val="-0.24444444444444449"/>
                  <c:y val="9.382714225194076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3">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17A1-40B8-AE72-27DC07FE354F}"/>
                </c:ext>
              </c:extLst>
            </c:dLbl>
            <c:dLbl>
              <c:idx val="9"/>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3-17A1-40B8-AE72-27DC07FE354F}"/>
                </c:ext>
              </c:extLst>
            </c:dLbl>
            <c:dLbl>
              <c:idx val="10"/>
              <c:layout>
                <c:manualLayout>
                  <c:x val="-5.5555555555555558E-3"/>
                  <c:y val="8.888887160710184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17A1-40B8-AE72-27DC07FE354F}"/>
                </c:ext>
              </c:extLst>
            </c:dLbl>
            <c:dLbl>
              <c:idx val="11"/>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7-17A1-40B8-AE72-27DC07FE354F}"/>
                </c:ext>
              </c:extLst>
            </c:dLbl>
            <c:dLbl>
              <c:idx val="12"/>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lumMod val="80000"/>
                          <a:lumOff val="2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9-17A1-40B8-AE72-27DC07FE354F}"/>
                </c:ext>
              </c:extLst>
            </c:dLbl>
            <c:dLbl>
              <c:idx val="13"/>
              <c:layout>
                <c:manualLayout>
                  <c:x val="-7.2696172760316452E-2"/>
                  <c:y val="-7.843137254901960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2">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17A1-40B8-AE72-27DC07FE354F}"/>
                </c:ext>
              </c:extLst>
            </c:dLbl>
            <c:dLbl>
              <c:idx val="14"/>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3">
                          <a:lumMod val="80000"/>
                          <a:lumOff val="2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D-17A1-40B8-AE72-27DC07FE354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org.klas!$C$26:$C$40</c:f>
              <c:strCache>
                <c:ptCount val="15"/>
                <c:pt idx="0">
                  <c:v>Upravni odjel za poslove Gradonačelnika i stručne poslove</c:v>
                </c:pt>
                <c:pt idx="1">
                  <c:v>Upravni odjel za financije, javnu nabavu i naplatu prihoda</c:v>
                </c:pt>
                <c:pt idx="2">
                  <c:v>Odsjek za izgradnju i održavanje</c:v>
                </c:pt>
                <c:pt idx="3">
                  <c:v>Odsjek za imovinsko pravne poslove i gospodarenje gradskom imovinom</c:v>
                </c:pt>
                <c:pt idx="4">
                  <c:v>Odsjek za komunalno redarstvo</c:v>
                </c:pt>
                <c:pt idx="5">
                  <c:v>Odsjek za gospodarstvo i komunalne djelatnosti</c:v>
                </c:pt>
                <c:pt idx="6">
                  <c:v>Odsjek  EU fondove</c:v>
                </c:pt>
                <c:pt idx="7">
                  <c:v>RAZVOJNA AGENCIJA GRADA KAŠTELA</c:v>
                </c:pt>
                <c:pt idx="8">
                  <c:v>Upravni odjel za prostorno uređenje i zaštitu okoliša</c:v>
                </c:pt>
                <c:pt idx="9">
                  <c:v>Upravni odjel za društvene djelatnosti i zajedničke poslove</c:v>
                </c:pt>
                <c:pt idx="10">
                  <c:v>Gradska Knjižnica</c:v>
                </c:pt>
                <c:pt idx="11">
                  <c:v>Muzej Grada Kaštela</c:v>
                </c:pt>
                <c:pt idx="12">
                  <c:v>Dječji vrtić Kaštela</c:v>
                </c:pt>
                <c:pt idx="13">
                  <c:v>Javna ustanova sportski objekti</c:v>
                </c:pt>
                <c:pt idx="14">
                  <c:v>Vlastiti pogon</c:v>
                </c:pt>
              </c:strCache>
            </c:strRef>
          </c:cat>
          <c:val>
            <c:numRef>
              <c:f>org.klas!$D$26:$D$40</c:f>
              <c:numCache>
                <c:formatCode>#,##0</c:formatCode>
                <c:ptCount val="15"/>
                <c:pt idx="0">
                  <c:v>521535</c:v>
                </c:pt>
                <c:pt idx="1">
                  <c:v>3562080</c:v>
                </c:pt>
                <c:pt idx="2">
                  <c:v>5559200</c:v>
                </c:pt>
                <c:pt idx="3">
                  <c:v>2360000</c:v>
                </c:pt>
                <c:pt idx="4">
                  <c:v>104654</c:v>
                </c:pt>
                <c:pt idx="5">
                  <c:v>1548681</c:v>
                </c:pt>
                <c:pt idx="6">
                  <c:v>564136</c:v>
                </c:pt>
                <c:pt idx="7">
                  <c:v>111821</c:v>
                </c:pt>
                <c:pt idx="8">
                  <c:v>161600</c:v>
                </c:pt>
                <c:pt idx="9">
                  <c:v>6795305</c:v>
                </c:pt>
                <c:pt idx="10">
                  <c:v>454296</c:v>
                </c:pt>
                <c:pt idx="11">
                  <c:v>493397</c:v>
                </c:pt>
                <c:pt idx="12">
                  <c:v>3110694</c:v>
                </c:pt>
                <c:pt idx="13">
                  <c:v>312384</c:v>
                </c:pt>
                <c:pt idx="14">
                  <c:v>3619500</c:v>
                </c:pt>
              </c:numCache>
            </c:numRef>
          </c:val>
          <c:extLst>
            <c:ext xmlns:c16="http://schemas.microsoft.com/office/drawing/2014/chart" uri="{C3380CC4-5D6E-409C-BE32-E72D297353CC}">
              <c16:uniqueId val="{0000001E-17A1-40B8-AE72-27DC07FE354F}"/>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38100"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900274562453887"/>
          <c:y val="0.20644711558861148"/>
          <c:w val="0.68247581955481373"/>
          <c:h val="0.60105496050868934"/>
        </c:manualLayout>
      </c:layout>
      <c:pie3DChart>
        <c:varyColors val="1"/>
        <c:ser>
          <c:idx val="0"/>
          <c:order val="0"/>
          <c:tx>
            <c:strRef>
              <c:f>'31'!$D$31</c:f>
              <c:strCache>
                <c:ptCount val="1"/>
                <c:pt idx="0">
                  <c:v>Rashodi za zaposlene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1BF-4C41-951E-21B09251A91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1BF-4C41-951E-21B09251A91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1BF-4C41-951E-21B09251A916}"/>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1BF-4C41-951E-21B09251A916}"/>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1BF-4C41-951E-21B09251A916}"/>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A1BF-4C41-951E-21B09251A916}"/>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A1BF-4C41-951E-21B09251A916}"/>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A1BF-4C41-951E-21B09251A91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A1BF-4C41-951E-21B09251A91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A1BF-4C41-951E-21B09251A916}"/>
                </c:ext>
              </c:extLst>
            </c:dLbl>
            <c:dLbl>
              <c:idx val="2"/>
              <c:layout>
                <c:manualLayout>
                  <c:x val="4.3010752688172046E-2"/>
                  <c:y val="0.1200923787528867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1BF-4C41-951E-21B09251A916}"/>
                </c:ext>
              </c:extLst>
            </c:dLbl>
            <c:dLbl>
              <c:idx val="3"/>
              <c:layout>
                <c:manualLayout>
                  <c:x val="-0.1597542242703533"/>
                  <c:y val="0.126250962278675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1BF-4C41-951E-21B09251A916}"/>
                </c:ext>
              </c:extLst>
            </c:dLbl>
            <c:dLbl>
              <c:idx val="4"/>
              <c:layout>
                <c:manualLayout>
                  <c:x val="-0.37480798771121354"/>
                  <c:y val="4.311008468052336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1BF-4C41-951E-21B09251A916}"/>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B-A1BF-4C41-951E-21B09251A916}"/>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D-A1BF-4C41-951E-21B09251A916}"/>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F-A1BF-4C41-951E-21B09251A916}"/>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'31'!$C$32:$C$39</c:f>
              <c:strCache>
                <c:ptCount val="8"/>
                <c:pt idx="0">
                  <c:v>Upravni odjel za financije, javnu nabavu i naplatu prihoda</c:v>
                </c:pt>
                <c:pt idx="1">
                  <c:v>Odsjek  EU fondove</c:v>
                </c:pt>
                <c:pt idx="2">
                  <c:v>RAZVOJNA AGENCIJA GRADA KAŠTELA</c:v>
                </c:pt>
                <c:pt idx="3">
                  <c:v>Gradska Knjižnica</c:v>
                </c:pt>
                <c:pt idx="4">
                  <c:v>Muzej Grada Kaštela</c:v>
                </c:pt>
                <c:pt idx="5">
                  <c:v>Dječji vrtić Kaštela</c:v>
                </c:pt>
                <c:pt idx="6">
                  <c:v>Javna ustanova sportski objekti</c:v>
                </c:pt>
                <c:pt idx="7">
                  <c:v>Vlastiti pogon</c:v>
                </c:pt>
              </c:strCache>
            </c:strRef>
          </c:cat>
          <c:val>
            <c:numRef>
              <c:f>'31'!$D$32:$D$39</c:f>
              <c:numCache>
                <c:formatCode>#,###,###,##0</c:formatCode>
                <c:ptCount val="8"/>
                <c:pt idx="0">
                  <c:v>2538000</c:v>
                </c:pt>
                <c:pt idx="1">
                  <c:v>111155</c:v>
                </c:pt>
                <c:pt idx="2">
                  <c:v>85939</c:v>
                </c:pt>
                <c:pt idx="3">
                  <c:v>325010</c:v>
                </c:pt>
                <c:pt idx="4">
                  <c:v>399894</c:v>
                </c:pt>
                <c:pt idx="5">
                  <c:v>2255890</c:v>
                </c:pt>
                <c:pt idx="6">
                  <c:v>190374</c:v>
                </c:pt>
                <c:pt idx="7">
                  <c:v>948000</c:v>
                </c:pt>
              </c:numCache>
            </c:numRef>
          </c:val>
          <c:extLst>
            <c:ext xmlns:c16="http://schemas.microsoft.com/office/drawing/2014/chart" uri="{C3380CC4-5D6E-409C-BE32-E72D297353CC}">
              <c16:uniqueId val="{00000010-A1BF-4C41-951E-21B09251A916}"/>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38100"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C7FE4-EF6B-4CC0-BD7A-D6CB60AB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18730</Words>
  <Characters>106766</Characters>
  <Application>Microsoft Office Word</Application>
  <DocSecurity>0</DocSecurity>
  <Lines>889</Lines>
  <Paragraphs>250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Izvještaj o radu upravnog odjela za financije, proračun i javnu nabavu</vt:lpstr>
      <vt:lpstr>Izvještaj o radu upravnog odjela za financije, proračun i javnu nabavu</vt:lpstr>
    </vt:vector>
  </TitlesOfParts>
  <Company>Hewlett-Packard Company</Company>
  <LinksUpToDate>false</LinksUpToDate>
  <CharactersWithSpaces>125246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Izvještaj o radu upravnog odjela za financije, proračun i javnu nabavu</dc:title>
  <dc:creator>mdikic</dc:creator>
  <cp:lastModifiedBy>Ina Dukan</cp:lastModifiedBy>
  <cp:revision>2</cp:revision>
  <cp:lastPrinted>2022-11-21T08:36:00Z</cp:lastPrinted>
  <dcterms:created xsi:type="dcterms:W3CDTF">2022-12-13T09:49:00Z</dcterms:created>
  <dcterms:modified xsi:type="dcterms:W3CDTF">2022-12-13T09:49:00Z</dcterms:modified>
</cp:coreProperties>
</file>