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86E" w:rsidRDefault="005934A5" w:rsidP="005934A5">
      <w:pPr>
        <w:ind w:right="4827"/>
        <w:rPr>
          <w:sz w:val="12"/>
          <w:szCs w:val="12"/>
        </w:rPr>
      </w:pPr>
      <w:r>
        <w:t xml:space="preserve">                    </w:t>
      </w:r>
      <w:r w:rsidR="00DF286E">
        <w:t xml:space="preserve">         </w:t>
      </w:r>
      <w:r w:rsidR="00865A5A">
        <w:rPr>
          <w:noProof/>
          <w:lang w:eastAsia="hr-HR"/>
        </w:rPr>
        <w:drawing>
          <wp:inline distT="0" distB="0" distL="0" distR="0">
            <wp:extent cx="504825" cy="628650"/>
            <wp:effectExtent l="1905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86E" w:rsidRPr="003466C3" w:rsidRDefault="00DF286E" w:rsidP="00DF286E">
      <w:pPr>
        <w:spacing w:before="120" w:after="120"/>
        <w:ind w:right="4746"/>
        <w:jc w:val="center"/>
        <w:rPr>
          <w:rFonts w:asciiTheme="minorHAnsi" w:hAnsiTheme="minorHAnsi"/>
          <w:b/>
          <w:bCs/>
        </w:rPr>
      </w:pPr>
      <w:r w:rsidRPr="003466C3">
        <w:rPr>
          <w:rFonts w:asciiTheme="minorHAnsi" w:hAnsiTheme="minorHAnsi"/>
          <w:b/>
          <w:bCs/>
        </w:rPr>
        <w:t>R E P U B L I K A  H R V A T S K A</w:t>
      </w:r>
    </w:p>
    <w:p w:rsidR="00DF286E" w:rsidRPr="003466C3" w:rsidRDefault="00DF286E" w:rsidP="00DF286E">
      <w:pPr>
        <w:spacing w:before="120" w:after="120"/>
        <w:ind w:right="4746"/>
        <w:jc w:val="center"/>
        <w:rPr>
          <w:rFonts w:asciiTheme="minorHAnsi" w:hAnsiTheme="minorHAnsi"/>
        </w:rPr>
      </w:pPr>
      <w:r w:rsidRPr="003466C3">
        <w:rPr>
          <w:rFonts w:asciiTheme="minorHAnsi" w:hAnsiTheme="minorHAnsi"/>
          <w:b/>
          <w:bCs/>
        </w:rPr>
        <w:t>SPLITSKO-DALMATINSKA ŽUPANIJA</w:t>
      </w:r>
      <w:r w:rsidRPr="003466C3">
        <w:rPr>
          <w:rFonts w:asciiTheme="minorHAnsi" w:hAnsiTheme="minorHAnsi"/>
        </w:rPr>
        <w:t xml:space="preserve"> </w:t>
      </w:r>
    </w:p>
    <w:p w:rsidR="00AC4DB4" w:rsidRPr="003466C3" w:rsidRDefault="00DF286E" w:rsidP="00DF286E">
      <w:pPr>
        <w:pStyle w:val="Heading3"/>
        <w:spacing w:before="120" w:after="120" w:line="240" w:lineRule="auto"/>
        <w:ind w:right="4746"/>
        <w:jc w:val="center"/>
        <w:rPr>
          <w:rFonts w:asciiTheme="minorHAnsi" w:hAnsiTheme="minorHAnsi"/>
          <w:b w:val="0"/>
          <w:lang w:val="hr-HR"/>
        </w:rPr>
      </w:pPr>
      <w:r w:rsidRPr="003466C3">
        <w:rPr>
          <w:rFonts w:asciiTheme="minorHAnsi" w:hAnsiTheme="minorHAnsi"/>
          <w:b w:val="0"/>
          <w:lang w:val="hr-HR"/>
        </w:rPr>
        <w:t>GRAD KAŠTELA</w:t>
      </w:r>
    </w:p>
    <w:p w:rsidR="00677662" w:rsidRPr="003466C3" w:rsidRDefault="00DF286E" w:rsidP="00DF286E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 xml:space="preserve">                 </w:t>
      </w:r>
      <w:r w:rsidR="00677662" w:rsidRPr="003466C3">
        <w:rPr>
          <w:rFonts w:asciiTheme="minorHAnsi" w:hAnsiTheme="minorHAnsi"/>
        </w:rPr>
        <w:t>K. Sućurac,</w:t>
      </w:r>
      <w:r w:rsidR="009F78C8" w:rsidRPr="003466C3">
        <w:rPr>
          <w:rFonts w:asciiTheme="minorHAnsi" w:hAnsiTheme="minorHAnsi"/>
        </w:rPr>
        <w:t xml:space="preserve"> </w:t>
      </w:r>
      <w:r w:rsidR="00677662" w:rsidRPr="003466C3">
        <w:rPr>
          <w:rFonts w:asciiTheme="minorHAnsi" w:hAnsiTheme="minorHAnsi"/>
        </w:rPr>
        <w:t>Braće Radić 1</w:t>
      </w:r>
    </w:p>
    <w:p w:rsidR="00677662" w:rsidRPr="003466C3" w:rsidRDefault="00677662">
      <w:pPr>
        <w:rPr>
          <w:rFonts w:asciiTheme="minorHAnsi" w:hAnsiTheme="minorHAnsi"/>
        </w:rPr>
      </w:pPr>
    </w:p>
    <w:p w:rsidR="00677662" w:rsidRPr="003466C3" w:rsidRDefault="00907A51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Kaštel Sućurac, 1</w:t>
      </w:r>
      <w:r w:rsidR="00D858DF">
        <w:rPr>
          <w:rFonts w:asciiTheme="minorHAnsi" w:hAnsiTheme="minorHAnsi"/>
        </w:rPr>
        <w:t>4</w:t>
      </w:r>
      <w:r w:rsidR="00A232C0">
        <w:rPr>
          <w:rFonts w:asciiTheme="minorHAnsi" w:hAnsiTheme="minorHAnsi"/>
        </w:rPr>
        <w:t>.02.20</w:t>
      </w:r>
      <w:r w:rsidR="00692CFF">
        <w:rPr>
          <w:rFonts w:asciiTheme="minorHAnsi" w:hAnsiTheme="minorHAnsi"/>
        </w:rPr>
        <w:t>20</w:t>
      </w:r>
      <w:r w:rsidR="00DE5C33" w:rsidRPr="003466C3">
        <w:rPr>
          <w:rFonts w:asciiTheme="minorHAnsi" w:hAnsiTheme="minorHAnsi"/>
        </w:rPr>
        <w:t>.</w:t>
      </w:r>
    </w:p>
    <w:p w:rsidR="00DE5C33" w:rsidRPr="003466C3" w:rsidRDefault="00DE5C33">
      <w:pPr>
        <w:rPr>
          <w:rFonts w:asciiTheme="minorHAnsi" w:hAnsiTheme="minorHAnsi"/>
        </w:rPr>
      </w:pPr>
    </w:p>
    <w:p w:rsidR="00677662" w:rsidRPr="003466C3" w:rsidRDefault="00FE567A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Razina: 22</w:t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  <w:t>RKP: 30363</w:t>
      </w:r>
    </w:p>
    <w:p w:rsidR="00FE567A" w:rsidRPr="003466C3" w:rsidRDefault="00FE567A">
      <w:pPr>
        <w:rPr>
          <w:rFonts w:asciiTheme="minorHAnsi" w:hAnsiTheme="minorHAnsi"/>
        </w:rPr>
      </w:pPr>
      <w:r w:rsidRPr="003466C3">
        <w:rPr>
          <w:rFonts w:asciiTheme="minorHAnsi" w:hAnsiTheme="minorHAnsi"/>
        </w:rPr>
        <w:t>Šifra djelatnosti: 8411</w:t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  <w:t>OIB: 08727843572</w:t>
      </w:r>
    </w:p>
    <w:p w:rsidR="00941496" w:rsidRDefault="005D1D38" w:rsidP="005D1D38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Šifra grada: 181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FE567A" w:rsidRPr="003466C3">
        <w:rPr>
          <w:rFonts w:asciiTheme="minorHAnsi" w:hAnsiTheme="minorHAnsi"/>
        </w:rPr>
        <w:t>Matični broj: 02580993</w:t>
      </w:r>
    </w:p>
    <w:p w:rsidR="00677662" w:rsidRPr="003466C3" w:rsidRDefault="00FE567A" w:rsidP="003466C3">
      <w:pPr>
        <w:ind w:left="5664" w:firstLine="708"/>
        <w:rPr>
          <w:rFonts w:asciiTheme="minorHAnsi" w:hAnsiTheme="minorHAnsi"/>
        </w:rPr>
      </w:pP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  <w:r w:rsidRPr="003466C3">
        <w:rPr>
          <w:rFonts w:asciiTheme="minorHAnsi" w:hAnsiTheme="minorHAnsi"/>
        </w:rPr>
        <w:tab/>
      </w:r>
    </w:p>
    <w:p w:rsidR="000514C4" w:rsidRDefault="000514C4" w:rsidP="009B0A8C">
      <w:pPr>
        <w:jc w:val="center"/>
        <w:rPr>
          <w:rFonts w:asciiTheme="minorHAnsi" w:hAnsiTheme="minorHAnsi"/>
          <w:b/>
        </w:rPr>
      </w:pPr>
    </w:p>
    <w:p w:rsidR="000514C4" w:rsidRDefault="000514C4" w:rsidP="009B0A8C">
      <w:pPr>
        <w:jc w:val="center"/>
        <w:rPr>
          <w:rFonts w:asciiTheme="minorHAnsi" w:hAnsiTheme="minorHAnsi"/>
          <w:b/>
        </w:rPr>
      </w:pPr>
    </w:p>
    <w:p w:rsidR="009B0A8C" w:rsidRPr="00F22AE9" w:rsidRDefault="00677662" w:rsidP="009B0A8C">
      <w:pPr>
        <w:jc w:val="center"/>
        <w:rPr>
          <w:rFonts w:asciiTheme="minorHAnsi" w:hAnsiTheme="minorHAnsi"/>
          <w:b/>
        </w:rPr>
      </w:pPr>
      <w:r w:rsidRPr="00F22AE9">
        <w:rPr>
          <w:rFonts w:asciiTheme="minorHAnsi" w:hAnsiTheme="minorHAnsi"/>
          <w:b/>
        </w:rPr>
        <w:t xml:space="preserve">BILJEŠKE UZ FINANCIJSKE IZVJEŠTAJE </w:t>
      </w:r>
      <w:r w:rsidR="0022127E" w:rsidRPr="00F22AE9">
        <w:rPr>
          <w:rFonts w:asciiTheme="minorHAnsi" w:hAnsiTheme="minorHAnsi"/>
          <w:b/>
        </w:rPr>
        <w:t>PRORAČUNA</w:t>
      </w:r>
      <w:r w:rsidR="009B0A8C" w:rsidRPr="00F22AE9">
        <w:rPr>
          <w:rFonts w:asciiTheme="minorHAnsi" w:hAnsiTheme="minorHAnsi"/>
          <w:b/>
        </w:rPr>
        <w:t xml:space="preserve"> </w:t>
      </w:r>
      <w:r w:rsidR="0022127E" w:rsidRPr="00F22AE9">
        <w:rPr>
          <w:rFonts w:asciiTheme="minorHAnsi" w:hAnsiTheme="minorHAnsi"/>
          <w:b/>
        </w:rPr>
        <w:t>GRADA KAŠTELA</w:t>
      </w:r>
    </w:p>
    <w:p w:rsidR="00677662" w:rsidRPr="00F22AE9" w:rsidRDefault="007A21F5" w:rsidP="009B0A8C">
      <w:pPr>
        <w:jc w:val="center"/>
        <w:rPr>
          <w:rFonts w:asciiTheme="minorHAnsi" w:hAnsiTheme="minorHAnsi"/>
          <w:b/>
        </w:rPr>
      </w:pPr>
      <w:r w:rsidRPr="00F22AE9">
        <w:rPr>
          <w:rFonts w:asciiTheme="minorHAnsi" w:hAnsiTheme="minorHAnsi"/>
          <w:b/>
        </w:rPr>
        <w:t xml:space="preserve"> ZA </w:t>
      </w:r>
      <w:r w:rsidR="00B64595" w:rsidRPr="00F22AE9">
        <w:rPr>
          <w:rFonts w:asciiTheme="minorHAnsi" w:hAnsiTheme="minorHAnsi"/>
          <w:b/>
        </w:rPr>
        <w:t>RAZDO</w:t>
      </w:r>
      <w:r w:rsidR="007A7708" w:rsidRPr="00F22AE9">
        <w:rPr>
          <w:rFonts w:asciiTheme="minorHAnsi" w:hAnsiTheme="minorHAnsi"/>
          <w:b/>
        </w:rPr>
        <w:t>BLJE OD 01.SIJEČNJA DO 31. PROSINCA</w:t>
      </w:r>
      <w:r w:rsidR="00006FC4" w:rsidRPr="00F22AE9">
        <w:rPr>
          <w:rFonts w:asciiTheme="minorHAnsi" w:hAnsiTheme="minorHAnsi"/>
          <w:b/>
        </w:rPr>
        <w:t xml:space="preserve"> 201</w:t>
      </w:r>
      <w:r w:rsidR="005669A2">
        <w:rPr>
          <w:rFonts w:asciiTheme="minorHAnsi" w:hAnsiTheme="minorHAnsi"/>
          <w:b/>
        </w:rPr>
        <w:t>9</w:t>
      </w:r>
      <w:r w:rsidR="005D68BB" w:rsidRPr="00F22AE9">
        <w:rPr>
          <w:rFonts w:asciiTheme="minorHAnsi" w:hAnsiTheme="minorHAnsi"/>
          <w:b/>
        </w:rPr>
        <w:t>. GODINE</w:t>
      </w:r>
    </w:p>
    <w:p w:rsidR="00677662" w:rsidRPr="00F22AE9" w:rsidRDefault="00677662" w:rsidP="000D14E1">
      <w:pPr>
        <w:jc w:val="both"/>
        <w:rPr>
          <w:rFonts w:asciiTheme="minorHAnsi" w:hAnsiTheme="minorHAnsi"/>
        </w:rPr>
      </w:pPr>
    </w:p>
    <w:p w:rsidR="0022127E" w:rsidRPr="00F22AE9" w:rsidRDefault="0022127E" w:rsidP="007D2930">
      <w:pPr>
        <w:jc w:val="both"/>
        <w:rPr>
          <w:rFonts w:asciiTheme="minorHAnsi" w:hAnsiTheme="minorHAnsi"/>
          <w:color w:val="FF0000"/>
        </w:rPr>
      </w:pPr>
      <w:r w:rsidRPr="00F22AE9">
        <w:rPr>
          <w:rFonts w:asciiTheme="minorHAnsi" w:hAnsiTheme="minorHAnsi"/>
        </w:rPr>
        <w:t>Grad Kaštela –</w:t>
      </w:r>
      <w:r w:rsidR="00FA7564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 xml:space="preserve">Gradska </w:t>
      </w:r>
      <w:r w:rsidR="002E27D2" w:rsidRPr="00F22AE9">
        <w:rPr>
          <w:rFonts w:asciiTheme="minorHAnsi" w:hAnsiTheme="minorHAnsi"/>
        </w:rPr>
        <w:t>uprava K</w:t>
      </w:r>
      <w:r w:rsidRPr="00F22AE9">
        <w:rPr>
          <w:rFonts w:asciiTheme="minorHAnsi" w:hAnsiTheme="minorHAnsi"/>
        </w:rPr>
        <w:t>aštela RKP:</w:t>
      </w:r>
      <w:r w:rsidR="00FA7564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30363,</w:t>
      </w:r>
      <w:r w:rsidR="00FA7564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Djelatnost 8411</w:t>
      </w:r>
      <w:r w:rsidR="00FA7564" w:rsidRPr="00F22AE9">
        <w:rPr>
          <w:rFonts w:asciiTheme="minorHAnsi" w:hAnsiTheme="minorHAnsi"/>
        </w:rPr>
        <w:t>-</w:t>
      </w:r>
      <w:r w:rsidRPr="00F22AE9">
        <w:rPr>
          <w:rFonts w:asciiTheme="minorHAnsi" w:hAnsiTheme="minorHAnsi"/>
        </w:rPr>
        <w:t xml:space="preserve"> Opće djelatnosti</w:t>
      </w:r>
      <w:r w:rsidR="002E27D2" w:rsidRPr="00F22AE9">
        <w:rPr>
          <w:rFonts w:asciiTheme="minorHAnsi" w:hAnsiTheme="minorHAnsi"/>
        </w:rPr>
        <w:t xml:space="preserve">  javne uprave, obvezni su sastavljati financijske izvještaje sukladno odredbama Pravilnika o </w:t>
      </w:r>
      <w:r w:rsidR="00D06B3E" w:rsidRPr="00F22AE9">
        <w:rPr>
          <w:rFonts w:asciiTheme="minorHAnsi" w:hAnsiTheme="minorHAnsi"/>
        </w:rPr>
        <w:t xml:space="preserve">financijskom </w:t>
      </w:r>
      <w:r w:rsidR="002E27D2" w:rsidRPr="00F22AE9">
        <w:rPr>
          <w:rFonts w:asciiTheme="minorHAnsi" w:hAnsiTheme="minorHAnsi"/>
        </w:rPr>
        <w:t>izvještavanju u proračunskom računovodstvu ( Narodne novine ,</w:t>
      </w:r>
      <w:r w:rsidR="00FA7564" w:rsidRPr="00F22AE9">
        <w:rPr>
          <w:rFonts w:asciiTheme="minorHAnsi" w:hAnsiTheme="minorHAnsi"/>
        </w:rPr>
        <w:t xml:space="preserve"> </w:t>
      </w:r>
      <w:r w:rsidR="002E27D2" w:rsidRPr="00F22AE9">
        <w:rPr>
          <w:rFonts w:asciiTheme="minorHAnsi" w:hAnsiTheme="minorHAnsi"/>
        </w:rPr>
        <w:t>broj:</w:t>
      </w:r>
      <w:r w:rsidR="00125E27" w:rsidRPr="00F22AE9">
        <w:rPr>
          <w:rFonts w:asciiTheme="minorHAnsi" w:hAnsiTheme="minorHAnsi"/>
          <w:color w:val="231F20"/>
        </w:rPr>
        <w:t xml:space="preserve"> 3/15, 93/15, 135/15 , 2/17 i 28/17).</w:t>
      </w:r>
    </w:p>
    <w:p w:rsidR="00677662" w:rsidRPr="00F22AE9" w:rsidRDefault="0022127E" w:rsidP="007D2930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Odre</w:t>
      </w:r>
      <w:r w:rsidR="005E54AD" w:rsidRPr="00F22AE9">
        <w:rPr>
          <w:rFonts w:asciiTheme="minorHAnsi" w:hAnsiTheme="minorHAnsi"/>
        </w:rPr>
        <w:t>d</w:t>
      </w:r>
      <w:r w:rsidRPr="00F22AE9">
        <w:rPr>
          <w:rFonts w:asciiTheme="minorHAnsi" w:hAnsiTheme="minorHAnsi"/>
        </w:rPr>
        <w:t>bama Zakona o područjima županija,</w:t>
      </w:r>
      <w:r w:rsidR="00FA7564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gradova i općina u Republici Hrvatskoj Grad je utvrđen kao jedinica lokalne samouprave u sastavu Splitsko-Dalmatinske  Županije</w:t>
      </w:r>
      <w:r w:rsidR="007D2930" w:rsidRPr="00F22AE9">
        <w:rPr>
          <w:rFonts w:asciiTheme="minorHAnsi" w:hAnsiTheme="minorHAnsi"/>
        </w:rPr>
        <w:t>, o</w:t>
      </w:r>
      <w:r w:rsidRPr="00F22AE9">
        <w:rPr>
          <w:rFonts w:asciiTheme="minorHAnsi" w:hAnsiTheme="minorHAnsi"/>
        </w:rPr>
        <w:t>buhvaća 7 naselja i ima 38.474 stanovnika</w:t>
      </w:r>
      <w:r w:rsidR="00FA7564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(2011.</w:t>
      </w:r>
      <w:r w:rsidR="00167EFB" w:rsidRPr="00F22AE9">
        <w:rPr>
          <w:rFonts w:asciiTheme="minorHAnsi" w:hAnsiTheme="minorHAnsi"/>
        </w:rPr>
        <w:t>godine</w:t>
      </w:r>
      <w:r w:rsidRPr="00F22AE9">
        <w:rPr>
          <w:rFonts w:asciiTheme="minorHAnsi" w:hAnsiTheme="minorHAnsi"/>
        </w:rPr>
        <w:t>)</w:t>
      </w:r>
    </w:p>
    <w:p w:rsidR="0022127E" w:rsidRPr="00F22AE9" w:rsidRDefault="00B948F9" w:rsidP="00EF1320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U</w:t>
      </w:r>
      <w:r w:rsidR="0022127E" w:rsidRPr="00F22AE9">
        <w:rPr>
          <w:rFonts w:asciiTheme="minorHAnsi" w:hAnsiTheme="minorHAnsi"/>
        </w:rPr>
        <w:t xml:space="preserve"> izvještajnom razdoblju </w:t>
      </w:r>
      <w:r w:rsidR="008F3358" w:rsidRPr="00F22AE9">
        <w:rPr>
          <w:rFonts w:asciiTheme="minorHAnsi" w:hAnsiTheme="minorHAnsi"/>
        </w:rPr>
        <w:t xml:space="preserve">od 01.01. </w:t>
      </w:r>
      <w:r w:rsidR="00A232C0" w:rsidRPr="00F22AE9">
        <w:rPr>
          <w:rFonts w:asciiTheme="minorHAnsi" w:hAnsiTheme="minorHAnsi"/>
        </w:rPr>
        <w:t xml:space="preserve">do </w:t>
      </w:r>
      <w:r w:rsidR="00245F93" w:rsidRPr="00F22AE9">
        <w:rPr>
          <w:rFonts w:asciiTheme="minorHAnsi" w:hAnsiTheme="minorHAnsi"/>
        </w:rPr>
        <w:t>31</w:t>
      </w:r>
      <w:r w:rsidR="00A232C0" w:rsidRPr="00F22AE9">
        <w:rPr>
          <w:rFonts w:asciiTheme="minorHAnsi" w:hAnsiTheme="minorHAnsi"/>
        </w:rPr>
        <w:t>.</w:t>
      </w:r>
      <w:r w:rsidR="00245F93" w:rsidRPr="00F22AE9">
        <w:rPr>
          <w:rFonts w:asciiTheme="minorHAnsi" w:hAnsiTheme="minorHAnsi"/>
        </w:rPr>
        <w:t>12</w:t>
      </w:r>
      <w:r w:rsidR="00A232C0" w:rsidRPr="00F22AE9">
        <w:rPr>
          <w:rFonts w:asciiTheme="minorHAnsi" w:hAnsiTheme="minorHAnsi"/>
        </w:rPr>
        <w:t>.201</w:t>
      </w:r>
      <w:r w:rsidR="007A4D83" w:rsidRPr="00F22AE9">
        <w:rPr>
          <w:rFonts w:asciiTheme="minorHAnsi" w:hAnsiTheme="minorHAnsi"/>
        </w:rPr>
        <w:t>9</w:t>
      </w:r>
      <w:r w:rsidR="00A232C0" w:rsidRPr="00F22AE9">
        <w:rPr>
          <w:rFonts w:asciiTheme="minorHAnsi" w:hAnsiTheme="minorHAnsi"/>
        </w:rPr>
        <w:t xml:space="preserve">. </w:t>
      </w:r>
      <w:r w:rsidR="003E4B00" w:rsidRPr="00F22AE9">
        <w:rPr>
          <w:rFonts w:asciiTheme="minorHAnsi" w:hAnsiTheme="minorHAnsi"/>
        </w:rPr>
        <w:t xml:space="preserve">Grad je </w:t>
      </w:r>
      <w:r w:rsidR="007A21F5" w:rsidRPr="00F22AE9">
        <w:rPr>
          <w:rFonts w:asciiTheme="minorHAnsi" w:hAnsiTheme="minorHAnsi"/>
        </w:rPr>
        <w:t xml:space="preserve"> vodi</w:t>
      </w:r>
      <w:r w:rsidR="003E4B00" w:rsidRPr="00F22AE9">
        <w:rPr>
          <w:rFonts w:asciiTheme="minorHAnsi" w:hAnsiTheme="minorHAnsi"/>
        </w:rPr>
        <w:t>o</w:t>
      </w:r>
      <w:r w:rsidR="007A21F5" w:rsidRPr="00F22AE9">
        <w:rPr>
          <w:rFonts w:asciiTheme="minorHAnsi" w:hAnsiTheme="minorHAnsi"/>
        </w:rPr>
        <w:t xml:space="preserve"> gradonačelnik </w:t>
      </w:r>
      <w:r w:rsidR="00A232C0" w:rsidRPr="00F22AE9">
        <w:rPr>
          <w:rFonts w:asciiTheme="minorHAnsi" w:hAnsiTheme="minorHAnsi"/>
        </w:rPr>
        <w:t>Denis Ivanović.</w:t>
      </w:r>
    </w:p>
    <w:p w:rsidR="006F6BE1" w:rsidRPr="00F22AE9" w:rsidRDefault="00EF1320" w:rsidP="00EF1320">
      <w:pPr>
        <w:jc w:val="both"/>
        <w:rPr>
          <w:rFonts w:asciiTheme="minorHAnsi" w:hAnsiTheme="minorHAnsi"/>
          <w:bCs/>
        </w:rPr>
      </w:pPr>
      <w:r w:rsidRPr="00F22AE9">
        <w:rPr>
          <w:rFonts w:asciiTheme="minorHAnsi" w:hAnsiTheme="minorHAnsi"/>
          <w:bCs/>
        </w:rPr>
        <w:t>Zakonska osnova</w:t>
      </w:r>
      <w:r w:rsidR="00DC6654" w:rsidRPr="00F22AE9">
        <w:rPr>
          <w:rFonts w:asciiTheme="minorHAnsi" w:hAnsiTheme="minorHAnsi"/>
          <w:bCs/>
        </w:rPr>
        <w:t xml:space="preserve"> za sastavljanje bilješki</w:t>
      </w:r>
      <w:r w:rsidR="00BA2A80" w:rsidRPr="00F22AE9">
        <w:rPr>
          <w:rFonts w:asciiTheme="minorHAnsi" w:hAnsiTheme="minorHAnsi"/>
          <w:bCs/>
        </w:rPr>
        <w:t xml:space="preserve"> uz financijske izvještaje</w:t>
      </w:r>
      <w:r w:rsidRPr="00F22AE9">
        <w:rPr>
          <w:rFonts w:asciiTheme="minorHAnsi" w:hAnsiTheme="minorHAnsi"/>
          <w:bCs/>
        </w:rPr>
        <w:t>: PRAVILNIK O FINANCIJSKOM IZVJEŠTAVANJU U PRORAČUNSKOM RAČUNOVODSTVU ( „Narodne novine“, broj 03/15, 93/15, 135/15, 2/17, 28/17, 112/18 i 126/19).</w:t>
      </w:r>
    </w:p>
    <w:p w:rsidR="006F6BE1" w:rsidRPr="00F22AE9" w:rsidRDefault="006F6BE1">
      <w:pPr>
        <w:rPr>
          <w:rFonts w:asciiTheme="minorHAnsi" w:hAnsiTheme="minorHAnsi"/>
          <w:b/>
          <w:u w:val="single"/>
        </w:rPr>
      </w:pPr>
    </w:p>
    <w:p w:rsidR="00677662" w:rsidRPr="00F22AE9" w:rsidRDefault="009D7B1B">
      <w:pPr>
        <w:rPr>
          <w:rFonts w:asciiTheme="minorHAnsi" w:hAnsiTheme="minorHAnsi"/>
          <w:b/>
          <w:u w:val="single"/>
        </w:rPr>
      </w:pPr>
      <w:r w:rsidRPr="00F22AE9">
        <w:rPr>
          <w:rFonts w:asciiTheme="minorHAnsi" w:hAnsiTheme="minorHAnsi"/>
          <w:b/>
          <w:u w:val="single"/>
        </w:rPr>
        <w:t>I</w:t>
      </w:r>
      <w:r w:rsidR="00077321" w:rsidRPr="00F22AE9">
        <w:rPr>
          <w:rFonts w:asciiTheme="minorHAnsi" w:hAnsiTheme="minorHAnsi"/>
          <w:b/>
          <w:u w:val="single"/>
        </w:rPr>
        <w:t xml:space="preserve"> </w:t>
      </w:r>
      <w:r w:rsidR="00086524" w:rsidRPr="00F22AE9">
        <w:rPr>
          <w:rFonts w:asciiTheme="minorHAnsi" w:hAnsiTheme="minorHAnsi"/>
          <w:b/>
          <w:u w:val="single"/>
        </w:rPr>
        <w:t xml:space="preserve"> BILJEŠKE UZ OBRAZAC PR-RAS</w:t>
      </w:r>
    </w:p>
    <w:p w:rsidR="00086524" w:rsidRPr="00F22AE9" w:rsidRDefault="00086524">
      <w:pPr>
        <w:rPr>
          <w:rFonts w:asciiTheme="minorHAnsi" w:hAnsiTheme="minorHAnsi"/>
        </w:rPr>
      </w:pPr>
    </w:p>
    <w:p w:rsidR="00086524" w:rsidRPr="00F22AE9" w:rsidRDefault="00F526CE">
      <w:pPr>
        <w:rPr>
          <w:rFonts w:asciiTheme="minorHAnsi" w:hAnsiTheme="minorHAnsi"/>
        </w:rPr>
      </w:pPr>
      <w:r w:rsidRPr="00F22AE9">
        <w:rPr>
          <w:rFonts w:asciiTheme="minorHAnsi" w:hAnsiTheme="minorHAnsi"/>
        </w:rPr>
        <w:t>Bilješka br.1</w:t>
      </w:r>
      <w:r w:rsidR="00086524" w:rsidRPr="00F22AE9">
        <w:rPr>
          <w:rFonts w:asciiTheme="minorHAnsi" w:hAnsiTheme="minorHAnsi"/>
        </w:rPr>
        <w:t xml:space="preserve"> PRIHODI POSLOVANJA  AOP 001</w:t>
      </w:r>
    </w:p>
    <w:p w:rsidR="00CB08AB" w:rsidRPr="00F22AE9" w:rsidRDefault="00CB08AB">
      <w:pPr>
        <w:rPr>
          <w:rFonts w:asciiTheme="minorHAnsi" w:hAnsiTheme="minorHAnsi"/>
        </w:rPr>
      </w:pPr>
    </w:p>
    <w:p w:rsidR="00CF7E09" w:rsidRPr="00F22AE9" w:rsidRDefault="00A46FDC" w:rsidP="00CF7E09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Ostvareni </w:t>
      </w:r>
      <w:r w:rsidR="00A67D8B" w:rsidRPr="00F22AE9">
        <w:rPr>
          <w:rFonts w:asciiTheme="minorHAnsi" w:hAnsiTheme="minorHAnsi"/>
        </w:rPr>
        <w:t xml:space="preserve">su u iznosu </w:t>
      </w:r>
      <w:r w:rsidR="00CF7E09" w:rsidRPr="00F22AE9">
        <w:rPr>
          <w:rFonts w:asciiTheme="minorHAnsi" w:hAnsiTheme="minorHAnsi"/>
        </w:rPr>
        <w:t>1</w:t>
      </w:r>
      <w:r w:rsidR="00D47E0D" w:rsidRPr="00F22AE9">
        <w:rPr>
          <w:rFonts w:asciiTheme="minorHAnsi" w:hAnsiTheme="minorHAnsi"/>
        </w:rPr>
        <w:t>66</w:t>
      </w:r>
      <w:r w:rsidRPr="00F22AE9">
        <w:rPr>
          <w:rFonts w:asciiTheme="minorHAnsi" w:hAnsiTheme="minorHAnsi"/>
        </w:rPr>
        <w:t>.</w:t>
      </w:r>
      <w:r w:rsidR="00D47E0D" w:rsidRPr="00F22AE9">
        <w:rPr>
          <w:rFonts w:asciiTheme="minorHAnsi" w:hAnsiTheme="minorHAnsi"/>
        </w:rPr>
        <w:t>534</w:t>
      </w:r>
      <w:r w:rsidR="00A67D8B" w:rsidRPr="00F22AE9">
        <w:rPr>
          <w:rFonts w:asciiTheme="minorHAnsi" w:hAnsiTheme="minorHAnsi"/>
        </w:rPr>
        <w:t>.</w:t>
      </w:r>
      <w:r w:rsidR="00D47E0D" w:rsidRPr="00F22AE9">
        <w:rPr>
          <w:rFonts w:asciiTheme="minorHAnsi" w:hAnsiTheme="minorHAnsi"/>
        </w:rPr>
        <w:t>612</w:t>
      </w:r>
      <w:r w:rsidR="00367B0B" w:rsidRPr="00F22AE9">
        <w:rPr>
          <w:rFonts w:asciiTheme="minorHAnsi" w:hAnsiTheme="minorHAnsi"/>
        </w:rPr>
        <w:t xml:space="preserve"> kuna </w:t>
      </w:r>
      <w:r w:rsidR="00CF7E09" w:rsidRPr="00F22AE9">
        <w:rPr>
          <w:rFonts w:asciiTheme="minorHAnsi" w:hAnsiTheme="minorHAnsi"/>
        </w:rPr>
        <w:t xml:space="preserve">što je za </w:t>
      </w:r>
      <w:r w:rsidR="00F073AB" w:rsidRPr="00F22AE9">
        <w:rPr>
          <w:rFonts w:asciiTheme="minorHAnsi" w:hAnsiTheme="minorHAnsi"/>
        </w:rPr>
        <w:t>2</w:t>
      </w:r>
      <w:r w:rsidR="00D47E0D" w:rsidRPr="00F22AE9">
        <w:rPr>
          <w:rFonts w:asciiTheme="minorHAnsi" w:hAnsiTheme="minorHAnsi"/>
        </w:rPr>
        <w:t xml:space="preserve">3 </w:t>
      </w:r>
      <w:r w:rsidR="00CF7E09" w:rsidRPr="00F22AE9">
        <w:rPr>
          <w:rFonts w:asciiTheme="minorHAnsi" w:hAnsiTheme="minorHAnsi"/>
        </w:rPr>
        <w:t xml:space="preserve">% </w:t>
      </w:r>
      <w:r w:rsidR="00F073AB" w:rsidRPr="00F22AE9">
        <w:rPr>
          <w:rFonts w:asciiTheme="minorHAnsi" w:hAnsiTheme="minorHAnsi"/>
        </w:rPr>
        <w:t>više</w:t>
      </w:r>
      <w:r w:rsidR="007D3480" w:rsidRPr="00F22AE9">
        <w:rPr>
          <w:rFonts w:asciiTheme="minorHAnsi" w:hAnsiTheme="minorHAnsi"/>
        </w:rPr>
        <w:t xml:space="preserve"> nego u istom razdoblju prethodne godine. </w:t>
      </w:r>
      <w:r w:rsidR="00F073AB" w:rsidRPr="00F22AE9">
        <w:rPr>
          <w:rFonts w:asciiTheme="minorHAnsi" w:hAnsiTheme="minorHAnsi"/>
        </w:rPr>
        <w:t>Osnovni r</w:t>
      </w:r>
      <w:r w:rsidR="00CF7E09" w:rsidRPr="00F22AE9">
        <w:rPr>
          <w:rFonts w:asciiTheme="minorHAnsi" w:hAnsiTheme="minorHAnsi"/>
        </w:rPr>
        <w:t xml:space="preserve">azlog ovakve razlike je zbog </w:t>
      </w:r>
      <w:r w:rsidR="00F073AB" w:rsidRPr="00F22AE9">
        <w:rPr>
          <w:rFonts w:asciiTheme="minorHAnsi" w:hAnsiTheme="minorHAnsi"/>
        </w:rPr>
        <w:t>porezne reforme i primljenih sredstava fiskalnog izravnanja na osnovu poreza i prireza na dohodak</w:t>
      </w:r>
      <w:r w:rsidR="00D47E0D" w:rsidRPr="00F22AE9">
        <w:rPr>
          <w:rFonts w:asciiTheme="minorHAnsi" w:hAnsiTheme="minorHAnsi"/>
        </w:rPr>
        <w:t>, zbog uplate dobiti od strane Zračne luke Split, od većih prihoda komunalnog doprinosa i komunalne naknade te većih kapitalnih donacija</w:t>
      </w:r>
      <w:r w:rsidR="00F073AB" w:rsidRPr="00F22AE9">
        <w:rPr>
          <w:rFonts w:asciiTheme="minorHAnsi" w:hAnsiTheme="minorHAnsi"/>
        </w:rPr>
        <w:t>.</w:t>
      </w:r>
    </w:p>
    <w:p w:rsidR="00CB08AB" w:rsidRPr="00F22AE9" w:rsidRDefault="00CB08AB" w:rsidP="002734C1">
      <w:pPr>
        <w:jc w:val="both"/>
        <w:rPr>
          <w:rFonts w:asciiTheme="minorHAnsi" w:hAnsiTheme="minorHAnsi"/>
        </w:rPr>
      </w:pPr>
    </w:p>
    <w:p w:rsidR="00CB08AB" w:rsidRPr="00F22AE9" w:rsidRDefault="005E54AD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Porez i pri</w:t>
      </w:r>
      <w:r w:rsidR="00CB08AB" w:rsidRPr="00F22AE9">
        <w:rPr>
          <w:rFonts w:asciiTheme="minorHAnsi" w:hAnsiTheme="minorHAnsi"/>
        </w:rPr>
        <w:t xml:space="preserve">rez </w:t>
      </w:r>
      <w:r w:rsidR="00CF7E09" w:rsidRPr="00F22AE9">
        <w:rPr>
          <w:rFonts w:asciiTheme="minorHAnsi" w:hAnsiTheme="minorHAnsi"/>
        </w:rPr>
        <w:t xml:space="preserve">na dohodak  AOP 003 ostvaren je u iznosu od </w:t>
      </w:r>
      <w:r w:rsidR="00957FE1" w:rsidRPr="00F22AE9">
        <w:rPr>
          <w:rFonts w:asciiTheme="minorHAnsi" w:hAnsiTheme="minorHAnsi"/>
        </w:rPr>
        <w:t>86</w:t>
      </w:r>
      <w:r w:rsidR="00CF7E09" w:rsidRPr="00F22AE9">
        <w:rPr>
          <w:rFonts w:asciiTheme="minorHAnsi" w:hAnsiTheme="minorHAnsi"/>
        </w:rPr>
        <w:t>.</w:t>
      </w:r>
      <w:r w:rsidR="00957FE1" w:rsidRPr="00F22AE9">
        <w:rPr>
          <w:rFonts w:asciiTheme="minorHAnsi" w:hAnsiTheme="minorHAnsi"/>
        </w:rPr>
        <w:t>804</w:t>
      </w:r>
      <w:r w:rsidR="00CB08AB" w:rsidRPr="00F22AE9">
        <w:rPr>
          <w:rFonts w:asciiTheme="minorHAnsi" w:hAnsiTheme="minorHAnsi"/>
        </w:rPr>
        <w:t>.</w:t>
      </w:r>
      <w:r w:rsidR="00957FE1" w:rsidRPr="00F22AE9">
        <w:rPr>
          <w:rFonts w:asciiTheme="minorHAnsi" w:hAnsiTheme="minorHAnsi"/>
        </w:rPr>
        <w:t>401</w:t>
      </w:r>
      <w:r w:rsidR="00CF7E09" w:rsidRPr="00F22AE9">
        <w:rPr>
          <w:rFonts w:asciiTheme="minorHAnsi" w:hAnsiTheme="minorHAnsi"/>
        </w:rPr>
        <w:t xml:space="preserve"> kn što je </w:t>
      </w:r>
      <w:r w:rsidR="00957FE1" w:rsidRPr="00F22AE9">
        <w:rPr>
          <w:rFonts w:asciiTheme="minorHAnsi" w:hAnsiTheme="minorHAnsi"/>
        </w:rPr>
        <w:t>12</w:t>
      </w:r>
      <w:r w:rsidR="00CF7E09" w:rsidRPr="00F22AE9">
        <w:rPr>
          <w:rFonts w:asciiTheme="minorHAnsi" w:hAnsiTheme="minorHAnsi"/>
        </w:rPr>
        <w:t>,</w:t>
      </w:r>
      <w:r w:rsidR="00957FE1" w:rsidRPr="00F22AE9">
        <w:rPr>
          <w:rFonts w:asciiTheme="minorHAnsi" w:hAnsiTheme="minorHAnsi"/>
        </w:rPr>
        <w:t>7</w:t>
      </w:r>
      <w:r w:rsidR="00CB08AB" w:rsidRPr="00F22AE9">
        <w:rPr>
          <w:rFonts w:asciiTheme="minorHAnsi" w:hAnsiTheme="minorHAnsi"/>
        </w:rPr>
        <w:t xml:space="preserve">% </w:t>
      </w:r>
      <w:r w:rsidR="00F073AB" w:rsidRPr="00F22AE9">
        <w:rPr>
          <w:rFonts w:asciiTheme="minorHAnsi" w:hAnsiTheme="minorHAnsi"/>
        </w:rPr>
        <w:t>više</w:t>
      </w:r>
      <w:r w:rsidR="00CF7E09" w:rsidRPr="00F22AE9">
        <w:rPr>
          <w:rFonts w:asciiTheme="minorHAnsi" w:hAnsiTheme="minorHAnsi"/>
        </w:rPr>
        <w:t xml:space="preserve"> nego prošle godine </w:t>
      </w:r>
      <w:r w:rsidR="00957FE1" w:rsidRPr="00F22AE9">
        <w:rPr>
          <w:rFonts w:asciiTheme="minorHAnsi" w:hAnsiTheme="minorHAnsi"/>
        </w:rPr>
        <w:t>zbog uvedene porezne reforme i sredstava fiskalnog izravnanja</w:t>
      </w:r>
      <w:r w:rsidR="00CB08AB" w:rsidRPr="00F22AE9">
        <w:rPr>
          <w:rFonts w:asciiTheme="minorHAnsi" w:hAnsiTheme="minorHAnsi"/>
        </w:rPr>
        <w:t>.</w:t>
      </w:r>
    </w:p>
    <w:p w:rsidR="00AD4C6A" w:rsidRPr="00F22AE9" w:rsidRDefault="00F073AB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</w:t>
      </w:r>
      <w:r w:rsidR="00AD4C6A" w:rsidRPr="00F22AE9">
        <w:rPr>
          <w:rFonts w:asciiTheme="minorHAnsi" w:hAnsiTheme="minorHAnsi"/>
        </w:rPr>
        <w:t>ovrat poreza na dohodak po godišnjoj prijavi evidentir</w:t>
      </w:r>
      <w:r w:rsidRPr="00F22AE9">
        <w:rPr>
          <w:rFonts w:asciiTheme="minorHAnsi" w:hAnsiTheme="minorHAnsi"/>
        </w:rPr>
        <w:t>an je na AOP 010</w:t>
      </w:r>
      <w:r w:rsidR="00957FE1" w:rsidRPr="00F22AE9">
        <w:rPr>
          <w:rFonts w:asciiTheme="minorHAnsi" w:hAnsiTheme="minorHAnsi"/>
        </w:rPr>
        <w:t xml:space="preserve">, iznosi 6.208.758 kn </w:t>
      </w:r>
      <w:r w:rsidRPr="00F22AE9">
        <w:rPr>
          <w:rFonts w:asciiTheme="minorHAnsi" w:hAnsiTheme="minorHAnsi"/>
        </w:rPr>
        <w:t xml:space="preserve"> i za </w:t>
      </w:r>
      <w:r w:rsidR="00957FE1" w:rsidRPr="00F22AE9">
        <w:rPr>
          <w:rFonts w:asciiTheme="minorHAnsi" w:hAnsiTheme="minorHAnsi"/>
        </w:rPr>
        <w:t>7</w:t>
      </w:r>
      <w:r w:rsidRPr="00F22AE9">
        <w:rPr>
          <w:rFonts w:asciiTheme="minorHAnsi" w:hAnsiTheme="minorHAnsi"/>
        </w:rPr>
        <w:t>,</w:t>
      </w:r>
      <w:r w:rsidR="00957FE1" w:rsidRPr="00F22AE9">
        <w:rPr>
          <w:rFonts w:asciiTheme="minorHAnsi" w:hAnsiTheme="minorHAnsi"/>
        </w:rPr>
        <w:t>6</w:t>
      </w:r>
      <w:r w:rsidRPr="00F22AE9">
        <w:rPr>
          <w:rFonts w:asciiTheme="minorHAnsi" w:hAnsiTheme="minorHAnsi"/>
        </w:rPr>
        <w:t xml:space="preserve"> % je veći nego </w:t>
      </w:r>
      <w:r w:rsidR="005E14CD" w:rsidRPr="00F22AE9">
        <w:rPr>
          <w:rFonts w:asciiTheme="minorHAnsi" w:hAnsiTheme="minorHAnsi"/>
        </w:rPr>
        <w:t>prošle</w:t>
      </w:r>
      <w:r w:rsidRPr="00F22AE9">
        <w:rPr>
          <w:rFonts w:asciiTheme="minorHAnsi" w:hAnsiTheme="minorHAnsi"/>
        </w:rPr>
        <w:t xml:space="preserve"> godine.</w:t>
      </w:r>
      <w:r w:rsidR="00AD4C6A" w:rsidRPr="00F22AE9">
        <w:rPr>
          <w:rFonts w:asciiTheme="minorHAnsi" w:hAnsiTheme="minorHAnsi"/>
        </w:rPr>
        <w:t xml:space="preserve"> </w:t>
      </w:r>
    </w:p>
    <w:p w:rsidR="00F073AB" w:rsidRPr="00F22AE9" w:rsidRDefault="00F073AB" w:rsidP="002734C1">
      <w:pPr>
        <w:jc w:val="both"/>
        <w:rPr>
          <w:rFonts w:asciiTheme="minorHAnsi" w:hAnsiTheme="minorHAnsi"/>
        </w:rPr>
      </w:pPr>
    </w:p>
    <w:p w:rsidR="00CB08AB" w:rsidRPr="00F22AE9" w:rsidRDefault="00570A54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Povremeni porezi na imovinu AO</w:t>
      </w:r>
      <w:r w:rsidR="00CF7E09" w:rsidRPr="00F22AE9">
        <w:rPr>
          <w:rFonts w:asciiTheme="minorHAnsi" w:hAnsiTheme="minorHAnsi"/>
        </w:rPr>
        <w:t xml:space="preserve">P 022 ostvareni su u iznosu od </w:t>
      </w:r>
      <w:r w:rsidR="008C36E6" w:rsidRPr="00F22AE9">
        <w:rPr>
          <w:rFonts w:asciiTheme="minorHAnsi" w:hAnsiTheme="minorHAnsi"/>
        </w:rPr>
        <w:t>1</w:t>
      </w:r>
      <w:r w:rsidR="00D6789A" w:rsidRPr="00F22AE9">
        <w:rPr>
          <w:rFonts w:asciiTheme="minorHAnsi" w:hAnsiTheme="minorHAnsi"/>
        </w:rPr>
        <w:t>0</w:t>
      </w:r>
      <w:r w:rsidRPr="00F22AE9">
        <w:rPr>
          <w:rFonts w:asciiTheme="minorHAnsi" w:hAnsiTheme="minorHAnsi"/>
        </w:rPr>
        <w:t>.</w:t>
      </w:r>
      <w:r w:rsidR="00D6789A" w:rsidRPr="00F22AE9">
        <w:rPr>
          <w:rFonts w:asciiTheme="minorHAnsi" w:hAnsiTheme="minorHAnsi"/>
        </w:rPr>
        <w:t>334</w:t>
      </w:r>
      <w:r w:rsidRPr="00F22AE9">
        <w:rPr>
          <w:rFonts w:asciiTheme="minorHAnsi" w:hAnsiTheme="minorHAnsi"/>
        </w:rPr>
        <w:t>.</w:t>
      </w:r>
      <w:r w:rsidR="00D6789A" w:rsidRPr="00F22AE9">
        <w:rPr>
          <w:rFonts w:asciiTheme="minorHAnsi" w:hAnsiTheme="minorHAnsi"/>
        </w:rPr>
        <w:t>734</w:t>
      </w:r>
      <w:r w:rsidR="00CF7E09" w:rsidRPr="00F22AE9">
        <w:rPr>
          <w:rFonts w:asciiTheme="minorHAnsi" w:hAnsiTheme="minorHAnsi"/>
        </w:rPr>
        <w:t xml:space="preserve"> što </w:t>
      </w:r>
      <w:r w:rsidR="008C36E6" w:rsidRPr="00F22AE9">
        <w:rPr>
          <w:rFonts w:asciiTheme="minorHAnsi" w:hAnsiTheme="minorHAnsi"/>
        </w:rPr>
        <w:t>9</w:t>
      </w:r>
      <w:r w:rsidR="00CF7E09" w:rsidRPr="00F22AE9">
        <w:rPr>
          <w:rFonts w:asciiTheme="minorHAnsi" w:hAnsiTheme="minorHAnsi"/>
        </w:rPr>
        <w:t xml:space="preserve">% </w:t>
      </w:r>
      <w:r w:rsidR="00D6789A" w:rsidRPr="00F22AE9">
        <w:rPr>
          <w:rFonts w:asciiTheme="minorHAnsi" w:hAnsiTheme="minorHAnsi"/>
        </w:rPr>
        <w:t>manje</w:t>
      </w:r>
      <w:r w:rsidRPr="00F22AE9">
        <w:rPr>
          <w:rFonts w:asciiTheme="minorHAnsi" w:hAnsiTheme="minorHAnsi"/>
        </w:rPr>
        <w:t xml:space="preserve"> nego prošle godine iz razloga </w:t>
      </w:r>
      <w:r w:rsidR="00D6789A" w:rsidRPr="00F22AE9">
        <w:rPr>
          <w:rFonts w:asciiTheme="minorHAnsi" w:hAnsiTheme="minorHAnsi"/>
        </w:rPr>
        <w:t>manjeg</w:t>
      </w:r>
      <w:r w:rsidR="00CF7E09" w:rsidRPr="00F22AE9">
        <w:rPr>
          <w:rFonts w:asciiTheme="minorHAnsi" w:hAnsiTheme="minorHAnsi"/>
        </w:rPr>
        <w:t xml:space="preserve"> prometa nekretnina tijekom 201</w:t>
      </w:r>
      <w:r w:rsidR="00D6789A" w:rsidRPr="00F22AE9">
        <w:rPr>
          <w:rFonts w:asciiTheme="minorHAnsi" w:hAnsiTheme="minorHAnsi"/>
        </w:rPr>
        <w:t>9</w:t>
      </w:r>
      <w:r w:rsidR="00CF7E09" w:rsidRPr="00F22AE9">
        <w:rPr>
          <w:rFonts w:asciiTheme="minorHAnsi" w:hAnsiTheme="minorHAnsi"/>
        </w:rPr>
        <w:t>.godine</w:t>
      </w:r>
      <w:r w:rsidRPr="00F22AE9">
        <w:rPr>
          <w:rFonts w:asciiTheme="minorHAnsi" w:hAnsiTheme="minorHAnsi"/>
        </w:rPr>
        <w:t>.</w:t>
      </w:r>
    </w:p>
    <w:p w:rsidR="00CF7E09" w:rsidRPr="00F22AE9" w:rsidRDefault="00CF7E09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Porez na promet AOP 026 ostvaren je u iznosu od </w:t>
      </w:r>
      <w:r w:rsidR="00392B9B" w:rsidRPr="00F22AE9">
        <w:rPr>
          <w:rFonts w:asciiTheme="minorHAnsi" w:hAnsiTheme="minorHAnsi"/>
        </w:rPr>
        <w:t>1.</w:t>
      </w:r>
      <w:r w:rsidR="008C36E6" w:rsidRPr="00F22AE9">
        <w:rPr>
          <w:rFonts w:asciiTheme="minorHAnsi" w:hAnsiTheme="minorHAnsi"/>
        </w:rPr>
        <w:t>3</w:t>
      </w:r>
      <w:r w:rsidR="007D5E58" w:rsidRPr="00F22AE9">
        <w:rPr>
          <w:rFonts w:asciiTheme="minorHAnsi" w:hAnsiTheme="minorHAnsi"/>
        </w:rPr>
        <w:t>37</w:t>
      </w:r>
      <w:r w:rsidR="00392B9B" w:rsidRPr="00F22AE9">
        <w:rPr>
          <w:rFonts w:asciiTheme="minorHAnsi" w:hAnsiTheme="minorHAnsi"/>
        </w:rPr>
        <w:t>.</w:t>
      </w:r>
      <w:r w:rsidR="007D5E58" w:rsidRPr="00F22AE9">
        <w:rPr>
          <w:rFonts w:asciiTheme="minorHAnsi" w:hAnsiTheme="minorHAnsi"/>
        </w:rPr>
        <w:t>880</w:t>
      </w:r>
      <w:r w:rsidR="00392B9B" w:rsidRPr="00F22AE9">
        <w:rPr>
          <w:rFonts w:asciiTheme="minorHAnsi" w:hAnsiTheme="minorHAnsi"/>
        </w:rPr>
        <w:t xml:space="preserve"> kn i za </w:t>
      </w:r>
      <w:r w:rsidR="007D5E58" w:rsidRPr="00F22AE9">
        <w:rPr>
          <w:rFonts w:asciiTheme="minorHAnsi" w:hAnsiTheme="minorHAnsi"/>
        </w:rPr>
        <w:t>1</w:t>
      </w:r>
      <w:r w:rsidR="008C36E6" w:rsidRPr="00F22AE9">
        <w:rPr>
          <w:rFonts w:asciiTheme="minorHAnsi" w:hAnsiTheme="minorHAnsi"/>
        </w:rPr>
        <w:t>,</w:t>
      </w:r>
      <w:r w:rsidR="007D5E58" w:rsidRPr="00F22AE9">
        <w:rPr>
          <w:rFonts w:asciiTheme="minorHAnsi" w:hAnsiTheme="minorHAnsi"/>
        </w:rPr>
        <w:t>7</w:t>
      </w:r>
      <w:r w:rsidR="006B1D86" w:rsidRPr="00F22AE9">
        <w:rPr>
          <w:rFonts w:asciiTheme="minorHAnsi" w:hAnsiTheme="minorHAnsi"/>
        </w:rPr>
        <w:t>% je veći nego 201</w:t>
      </w:r>
      <w:r w:rsidR="007D5E58" w:rsidRPr="00F22AE9">
        <w:rPr>
          <w:rFonts w:asciiTheme="minorHAnsi" w:hAnsiTheme="minorHAnsi"/>
        </w:rPr>
        <w:t>8</w:t>
      </w:r>
      <w:r w:rsidR="008C36E6" w:rsidRPr="00F22AE9">
        <w:rPr>
          <w:rFonts w:asciiTheme="minorHAnsi" w:hAnsiTheme="minorHAnsi"/>
        </w:rPr>
        <w:t>.</w:t>
      </w:r>
      <w:r w:rsidR="006B1D86" w:rsidRPr="00F22AE9">
        <w:rPr>
          <w:rFonts w:asciiTheme="minorHAnsi" w:hAnsiTheme="minorHAnsi"/>
        </w:rPr>
        <w:t>godine zbo</w:t>
      </w:r>
      <w:r w:rsidR="00392B9B" w:rsidRPr="00F22AE9">
        <w:rPr>
          <w:rFonts w:asciiTheme="minorHAnsi" w:hAnsiTheme="minorHAnsi"/>
        </w:rPr>
        <w:t>g povećane potrošnje alkoholnih i bezalkoholnih pića.</w:t>
      </w:r>
    </w:p>
    <w:p w:rsidR="00392B9B" w:rsidRPr="00F22AE9" w:rsidRDefault="00392B9B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Porez na korištenje dobara ili izvođenje aktivnosti AOP 028 je ostvaren u iznosu od </w:t>
      </w:r>
      <w:r w:rsidR="0051574D" w:rsidRPr="00F22AE9">
        <w:rPr>
          <w:rFonts w:asciiTheme="minorHAnsi" w:hAnsiTheme="minorHAnsi"/>
        </w:rPr>
        <w:t>37</w:t>
      </w:r>
      <w:r w:rsidRPr="00F22AE9">
        <w:rPr>
          <w:rFonts w:asciiTheme="minorHAnsi" w:hAnsiTheme="minorHAnsi"/>
        </w:rPr>
        <w:t>.</w:t>
      </w:r>
      <w:r w:rsidR="0051574D" w:rsidRPr="00F22AE9">
        <w:rPr>
          <w:rFonts w:asciiTheme="minorHAnsi" w:hAnsiTheme="minorHAnsi"/>
        </w:rPr>
        <w:t>574</w:t>
      </w:r>
      <w:r w:rsidRPr="00F22AE9">
        <w:rPr>
          <w:rFonts w:asciiTheme="minorHAnsi" w:hAnsiTheme="minorHAnsi"/>
        </w:rPr>
        <w:t xml:space="preserve"> kn ili za </w:t>
      </w:r>
      <w:r w:rsidR="0051574D" w:rsidRPr="00F22AE9">
        <w:rPr>
          <w:rFonts w:asciiTheme="minorHAnsi" w:hAnsiTheme="minorHAnsi"/>
        </w:rPr>
        <w:t>34</w:t>
      </w:r>
      <w:r w:rsidRPr="00F22AE9">
        <w:rPr>
          <w:rFonts w:asciiTheme="minorHAnsi" w:hAnsiTheme="minorHAnsi"/>
        </w:rPr>
        <w:t>,</w:t>
      </w:r>
      <w:r w:rsidR="0051574D" w:rsidRPr="00F22AE9">
        <w:rPr>
          <w:rFonts w:asciiTheme="minorHAnsi" w:hAnsiTheme="minorHAnsi"/>
        </w:rPr>
        <w:t>7</w:t>
      </w:r>
      <w:r w:rsidRPr="00F22AE9">
        <w:rPr>
          <w:rFonts w:asciiTheme="minorHAnsi" w:hAnsiTheme="minorHAnsi"/>
        </w:rPr>
        <w:t xml:space="preserve"> % manje nego 201</w:t>
      </w:r>
      <w:r w:rsidR="0051574D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>.godine zbog ukidanja poreza na tvrtku odnosno naziv tvrtke.</w:t>
      </w:r>
    </w:p>
    <w:p w:rsidR="00CB08AB" w:rsidRPr="00F22AE9" w:rsidRDefault="00CB08AB" w:rsidP="002734C1">
      <w:pPr>
        <w:jc w:val="both"/>
        <w:rPr>
          <w:rFonts w:asciiTheme="minorHAnsi" w:hAnsiTheme="minorHAnsi"/>
        </w:rPr>
      </w:pPr>
    </w:p>
    <w:p w:rsidR="00D77730" w:rsidRPr="00F22AE9" w:rsidRDefault="00932B52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Pomoći iz inozemstva i od subjekat</w:t>
      </w:r>
      <w:r w:rsidR="00B70D8B" w:rsidRPr="00F22AE9">
        <w:rPr>
          <w:rFonts w:asciiTheme="minorHAnsi" w:hAnsiTheme="minorHAnsi"/>
        </w:rPr>
        <w:t>a unutar općeg proračuna AOP 045</w:t>
      </w:r>
      <w:r w:rsidRPr="00F22AE9">
        <w:rPr>
          <w:rFonts w:asciiTheme="minorHAnsi" w:hAnsiTheme="minorHAnsi"/>
        </w:rPr>
        <w:t xml:space="preserve"> su ostvareni u iznosu od </w:t>
      </w:r>
      <w:r w:rsidR="008A5E40" w:rsidRPr="00F22AE9">
        <w:rPr>
          <w:rFonts w:asciiTheme="minorHAnsi" w:hAnsiTheme="minorHAnsi"/>
        </w:rPr>
        <w:t>9</w:t>
      </w:r>
      <w:r w:rsidRPr="00F22AE9">
        <w:rPr>
          <w:rFonts w:asciiTheme="minorHAnsi" w:hAnsiTheme="minorHAnsi"/>
        </w:rPr>
        <w:t>.</w:t>
      </w:r>
      <w:r w:rsidR="008A5E40" w:rsidRPr="00F22AE9">
        <w:rPr>
          <w:rFonts w:asciiTheme="minorHAnsi" w:hAnsiTheme="minorHAnsi"/>
        </w:rPr>
        <w:t>095</w:t>
      </w:r>
      <w:r w:rsidRPr="00F22AE9">
        <w:rPr>
          <w:rFonts w:asciiTheme="minorHAnsi" w:hAnsiTheme="minorHAnsi"/>
        </w:rPr>
        <w:t>.</w:t>
      </w:r>
      <w:r w:rsidR="008A5E40" w:rsidRPr="00F22AE9">
        <w:rPr>
          <w:rFonts w:asciiTheme="minorHAnsi" w:hAnsiTheme="minorHAnsi"/>
        </w:rPr>
        <w:t>473</w:t>
      </w:r>
      <w:r w:rsidR="001C3191" w:rsidRPr="00F22AE9">
        <w:rPr>
          <w:rFonts w:asciiTheme="minorHAnsi" w:hAnsiTheme="minorHAnsi"/>
        </w:rPr>
        <w:t xml:space="preserve"> kn što je za </w:t>
      </w:r>
      <w:r w:rsidR="008A5E40" w:rsidRPr="00F22AE9">
        <w:rPr>
          <w:rFonts w:asciiTheme="minorHAnsi" w:hAnsiTheme="minorHAnsi"/>
        </w:rPr>
        <w:t>77</w:t>
      </w:r>
      <w:r w:rsidRPr="00F22AE9">
        <w:rPr>
          <w:rFonts w:asciiTheme="minorHAnsi" w:hAnsiTheme="minorHAnsi"/>
        </w:rPr>
        <w:t>,</w:t>
      </w:r>
      <w:r w:rsidR="008A5E40" w:rsidRPr="00F22AE9">
        <w:rPr>
          <w:rFonts w:asciiTheme="minorHAnsi" w:hAnsiTheme="minorHAnsi"/>
        </w:rPr>
        <w:t>2</w:t>
      </w:r>
      <w:r w:rsidR="001C3191" w:rsidRPr="00F22AE9">
        <w:rPr>
          <w:rFonts w:asciiTheme="minorHAnsi" w:hAnsiTheme="minorHAnsi"/>
        </w:rPr>
        <w:t xml:space="preserve"> % </w:t>
      </w:r>
      <w:r w:rsidR="008A5E40" w:rsidRPr="00F22AE9">
        <w:rPr>
          <w:rFonts w:asciiTheme="minorHAnsi" w:hAnsiTheme="minorHAnsi"/>
        </w:rPr>
        <w:t>više</w:t>
      </w:r>
      <w:r w:rsidRPr="00F22AE9">
        <w:rPr>
          <w:rFonts w:asciiTheme="minorHAnsi" w:hAnsiTheme="minorHAnsi"/>
        </w:rPr>
        <w:t xml:space="preserve"> nego u istom razdoblju prethodne godine</w:t>
      </w:r>
      <w:r w:rsidR="008B5164">
        <w:rPr>
          <w:rFonts w:asciiTheme="minorHAnsi" w:hAnsiTheme="minorHAnsi"/>
        </w:rPr>
        <w:t>. Osnovni</w:t>
      </w:r>
      <w:r w:rsidR="00B417C6" w:rsidRPr="00F22AE9">
        <w:rPr>
          <w:rFonts w:asciiTheme="minorHAnsi" w:hAnsiTheme="minorHAnsi"/>
        </w:rPr>
        <w:t xml:space="preserve"> razlo</w:t>
      </w:r>
      <w:r w:rsidR="008B5164">
        <w:rPr>
          <w:rFonts w:asciiTheme="minorHAnsi" w:hAnsiTheme="minorHAnsi"/>
        </w:rPr>
        <w:t>zi su</w:t>
      </w:r>
      <w:r w:rsidR="00B417C6" w:rsidRPr="00F22AE9">
        <w:rPr>
          <w:rFonts w:asciiTheme="minorHAnsi" w:hAnsiTheme="minorHAnsi"/>
        </w:rPr>
        <w:t xml:space="preserve"> veće sufinanciranj</w:t>
      </w:r>
      <w:r w:rsidR="008B5164">
        <w:rPr>
          <w:rFonts w:asciiTheme="minorHAnsi" w:hAnsiTheme="minorHAnsi"/>
        </w:rPr>
        <w:t>e</w:t>
      </w:r>
      <w:r w:rsidR="00B417C6" w:rsidRPr="00F22AE9">
        <w:rPr>
          <w:rFonts w:asciiTheme="minorHAnsi" w:hAnsiTheme="minorHAnsi"/>
        </w:rPr>
        <w:t xml:space="preserve"> </w:t>
      </w:r>
      <w:r w:rsidR="008A5E40" w:rsidRPr="00F22AE9">
        <w:rPr>
          <w:rFonts w:asciiTheme="minorHAnsi" w:hAnsiTheme="minorHAnsi"/>
        </w:rPr>
        <w:t xml:space="preserve">projekta uređenja plaže Glavice </w:t>
      </w:r>
      <w:r w:rsidR="008B5164">
        <w:rPr>
          <w:rFonts w:asciiTheme="minorHAnsi" w:hAnsiTheme="minorHAnsi"/>
        </w:rPr>
        <w:t>(</w:t>
      </w:r>
      <w:r w:rsidR="008A5E40" w:rsidRPr="00F22AE9">
        <w:rPr>
          <w:rFonts w:asciiTheme="minorHAnsi" w:hAnsiTheme="minorHAnsi"/>
        </w:rPr>
        <w:t>iznos od 2 milijuna kuna</w:t>
      </w:r>
      <w:r w:rsidR="008B5164">
        <w:rPr>
          <w:rFonts w:asciiTheme="minorHAnsi" w:hAnsiTheme="minorHAnsi"/>
        </w:rPr>
        <w:t>), zatim</w:t>
      </w:r>
      <w:r w:rsidR="008A5E40" w:rsidRPr="00F22AE9">
        <w:rPr>
          <w:rFonts w:asciiTheme="minorHAnsi" w:hAnsiTheme="minorHAnsi"/>
        </w:rPr>
        <w:t xml:space="preserve"> sufinanciranj</w:t>
      </w:r>
      <w:r w:rsidR="008B5164">
        <w:rPr>
          <w:rFonts w:asciiTheme="minorHAnsi" w:hAnsiTheme="minorHAnsi"/>
        </w:rPr>
        <w:t>e</w:t>
      </w:r>
      <w:r w:rsidR="008A5E40" w:rsidRPr="00F22AE9">
        <w:rPr>
          <w:rFonts w:asciiTheme="minorHAnsi" w:hAnsiTheme="minorHAnsi"/>
        </w:rPr>
        <w:t xml:space="preserve"> nabave vatrogasnih vozila  </w:t>
      </w:r>
      <w:r w:rsidR="008B5164">
        <w:rPr>
          <w:rFonts w:asciiTheme="minorHAnsi" w:hAnsiTheme="minorHAnsi"/>
        </w:rPr>
        <w:t>(i</w:t>
      </w:r>
      <w:r w:rsidR="008A5E40" w:rsidRPr="00F22AE9">
        <w:rPr>
          <w:rFonts w:asciiTheme="minorHAnsi" w:hAnsiTheme="minorHAnsi"/>
        </w:rPr>
        <w:t>znos od 1,5 milijuna kuna</w:t>
      </w:r>
      <w:r w:rsidR="008B5164">
        <w:rPr>
          <w:rFonts w:asciiTheme="minorHAnsi" w:hAnsiTheme="minorHAnsi"/>
        </w:rPr>
        <w:t>)</w:t>
      </w:r>
      <w:r w:rsidR="008A5E40" w:rsidRPr="00F22AE9">
        <w:rPr>
          <w:rFonts w:asciiTheme="minorHAnsi" w:hAnsiTheme="minorHAnsi"/>
        </w:rPr>
        <w:t xml:space="preserve"> a sve od strane Splitsko Dalmatinske županije </w:t>
      </w:r>
      <w:r w:rsidR="00D77730" w:rsidRPr="00F22AE9">
        <w:rPr>
          <w:rFonts w:asciiTheme="minorHAnsi" w:hAnsiTheme="minorHAnsi"/>
        </w:rPr>
        <w:t>iskazanih na AOP 05</w:t>
      </w:r>
      <w:r w:rsidR="008A5E40" w:rsidRPr="00F22AE9">
        <w:rPr>
          <w:rFonts w:asciiTheme="minorHAnsi" w:hAnsiTheme="minorHAnsi"/>
        </w:rPr>
        <w:t>6</w:t>
      </w:r>
      <w:r w:rsidR="00D77730" w:rsidRPr="00F22AE9">
        <w:rPr>
          <w:rFonts w:asciiTheme="minorHAnsi" w:hAnsiTheme="minorHAnsi"/>
        </w:rPr>
        <w:t xml:space="preserve"> te više dobivenih sredstava od </w:t>
      </w:r>
      <w:r w:rsidR="008A5E40" w:rsidRPr="00F22AE9">
        <w:rPr>
          <w:rFonts w:asciiTheme="minorHAnsi" w:hAnsiTheme="minorHAnsi"/>
        </w:rPr>
        <w:t>ŽUC-a</w:t>
      </w:r>
      <w:r w:rsidR="00D77730" w:rsidRPr="00F22AE9">
        <w:rPr>
          <w:rFonts w:asciiTheme="minorHAnsi" w:hAnsiTheme="minorHAnsi"/>
        </w:rPr>
        <w:t xml:space="preserve"> tijekom 201</w:t>
      </w:r>
      <w:r w:rsidR="008A5E40" w:rsidRPr="00F22AE9">
        <w:rPr>
          <w:rFonts w:asciiTheme="minorHAnsi" w:hAnsiTheme="minorHAnsi"/>
        </w:rPr>
        <w:t>9</w:t>
      </w:r>
      <w:r w:rsidR="00D77730" w:rsidRPr="00F22AE9">
        <w:rPr>
          <w:rFonts w:asciiTheme="minorHAnsi" w:hAnsiTheme="minorHAnsi"/>
        </w:rPr>
        <w:t>.godine</w:t>
      </w:r>
      <w:r w:rsidR="00E87F24" w:rsidRPr="00F22AE9">
        <w:rPr>
          <w:rFonts w:asciiTheme="minorHAnsi" w:hAnsiTheme="minorHAnsi"/>
        </w:rPr>
        <w:t xml:space="preserve"> za</w:t>
      </w:r>
      <w:r w:rsidR="008A5E40" w:rsidRPr="00F22AE9">
        <w:rPr>
          <w:rFonts w:asciiTheme="minorHAnsi" w:hAnsiTheme="minorHAnsi"/>
        </w:rPr>
        <w:t xml:space="preserve"> naknade za uporabu javnih cesta</w:t>
      </w:r>
      <w:r w:rsidR="00E87F24" w:rsidRPr="00F22AE9">
        <w:rPr>
          <w:rFonts w:asciiTheme="minorHAnsi" w:hAnsiTheme="minorHAnsi"/>
        </w:rPr>
        <w:t xml:space="preserve"> iskazanih na AOP 058.</w:t>
      </w:r>
      <w:r w:rsidR="0096146F" w:rsidRPr="00F22AE9">
        <w:rPr>
          <w:rFonts w:asciiTheme="minorHAnsi" w:hAnsiTheme="minorHAnsi"/>
        </w:rPr>
        <w:t xml:space="preserve"> Na AOP </w:t>
      </w:r>
      <w:r w:rsidR="00324820" w:rsidRPr="00F22AE9">
        <w:rPr>
          <w:rFonts w:asciiTheme="minorHAnsi" w:hAnsiTheme="minorHAnsi"/>
        </w:rPr>
        <w:t xml:space="preserve">050 su iskazana </w:t>
      </w:r>
      <w:r w:rsidR="0001412D" w:rsidRPr="00F22AE9">
        <w:rPr>
          <w:rFonts w:asciiTheme="minorHAnsi" w:hAnsiTheme="minorHAnsi"/>
        </w:rPr>
        <w:t xml:space="preserve">EU </w:t>
      </w:r>
      <w:r w:rsidR="00324820" w:rsidRPr="00F22AE9">
        <w:rPr>
          <w:rFonts w:asciiTheme="minorHAnsi" w:hAnsiTheme="minorHAnsi"/>
        </w:rPr>
        <w:t>sredstva dobivena</w:t>
      </w:r>
      <w:r w:rsidR="00867E2F">
        <w:rPr>
          <w:rFonts w:asciiTheme="minorHAnsi" w:hAnsiTheme="minorHAnsi"/>
        </w:rPr>
        <w:t xml:space="preserve"> od međunarodnih organizacija</w:t>
      </w:r>
      <w:r w:rsidR="00324820" w:rsidRPr="00F22AE9">
        <w:rPr>
          <w:rFonts w:asciiTheme="minorHAnsi" w:hAnsiTheme="minorHAnsi"/>
        </w:rPr>
        <w:t xml:space="preserve"> za Projekt ProteCHt2save</w:t>
      </w:r>
      <w:r w:rsidR="008A5E40" w:rsidRPr="00F22AE9">
        <w:rPr>
          <w:rFonts w:asciiTheme="minorHAnsi" w:hAnsiTheme="minorHAnsi"/>
        </w:rPr>
        <w:t>, Projekt Value i Projekt PMO gate</w:t>
      </w:r>
      <w:r w:rsidR="00324820" w:rsidRPr="00F22AE9">
        <w:rPr>
          <w:rFonts w:asciiTheme="minorHAnsi" w:hAnsiTheme="minorHAnsi"/>
        </w:rPr>
        <w:t xml:space="preserve"> u iznosu od </w:t>
      </w:r>
      <w:r w:rsidR="008A5E40" w:rsidRPr="00F22AE9">
        <w:rPr>
          <w:rFonts w:asciiTheme="minorHAnsi" w:hAnsiTheme="minorHAnsi"/>
        </w:rPr>
        <w:t>521</w:t>
      </w:r>
      <w:r w:rsidR="00324820" w:rsidRPr="00F22AE9">
        <w:rPr>
          <w:rFonts w:asciiTheme="minorHAnsi" w:hAnsiTheme="minorHAnsi"/>
        </w:rPr>
        <w:t>.</w:t>
      </w:r>
      <w:r w:rsidR="008A5E40" w:rsidRPr="00F22AE9">
        <w:rPr>
          <w:rFonts w:asciiTheme="minorHAnsi" w:hAnsiTheme="minorHAnsi"/>
        </w:rPr>
        <w:t>295</w:t>
      </w:r>
      <w:r w:rsidR="00324820" w:rsidRPr="00F22AE9">
        <w:rPr>
          <w:rFonts w:asciiTheme="minorHAnsi" w:hAnsiTheme="minorHAnsi"/>
        </w:rPr>
        <w:t xml:space="preserve"> kn.</w:t>
      </w:r>
    </w:p>
    <w:p w:rsidR="00D77730" w:rsidRPr="00F22AE9" w:rsidRDefault="00DE0815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Na AOP 066 prikazane su pomoći temeljem prijenosa EU sredstava za priznate-prihvatljive  rashode </w:t>
      </w:r>
      <w:r w:rsidR="00CE0FC7" w:rsidRPr="00F22AE9">
        <w:rPr>
          <w:rFonts w:asciiTheme="minorHAnsi" w:hAnsiTheme="minorHAnsi"/>
        </w:rPr>
        <w:t xml:space="preserve">projekta Perpetuum baštine </w:t>
      </w:r>
      <w:r w:rsidRPr="00F22AE9">
        <w:rPr>
          <w:rFonts w:asciiTheme="minorHAnsi" w:hAnsiTheme="minorHAnsi"/>
        </w:rPr>
        <w:t xml:space="preserve">u iznosu od </w:t>
      </w:r>
      <w:r w:rsidR="0001412D" w:rsidRPr="00F22AE9">
        <w:rPr>
          <w:rFonts w:asciiTheme="minorHAnsi" w:hAnsiTheme="minorHAnsi"/>
        </w:rPr>
        <w:t>1.586</w:t>
      </w:r>
      <w:r w:rsidRPr="00F22AE9">
        <w:rPr>
          <w:rFonts w:asciiTheme="minorHAnsi" w:hAnsiTheme="minorHAnsi"/>
        </w:rPr>
        <w:t>.</w:t>
      </w:r>
      <w:r w:rsidR="0001412D" w:rsidRPr="00F22AE9">
        <w:rPr>
          <w:rFonts w:asciiTheme="minorHAnsi" w:hAnsiTheme="minorHAnsi"/>
        </w:rPr>
        <w:t>972</w:t>
      </w:r>
      <w:r w:rsidRPr="00F22AE9">
        <w:rPr>
          <w:rFonts w:asciiTheme="minorHAnsi" w:hAnsiTheme="minorHAnsi"/>
        </w:rPr>
        <w:t xml:space="preserve"> kn.</w:t>
      </w:r>
    </w:p>
    <w:p w:rsidR="00DE0815" w:rsidRPr="00F22AE9" w:rsidRDefault="00DE0815" w:rsidP="002734C1">
      <w:pPr>
        <w:jc w:val="both"/>
        <w:rPr>
          <w:rFonts w:asciiTheme="minorHAnsi" w:hAnsiTheme="minorHAnsi"/>
        </w:rPr>
      </w:pPr>
    </w:p>
    <w:p w:rsidR="003A4ABA" w:rsidRPr="00F22AE9" w:rsidRDefault="000D1117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Prihodi od imovine AOP 074</w:t>
      </w:r>
      <w:r w:rsidR="003A4ABA" w:rsidRPr="00F22AE9">
        <w:rPr>
          <w:rFonts w:asciiTheme="minorHAnsi" w:hAnsiTheme="minorHAnsi"/>
        </w:rPr>
        <w:t xml:space="preserve"> ostvareni su u iznosu od </w:t>
      </w:r>
      <w:r w:rsidR="003277D6" w:rsidRPr="00F22AE9">
        <w:rPr>
          <w:rFonts w:asciiTheme="minorHAnsi" w:hAnsiTheme="minorHAnsi"/>
        </w:rPr>
        <w:t>16</w:t>
      </w:r>
      <w:r w:rsidRPr="00F22AE9">
        <w:rPr>
          <w:rFonts w:asciiTheme="minorHAnsi" w:hAnsiTheme="minorHAnsi"/>
        </w:rPr>
        <w:t>.</w:t>
      </w:r>
      <w:r w:rsidR="003277D6" w:rsidRPr="00F22AE9">
        <w:rPr>
          <w:rFonts w:asciiTheme="minorHAnsi" w:hAnsiTheme="minorHAnsi"/>
        </w:rPr>
        <w:t>547</w:t>
      </w:r>
      <w:r w:rsidR="003A4ABA" w:rsidRPr="00F22AE9">
        <w:rPr>
          <w:rFonts w:asciiTheme="minorHAnsi" w:hAnsiTheme="minorHAnsi"/>
        </w:rPr>
        <w:t>.</w:t>
      </w:r>
      <w:r w:rsidR="003277D6" w:rsidRPr="00F22AE9">
        <w:rPr>
          <w:rFonts w:asciiTheme="minorHAnsi" w:hAnsiTheme="minorHAnsi"/>
        </w:rPr>
        <w:t>653</w:t>
      </w:r>
      <w:r w:rsidRPr="00F22AE9">
        <w:rPr>
          <w:rFonts w:asciiTheme="minorHAnsi" w:hAnsiTheme="minorHAnsi"/>
        </w:rPr>
        <w:t xml:space="preserve"> kn što je </w:t>
      </w:r>
      <w:r w:rsidR="003277D6" w:rsidRPr="00F22AE9">
        <w:rPr>
          <w:rFonts w:asciiTheme="minorHAnsi" w:hAnsiTheme="minorHAnsi"/>
        </w:rPr>
        <w:t>244</w:t>
      </w:r>
      <w:r w:rsidR="00225527" w:rsidRPr="00F22AE9">
        <w:rPr>
          <w:rFonts w:asciiTheme="minorHAnsi" w:hAnsiTheme="minorHAnsi"/>
        </w:rPr>
        <w:t>,</w:t>
      </w:r>
      <w:r w:rsidR="003277D6" w:rsidRPr="00F22AE9">
        <w:rPr>
          <w:rFonts w:asciiTheme="minorHAnsi" w:hAnsiTheme="minorHAnsi"/>
        </w:rPr>
        <w:t>3</w:t>
      </w:r>
      <w:r w:rsidR="003A4ABA" w:rsidRPr="00F22AE9">
        <w:rPr>
          <w:rFonts w:asciiTheme="minorHAnsi" w:hAnsiTheme="minorHAnsi"/>
        </w:rPr>
        <w:t xml:space="preserve">% </w:t>
      </w:r>
      <w:r w:rsidR="003277D6" w:rsidRPr="00F22AE9">
        <w:rPr>
          <w:rFonts w:asciiTheme="minorHAnsi" w:hAnsiTheme="minorHAnsi"/>
        </w:rPr>
        <w:t>više</w:t>
      </w:r>
      <w:r w:rsidR="003A4ABA" w:rsidRPr="00F22AE9">
        <w:rPr>
          <w:rFonts w:asciiTheme="minorHAnsi" w:hAnsiTheme="minorHAnsi"/>
        </w:rPr>
        <w:t xml:space="preserve"> nego prošle godine </w:t>
      </w:r>
      <w:r w:rsidR="00753EC8" w:rsidRPr="00F22AE9">
        <w:rPr>
          <w:rFonts w:asciiTheme="minorHAnsi" w:hAnsiTheme="minorHAnsi"/>
        </w:rPr>
        <w:t xml:space="preserve">iz razloga </w:t>
      </w:r>
      <w:r w:rsidR="003277D6" w:rsidRPr="00F22AE9">
        <w:rPr>
          <w:rFonts w:asciiTheme="minorHAnsi" w:hAnsiTheme="minorHAnsi"/>
        </w:rPr>
        <w:t>uplate dobiti po odluci Skupštine Zračne luke Split u iznosu od 11.280.203 kune iskazane na AOP 081. N</w:t>
      </w:r>
      <w:r w:rsidR="000F6699" w:rsidRPr="00F22AE9">
        <w:rPr>
          <w:rFonts w:asciiTheme="minorHAnsi" w:hAnsiTheme="minorHAnsi"/>
        </w:rPr>
        <w:t>ak</w:t>
      </w:r>
      <w:r w:rsidRPr="00F22AE9">
        <w:rPr>
          <w:rFonts w:asciiTheme="minorHAnsi" w:hAnsiTheme="minorHAnsi"/>
        </w:rPr>
        <w:t>n</w:t>
      </w:r>
      <w:r w:rsidR="000F6699" w:rsidRPr="00F22AE9">
        <w:rPr>
          <w:rFonts w:asciiTheme="minorHAnsi" w:hAnsiTheme="minorHAnsi"/>
        </w:rPr>
        <w:t>a</w:t>
      </w:r>
      <w:r w:rsidRPr="00F22AE9">
        <w:rPr>
          <w:rFonts w:asciiTheme="minorHAnsi" w:hAnsiTheme="minorHAnsi"/>
        </w:rPr>
        <w:t xml:space="preserve">de za legalizaciju </w:t>
      </w:r>
      <w:r w:rsidR="003277D6" w:rsidRPr="00F22AE9">
        <w:rPr>
          <w:rFonts w:asciiTheme="minorHAnsi" w:hAnsiTheme="minorHAnsi"/>
        </w:rPr>
        <w:t xml:space="preserve">AOP 089 je manja za 30,3 % nego prethodne godine </w:t>
      </w:r>
      <w:r w:rsidR="00821B73" w:rsidRPr="00F22AE9">
        <w:rPr>
          <w:rFonts w:asciiTheme="minorHAnsi" w:hAnsiTheme="minorHAnsi"/>
        </w:rPr>
        <w:t>zbog</w:t>
      </w:r>
      <w:r w:rsidR="003277D6" w:rsidRPr="00F22AE9">
        <w:rPr>
          <w:rFonts w:asciiTheme="minorHAnsi" w:hAnsiTheme="minorHAnsi"/>
        </w:rPr>
        <w:t xml:space="preserve"> privođenja kraju postupaka ozakonjenja nelegalno izgrađenih objekata</w:t>
      </w:r>
      <w:r w:rsidR="00753EC8" w:rsidRPr="00F22AE9">
        <w:rPr>
          <w:rFonts w:asciiTheme="minorHAnsi" w:hAnsiTheme="minorHAnsi"/>
        </w:rPr>
        <w:t>.</w:t>
      </w:r>
    </w:p>
    <w:p w:rsidR="001C3191" w:rsidRPr="00F22AE9" w:rsidRDefault="001C3191" w:rsidP="002734C1">
      <w:pPr>
        <w:jc w:val="both"/>
        <w:rPr>
          <w:rFonts w:asciiTheme="minorHAnsi" w:hAnsiTheme="minorHAnsi"/>
        </w:rPr>
      </w:pPr>
    </w:p>
    <w:p w:rsidR="00753EC8" w:rsidRPr="00F22AE9" w:rsidRDefault="000F6699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Prihodi od upravnih i administ</w:t>
      </w:r>
      <w:r w:rsidR="002F6BBA" w:rsidRPr="00F22AE9">
        <w:rPr>
          <w:rFonts w:asciiTheme="minorHAnsi" w:hAnsiTheme="minorHAnsi"/>
        </w:rPr>
        <w:t>r</w:t>
      </w:r>
      <w:r w:rsidRPr="00F22AE9">
        <w:rPr>
          <w:rFonts w:asciiTheme="minorHAnsi" w:hAnsiTheme="minorHAnsi"/>
        </w:rPr>
        <w:t>a</w:t>
      </w:r>
      <w:r w:rsidR="002F6BBA" w:rsidRPr="00F22AE9">
        <w:rPr>
          <w:rFonts w:asciiTheme="minorHAnsi" w:hAnsiTheme="minorHAnsi"/>
        </w:rPr>
        <w:t>tivnih pristojbi, pristojbi po pose</w:t>
      </w:r>
      <w:r w:rsidR="00276C5F" w:rsidRPr="00F22AE9">
        <w:rPr>
          <w:rFonts w:asciiTheme="minorHAnsi" w:hAnsiTheme="minorHAnsi"/>
        </w:rPr>
        <w:t>bnim propisima i naknada AOP 105</w:t>
      </w:r>
      <w:r w:rsidR="002F6BBA" w:rsidRPr="00F22AE9">
        <w:rPr>
          <w:rFonts w:asciiTheme="minorHAnsi" w:hAnsiTheme="minorHAnsi"/>
        </w:rPr>
        <w:t xml:space="preserve"> ostvareni su u iznosu</w:t>
      </w:r>
      <w:r w:rsidR="00276C5F" w:rsidRPr="00F22AE9">
        <w:rPr>
          <w:rFonts w:asciiTheme="minorHAnsi" w:hAnsiTheme="minorHAnsi"/>
        </w:rPr>
        <w:t xml:space="preserve"> 3</w:t>
      </w:r>
      <w:r w:rsidR="002A2785" w:rsidRPr="00F22AE9">
        <w:rPr>
          <w:rFonts w:asciiTheme="minorHAnsi" w:hAnsiTheme="minorHAnsi"/>
        </w:rPr>
        <w:t>8</w:t>
      </w:r>
      <w:r w:rsidR="00074850" w:rsidRPr="00F22AE9">
        <w:rPr>
          <w:rFonts w:asciiTheme="minorHAnsi" w:hAnsiTheme="minorHAnsi"/>
        </w:rPr>
        <w:t>.</w:t>
      </w:r>
      <w:r w:rsidR="002A2785" w:rsidRPr="00F22AE9">
        <w:rPr>
          <w:rFonts w:asciiTheme="minorHAnsi" w:hAnsiTheme="minorHAnsi"/>
        </w:rPr>
        <w:t>743</w:t>
      </w:r>
      <w:r w:rsidR="00074850" w:rsidRPr="00F22AE9">
        <w:rPr>
          <w:rFonts w:asciiTheme="minorHAnsi" w:hAnsiTheme="minorHAnsi"/>
        </w:rPr>
        <w:t>.</w:t>
      </w:r>
      <w:r w:rsidR="002A2785" w:rsidRPr="00F22AE9">
        <w:rPr>
          <w:rFonts w:asciiTheme="minorHAnsi" w:hAnsiTheme="minorHAnsi"/>
        </w:rPr>
        <w:t>678</w:t>
      </w:r>
      <w:r w:rsidR="00074850" w:rsidRPr="00F22AE9">
        <w:rPr>
          <w:rFonts w:asciiTheme="minorHAnsi" w:hAnsiTheme="minorHAnsi"/>
        </w:rPr>
        <w:t xml:space="preserve"> kn št</w:t>
      </w:r>
      <w:r w:rsidR="00276C5F" w:rsidRPr="00F22AE9">
        <w:rPr>
          <w:rFonts w:asciiTheme="minorHAnsi" w:hAnsiTheme="minorHAnsi"/>
        </w:rPr>
        <w:t xml:space="preserve">o je za </w:t>
      </w:r>
      <w:r w:rsidR="002A2785" w:rsidRPr="00F22AE9">
        <w:rPr>
          <w:rFonts w:asciiTheme="minorHAnsi" w:hAnsiTheme="minorHAnsi"/>
        </w:rPr>
        <w:t>11</w:t>
      </w:r>
      <w:r w:rsidR="00074850" w:rsidRPr="00F22AE9">
        <w:rPr>
          <w:rFonts w:asciiTheme="minorHAnsi" w:hAnsiTheme="minorHAnsi"/>
        </w:rPr>
        <w:t>,</w:t>
      </w:r>
      <w:r w:rsidR="002A2785" w:rsidRPr="00F22AE9">
        <w:rPr>
          <w:rFonts w:asciiTheme="minorHAnsi" w:hAnsiTheme="minorHAnsi"/>
        </w:rPr>
        <w:t>1</w:t>
      </w:r>
      <w:r w:rsidR="00074850" w:rsidRPr="00F22AE9">
        <w:rPr>
          <w:rFonts w:asciiTheme="minorHAnsi" w:hAnsiTheme="minorHAnsi"/>
        </w:rPr>
        <w:t xml:space="preserve">% </w:t>
      </w:r>
      <w:r w:rsidR="002A2785" w:rsidRPr="00F22AE9">
        <w:rPr>
          <w:rFonts w:asciiTheme="minorHAnsi" w:hAnsiTheme="minorHAnsi"/>
        </w:rPr>
        <w:t>viš</w:t>
      </w:r>
      <w:r w:rsidR="00276C5F" w:rsidRPr="00F22AE9">
        <w:rPr>
          <w:rFonts w:asciiTheme="minorHAnsi" w:hAnsiTheme="minorHAnsi"/>
        </w:rPr>
        <w:t>e nego tijekom 201</w:t>
      </w:r>
      <w:r w:rsidR="002A2785" w:rsidRPr="00F22AE9">
        <w:rPr>
          <w:rFonts w:asciiTheme="minorHAnsi" w:hAnsiTheme="minorHAnsi"/>
        </w:rPr>
        <w:t>8</w:t>
      </w:r>
      <w:r w:rsidR="00567C5E" w:rsidRPr="00F22AE9">
        <w:rPr>
          <w:rFonts w:asciiTheme="minorHAnsi" w:hAnsiTheme="minorHAnsi"/>
        </w:rPr>
        <w:t>.godine. Osno</w:t>
      </w:r>
      <w:r w:rsidR="006506BC" w:rsidRPr="00F22AE9">
        <w:rPr>
          <w:rFonts w:asciiTheme="minorHAnsi" w:hAnsiTheme="minorHAnsi"/>
        </w:rPr>
        <w:t xml:space="preserve">vni razlog </w:t>
      </w:r>
      <w:r w:rsidR="002A2785" w:rsidRPr="00F22AE9">
        <w:rPr>
          <w:rFonts w:asciiTheme="minorHAnsi" w:hAnsiTheme="minorHAnsi"/>
        </w:rPr>
        <w:t>povećanju</w:t>
      </w:r>
      <w:r w:rsidR="006506BC" w:rsidRPr="00F22AE9">
        <w:rPr>
          <w:rFonts w:asciiTheme="minorHAnsi" w:hAnsiTheme="minorHAnsi"/>
        </w:rPr>
        <w:t xml:space="preserve"> prihoda </w:t>
      </w:r>
      <w:r w:rsidR="00074850" w:rsidRPr="00F22AE9">
        <w:rPr>
          <w:rFonts w:asciiTheme="minorHAnsi" w:hAnsiTheme="minorHAnsi"/>
        </w:rPr>
        <w:t>je u komunalno</w:t>
      </w:r>
      <w:r w:rsidR="00276C5F" w:rsidRPr="00F22AE9">
        <w:rPr>
          <w:rFonts w:asciiTheme="minorHAnsi" w:hAnsiTheme="minorHAnsi"/>
        </w:rPr>
        <w:t>m doprinosu</w:t>
      </w:r>
      <w:r w:rsidR="00CD3AE0" w:rsidRPr="00F22AE9">
        <w:rPr>
          <w:rFonts w:asciiTheme="minorHAnsi" w:hAnsiTheme="minorHAnsi"/>
        </w:rPr>
        <w:t xml:space="preserve"> (AOP 120)</w:t>
      </w:r>
      <w:r w:rsidR="00276C5F" w:rsidRPr="00F22AE9">
        <w:rPr>
          <w:rFonts w:asciiTheme="minorHAnsi" w:hAnsiTheme="minorHAnsi"/>
        </w:rPr>
        <w:t xml:space="preserve"> koji je ostvaren </w:t>
      </w:r>
      <w:r w:rsidR="00DF167E" w:rsidRPr="00F22AE9">
        <w:rPr>
          <w:rFonts w:asciiTheme="minorHAnsi" w:hAnsiTheme="minorHAnsi"/>
        </w:rPr>
        <w:t>2</w:t>
      </w:r>
      <w:r w:rsidR="002A2785" w:rsidRPr="00F22AE9">
        <w:rPr>
          <w:rFonts w:asciiTheme="minorHAnsi" w:hAnsiTheme="minorHAnsi"/>
        </w:rPr>
        <w:t>5</w:t>
      </w:r>
      <w:r w:rsidR="00074850" w:rsidRPr="00F22AE9">
        <w:rPr>
          <w:rFonts w:asciiTheme="minorHAnsi" w:hAnsiTheme="minorHAnsi"/>
        </w:rPr>
        <w:t>,</w:t>
      </w:r>
      <w:r w:rsidR="002A2785" w:rsidRPr="00F22AE9">
        <w:rPr>
          <w:rFonts w:asciiTheme="minorHAnsi" w:hAnsiTheme="minorHAnsi"/>
        </w:rPr>
        <w:t>1</w:t>
      </w:r>
      <w:r w:rsidR="00276C5F" w:rsidRPr="00F22AE9">
        <w:rPr>
          <w:rFonts w:asciiTheme="minorHAnsi" w:hAnsiTheme="minorHAnsi"/>
        </w:rPr>
        <w:t xml:space="preserve">% </w:t>
      </w:r>
      <w:r w:rsidR="002A2785" w:rsidRPr="00F22AE9">
        <w:rPr>
          <w:rFonts w:asciiTheme="minorHAnsi" w:hAnsiTheme="minorHAnsi"/>
        </w:rPr>
        <w:t>viš</w:t>
      </w:r>
      <w:r w:rsidR="00276C5F" w:rsidRPr="00F22AE9">
        <w:rPr>
          <w:rFonts w:asciiTheme="minorHAnsi" w:hAnsiTheme="minorHAnsi"/>
        </w:rPr>
        <w:t>e</w:t>
      </w:r>
      <w:r w:rsidR="00074850" w:rsidRPr="00F22AE9">
        <w:rPr>
          <w:rFonts w:asciiTheme="minorHAnsi" w:hAnsiTheme="minorHAnsi"/>
        </w:rPr>
        <w:t xml:space="preserve"> nego prošle godine</w:t>
      </w:r>
      <w:r w:rsidR="002A2785" w:rsidRPr="00F22AE9">
        <w:rPr>
          <w:rFonts w:asciiTheme="minorHAnsi" w:hAnsiTheme="minorHAnsi"/>
        </w:rPr>
        <w:t xml:space="preserve"> te u komunalnoj naknade (AOP 121) koja je ostvarena za 8,4 % više</w:t>
      </w:r>
      <w:r w:rsidR="00703D82" w:rsidRPr="00F22AE9">
        <w:rPr>
          <w:rFonts w:asciiTheme="minorHAnsi" w:hAnsiTheme="minorHAnsi"/>
        </w:rPr>
        <w:t xml:space="preserve"> </w:t>
      </w:r>
      <w:r w:rsidR="00DF167E" w:rsidRPr="00F22AE9">
        <w:rPr>
          <w:rFonts w:asciiTheme="minorHAnsi" w:hAnsiTheme="minorHAnsi"/>
        </w:rPr>
        <w:t>.</w:t>
      </w:r>
    </w:p>
    <w:p w:rsidR="00441B89" w:rsidRPr="00F22AE9" w:rsidRDefault="00441B89" w:rsidP="002734C1">
      <w:pPr>
        <w:jc w:val="both"/>
        <w:rPr>
          <w:rFonts w:asciiTheme="minorHAnsi" w:hAnsiTheme="minorHAnsi"/>
        </w:rPr>
      </w:pPr>
    </w:p>
    <w:p w:rsidR="00441B89" w:rsidRPr="00F22AE9" w:rsidRDefault="00B87AFD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Na AOP 12</w:t>
      </w:r>
      <w:r w:rsidR="00E1651E" w:rsidRPr="00F22AE9">
        <w:rPr>
          <w:rFonts w:asciiTheme="minorHAnsi" w:hAnsiTheme="minorHAnsi"/>
        </w:rPr>
        <w:t>3</w:t>
      </w:r>
      <w:r w:rsidRPr="00F22AE9">
        <w:rPr>
          <w:rFonts w:asciiTheme="minorHAnsi" w:hAnsiTheme="minorHAnsi"/>
        </w:rPr>
        <w:t xml:space="preserve"> su prikazan</w:t>
      </w:r>
      <w:r w:rsidR="00E1651E" w:rsidRPr="00F22AE9">
        <w:rPr>
          <w:rFonts w:asciiTheme="minorHAnsi" w:hAnsiTheme="minorHAnsi"/>
        </w:rPr>
        <w:t>i prihodi od pro</w:t>
      </w:r>
      <w:r w:rsidR="001F6120" w:rsidRPr="00F22AE9">
        <w:rPr>
          <w:rFonts w:asciiTheme="minorHAnsi" w:hAnsiTheme="minorHAnsi"/>
        </w:rPr>
        <w:t>d</w:t>
      </w:r>
      <w:r w:rsidR="00E1651E" w:rsidRPr="00F22AE9">
        <w:rPr>
          <w:rFonts w:asciiTheme="minorHAnsi" w:hAnsiTheme="minorHAnsi"/>
        </w:rPr>
        <w:t>aje proizvoda i robe te pruženih usluga i prihodi od donacija te su veći za 79</w:t>
      </w:r>
      <w:r w:rsidR="00867E2F">
        <w:rPr>
          <w:rFonts w:asciiTheme="minorHAnsi" w:hAnsiTheme="minorHAnsi"/>
        </w:rPr>
        <w:t>7</w:t>
      </w:r>
      <w:r w:rsidR="00E1651E" w:rsidRPr="00F22AE9">
        <w:rPr>
          <w:rFonts w:asciiTheme="minorHAnsi" w:hAnsiTheme="minorHAnsi"/>
        </w:rPr>
        <w:t>,</w:t>
      </w:r>
      <w:r w:rsidR="00867E2F">
        <w:rPr>
          <w:rFonts w:asciiTheme="minorHAnsi" w:hAnsiTheme="minorHAnsi"/>
        </w:rPr>
        <w:t>6</w:t>
      </w:r>
      <w:r w:rsidR="00E1651E" w:rsidRPr="00F22AE9">
        <w:rPr>
          <w:rFonts w:asciiTheme="minorHAnsi" w:hAnsiTheme="minorHAnsi"/>
        </w:rPr>
        <w:t xml:space="preserve"> % nego prošle godine</w:t>
      </w:r>
      <w:r w:rsidRPr="00F22AE9">
        <w:rPr>
          <w:rFonts w:asciiTheme="minorHAnsi" w:hAnsiTheme="minorHAnsi"/>
        </w:rPr>
        <w:t xml:space="preserve"> </w:t>
      </w:r>
      <w:r w:rsidR="001F6120" w:rsidRPr="00F22AE9">
        <w:rPr>
          <w:rFonts w:asciiTheme="minorHAnsi" w:hAnsiTheme="minorHAnsi"/>
        </w:rPr>
        <w:t xml:space="preserve">i to zbog </w:t>
      </w:r>
      <w:r w:rsidR="00EB2AD1" w:rsidRPr="00F22AE9">
        <w:rPr>
          <w:rFonts w:asciiTheme="minorHAnsi" w:hAnsiTheme="minorHAnsi"/>
        </w:rPr>
        <w:t xml:space="preserve">kapitalne donacije za sufinanciranje </w:t>
      </w:r>
      <w:r w:rsidR="001F6120" w:rsidRPr="00F22AE9">
        <w:rPr>
          <w:rFonts w:asciiTheme="minorHAnsi" w:hAnsiTheme="minorHAnsi"/>
        </w:rPr>
        <w:t xml:space="preserve">vodoopskrbnog cjevovoda Put </w:t>
      </w:r>
      <w:r w:rsidR="00821B73" w:rsidRPr="00F22AE9">
        <w:rPr>
          <w:rFonts w:asciiTheme="minorHAnsi" w:hAnsiTheme="minorHAnsi"/>
        </w:rPr>
        <w:t>Kolovrata</w:t>
      </w:r>
      <w:r w:rsidR="001F6120" w:rsidRPr="00F22AE9">
        <w:rPr>
          <w:rFonts w:asciiTheme="minorHAnsi" w:hAnsiTheme="minorHAnsi"/>
        </w:rPr>
        <w:t xml:space="preserve"> u iznosu od 2.777.691 kuna</w:t>
      </w:r>
      <w:r w:rsidR="00EB2AD1" w:rsidRPr="00F22AE9">
        <w:rPr>
          <w:rFonts w:asciiTheme="minorHAnsi" w:hAnsiTheme="minorHAnsi"/>
        </w:rPr>
        <w:t>.</w:t>
      </w:r>
    </w:p>
    <w:p w:rsidR="00171A7E" w:rsidRPr="00F22AE9" w:rsidRDefault="00171A7E" w:rsidP="002734C1">
      <w:pPr>
        <w:jc w:val="both"/>
        <w:rPr>
          <w:rFonts w:asciiTheme="minorHAnsi" w:hAnsiTheme="minorHAnsi"/>
        </w:rPr>
      </w:pPr>
    </w:p>
    <w:p w:rsidR="00296589" w:rsidRPr="00F22AE9" w:rsidRDefault="00296589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Prihodi od kazne, upravne mj</w:t>
      </w:r>
      <w:r w:rsidR="00E31965" w:rsidRPr="00F22AE9">
        <w:rPr>
          <w:rFonts w:asciiTheme="minorHAnsi" w:hAnsiTheme="minorHAnsi"/>
        </w:rPr>
        <w:t>ere i ostali prihodi AOP</w:t>
      </w:r>
      <w:r w:rsidR="00CF3707" w:rsidRPr="00F22AE9">
        <w:rPr>
          <w:rFonts w:asciiTheme="minorHAnsi" w:hAnsiTheme="minorHAnsi"/>
        </w:rPr>
        <w:t xml:space="preserve"> </w:t>
      </w:r>
      <w:r w:rsidR="00E31965" w:rsidRPr="00F22AE9">
        <w:rPr>
          <w:rFonts w:asciiTheme="minorHAnsi" w:hAnsiTheme="minorHAnsi"/>
        </w:rPr>
        <w:t>136 ost</w:t>
      </w:r>
      <w:r w:rsidRPr="00F22AE9">
        <w:rPr>
          <w:rFonts w:asciiTheme="minorHAnsi" w:hAnsiTheme="minorHAnsi"/>
        </w:rPr>
        <w:t>v</w:t>
      </w:r>
      <w:r w:rsidR="00E31965" w:rsidRPr="00F22AE9">
        <w:rPr>
          <w:rFonts w:asciiTheme="minorHAnsi" w:hAnsiTheme="minorHAnsi"/>
        </w:rPr>
        <w:t>a</w:t>
      </w:r>
      <w:r w:rsidRPr="00F22AE9">
        <w:rPr>
          <w:rFonts w:asciiTheme="minorHAnsi" w:hAnsiTheme="minorHAnsi"/>
        </w:rPr>
        <w:t xml:space="preserve">reni su u iznosu do </w:t>
      </w:r>
      <w:r w:rsidR="00CA3D27" w:rsidRPr="00F22AE9">
        <w:rPr>
          <w:rFonts w:asciiTheme="minorHAnsi" w:hAnsiTheme="minorHAnsi"/>
        </w:rPr>
        <w:t>268</w:t>
      </w:r>
      <w:r w:rsidRPr="00F22AE9">
        <w:rPr>
          <w:rFonts w:asciiTheme="minorHAnsi" w:hAnsiTheme="minorHAnsi"/>
        </w:rPr>
        <w:t>.</w:t>
      </w:r>
      <w:r w:rsidR="00CA3D27" w:rsidRPr="00F22AE9">
        <w:rPr>
          <w:rFonts w:asciiTheme="minorHAnsi" w:hAnsiTheme="minorHAnsi"/>
        </w:rPr>
        <w:t>708</w:t>
      </w:r>
      <w:r w:rsidRPr="00F22AE9">
        <w:rPr>
          <w:rFonts w:asciiTheme="minorHAnsi" w:hAnsiTheme="minorHAnsi"/>
        </w:rPr>
        <w:t xml:space="preserve"> kn što je za </w:t>
      </w:r>
      <w:r w:rsidR="00CA3D27" w:rsidRPr="00F22AE9">
        <w:rPr>
          <w:rFonts w:asciiTheme="minorHAnsi" w:hAnsiTheme="minorHAnsi"/>
        </w:rPr>
        <w:t xml:space="preserve">39 </w:t>
      </w:r>
      <w:r w:rsidRPr="00F22AE9">
        <w:rPr>
          <w:rFonts w:asciiTheme="minorHAnsi" w:hAnsiTheme="minorHAnsi"/>
        </w:rPr>
        <w:t xml:space="preserve">% </w:t>
      </w:r>
      <w:r w:rsidR="00DC2439" w:rsidRPr="00F22AE9">
        <w:rPr>
          <w:rFonts w:asciiTheme="minorHAnsi" w:hAnsiTheme="minorHAnsi"/>
        </w:rPr>
        <w:t>manje</w:t>
      </w:r>
      <w:r w:rsidRPr="00F22AE9">
        <w:rPr>
          <w:rFonts w:asciiTheme="minorHAnsi" w:hAnsiTheme="minorHAnsi"/>
        </w:rPr>
        <w:t xml:space="preserve"> nego 201</w:t>
      </w:r>
      <w:r w:rsidR="00CA3D27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>.godine</w:t>
      </w:r>
      <w:r w:rsidR="00DC2439" w:rsidRPr="00F22AE9">
        <w:rPr>
          <w:rFonts w:asciiTheme="minorHAnsi" w:hAnsiTheme="minorHAnsi"/>
        </w:rPr>
        <w:t>.</w:t>
      </w:r>
      <w:r w:rsidR="00CA3D27" w:rsidRPr="00F22AE9">
        <w:rPr>
          <w:rFonts w:asciiTheme="minorHAnsi" w:hAnsiTheme="minorHAnsi"/>
        </w:rPr>
        <w:t xml:space="preserve"> </w:t>
      </w:r>
      <w:r w:rsidR="00DC2439" w:rsidRPr="00F22AE9">
        <w:rPr>
          <w:rFonts w:asciiTheme="minorHAnsi" w:hAnsiTheme="minorHAnsi"/>
        </w:rPr>
        <w:t xml:space="preserve">Prihodi od kazni su bili veći </w:t>
      </w:r>
      <w:r w:rsidR="00CA3D27" w:rsidRPr="00F22AE9">
        <w:rPr>
          <w:rFonts w:asciiTheme="minorHAnsi" w:hAnsiTheme="minorHAnsi"/>
        </w:rPr>
        <w:t xml:space="preserve">za 17 % </w:t>
      </w:r>
      <w:r w:rsidR="00DC2439" w:rsidRPr="00F22AE9">
        <w:rPr>
          <w:rFonts w:asciiTheme="minorHAnsi" w:hAnsiTheme="minorHAnsi"/>
        </w:rPr>
        <w:t xml:space="preserve">ali su ostali prihodi manji i to zbog </w:t>
      </w:r>
      <w:r w:rsidR="00CA3D27" w:rsidRPr="00F22AE9">
        <w:rPr>
          <w:rFonts w:asciiTheme="minorHAnsi" w:hAnsiTheme="minorHAnsi"/>
        </w:rPr>
        <w:t>otpisa obveza po odluci tijekom 2018.godine.</w:t>
      </w:r>
    </w:p>
    <w:p w:rsidR="00296589" w:rsidRPr="00F22AE9" w:rsidRDefault="00296589" w:rsidP="002734C1">
      <w:pPr>
        <w:jc w:val="both"/>
        <w:rPr>
          <w:rFonts w:asciiTheme="minorHAnsi" w:hAnsiTheme="minorHAnsi"/>
        </w:rPr>
      </w:pPr>
    </w:p>
    <w:p w:rsidR="00525A7F" w:rsidRPr="00F22AE9" w:rsidRDefault="00525A7F">
      <w:pPr>
        <w:rPr>
          <w:rFonts w:asciiTheme="minorHAnsi" w:hAnsiTheme="minorHAnsi"/>
        </w:rPr>
      </w:pPr>
    </w:p>
    <w:p w:rsidR="00303DD3" w:rsidRPr="00F22AE9" w:rsidRDefault="00F526CE">
      <w:pPr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Bilješka br.2 </w:t>
      </w:r>
      <w:r w:rsidR="00303DD3" w:rsidRPr="00F22AE9">
        <w:rPr>
          <w:rFonts w:asciiTheme="minorHAnsi" w:hAnsiTheme="minorHAnsi"/>
        </w:rPr>
        <w:t>PRIHODI</w:t>
      </w:r>
      <w:r w:rsidR="00303FF4" w:rsidRPr="00F22AE9">
        <w:rPr>
          <w:rFonts w:asciiTheme="minorHAnsi" w:hAnsiTheme="minorHAnsi"/>
        </w:rPr>
        <w:t xml:space="preserve"> OD NEFINANCIJSKE IMOVINE AOP 28</w:t>
      </w:r>
      <w:r w:rsidR="007836C3" w:rsidRPr="00F22AE9">
        <w:rPr>
          <w:rFonts w:asciiTheme="minorHAnsi" w:hAnsiTheme="minorHAnsi"/>
        </w:rPr>
        <w:t>9</w:t>
      </w:r>
    </w:p>
    <w:p w:rsidR="001B1DC4" w:rsidRPr="00F22AE9" w:rsidRDefault="001B1DC4">
      <w:pPr>
        <w:rPr>
          <w:rFonts w:asciiTheme="minorHAnsi" w:hAnsiTheme="minorHAnsi"/>
        </w:rPr>
      </w:pPr>
    </w:p>
    <w:p w:rsidR="00303DD3" w:rsidRPr="00F22AE9" w:rsidRDefault="00303DD3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Ostvareni </w:t>
      </w:r>
      <w:r w:rsidR="007836C3" w:rsidRPr="00F22AE9">
        <w:rPr>
          <w:rFonts w:asciiTheme="minorHAnsi" w:hAnsiTheme="minorHAnsi"/>
        </w:rPr>
        <w:t xml:space="preserve">su u ukupnom iznosu od </w:t>
      </w:r>
      <w:r w:rsidR="00F532B6" w:rsidRPr="00F22AE9">
        <w:rPr>
          <w:rFonts w:asciiTheme="minorHAnsi" w:hAnsiTheme="minorHAnsi"/>
        </w:rPr>
        <w:t>479</w:t>
      </w:r>
      <w:r w:rsidR="0028139C" w:rsidRPr="00F22AE9">
        <w:rPr>
          <w:rFonts w:asciiTheme="minorHAnsi" w:hAnsiTheme="minorHAnsi"/>
        </w:rPr>
        <w:t>.</w:t>
      </w:r>
      <w:r w:rsidR="00F532B6" w:rsidRPr="00F22AE9">
        <w:rPr>
          <w:rFonts w:asciiTheme="minorHAnsi" w:hAnsiTheme="minorHAnsi"/>
        </w:rPr>
        <w:t>517</w:t>
      </w:r>
      <w:r w:rsidR="0028139C" w:rsidRPr="00F22AE9">
        <w:rPr>
          <w:rFonts w:asciiTheme="minorHAnsi" w:hAnsiTheme="minorHAnsi"/>
        </w:rPr>
        <w:t xml:space="preserve"> kuna</w:t>
      </w:r>
      <w:r w:rsidR="007836C3" w:rsidRPr="00F22AE9">
        <w:rPr>
          <w:rFonts w:asciiTheme="minorHAnsi" w:hAnsiTheme="minorHAnsi"/>
        </w:rPr>
        <w:t xml:space="preserve"> što je </w:t>
      </w:r>
      <w:r w:rsidR="00F532B6" w:rsidRPr="00F22AE9">
        <w:rPr>
          <w:rFonts w:asciiTheme="minorHAnsi" w:hAnsiTheme="minorHAnsi"/>
        </w:rPr>
        <w:t>55</w:t>
      </w:r>
      <w:r w:rsidR="00CD3AE0" w:rsidRPr="00F22AE9">
        <w:rPr>
          <w:rFonts w:asciiTheme="minorHAnsi" w:hAnsiTheme="minorHAnsi"/>
        </w:rPr>
        <w:t>,</w:t>
      </w:r>
      <w:r w:rsidR="00F532B6" w:rsidRPr="00F22AE9">
        <w:rPr>
          <w:rFonts w:asciiTheme="minorHAnsi" w:hAnsiTheme="minorHAnsi"/>
        </w:rPr>
        <w:t>8</w:t>
      </w:r>
      <w:r w:rsidR="00CD3AE0" w:rsidRPr="00F22AE9">
        <w:rPr>
          <w:rFonts w:asciiTheme="minorHAnsi" w:hAnsiTheme="minorHAnsi"/>
        </w:rPr>
        <w:t xml:space="preserve"> </w:t>
      </w:r>
      <w:r w:rsidR="00ED4679" w:rsidRPr="00F22AE9">
        <w:rPr>
          <w:rFonts w:asciiTheme="minorHAnsi" w:hAnsiTheme="minorHAnsi"/>
        </w:rPr>
        <w:t>%</w:t>
      </w:r>
      <w:r w:rsidR="00CD3AE0" w:rsidRPr="00F22AE9">
        <w:rPr>
          <w:rFonts w:asciiTheme="minorHAnsi" w:hAnsiTheme="minorHAnsi"/>
        </w:rPr>
        <w:t xml:space="preserve"> </w:t>
      </w:r>
      <w:r w:rsidR="00F532B6" w:rsidRPr="00F22AE9">
        <w:rPr>
          <w:rFonts w:asciiTheme="minorHAnsi" w:hAnsiTheme="minorHAnsi"/>
        </w:rPr>
        <w:t>manj</w:t>
      </w:r>
      <w:r w:rsidR="00ED4679" w:rsidRPr="00F22AE9">
        <w:rPr>
          <w:rFonts w:asciiTheme="minorHAnsi" w:hAnsiTheme="minorHAnsi"/>
        </w:rPr>
        <w:t>e nego prošle godine</w:t>
      </w:r>
      <w:r w:rsidR="0028139C" w:rsidRPr="00F22AE9">
        <w:rPr>
          <w:rFonts w:asciiTheme="minorHAnsi" w:hAnsiTheme="minorHAnsi"/>
        </w:rPr>
        <w:t xml:space="preserve"> </w:t>
      </w:r>
      <w:r w:rsidR="00E103BE" w:rsidRPr="00F22AE9">
        <w:rPr>
          <w:rFonts w:asciiTheme="minorHAnsi" w:hAnsiTheme="minorHAnsi"/>
        </w:rPr>
        <w:t>a</w:t>
      </w:r>
      <w:r w:rsidR="000F71AC" w:rsidRPr="00F22AE9">
        <w:rPr>
          <w:rFonts w:asciiTheme="minorHAnsi" w:hAnsiTheme="minorHAnsi"/>
        </w:rPr>
        <w:t xml:space="preserve"> odnose se na otkup stanova</w:t>
      </w:r>
      <w:r w:rsidR="00F67C79" w:rsidRPr="00F22AE9">
        <w:rPr>
          <w:rFonts w:asciiTheme="minorHAnsi" w:hAnsiTheme="minorHAnsi"/>
        </w:rPr>
        <w:t xml:space="preserve"> koji su bili u državnom vlasništvu</w:t>
      </w:r>
      <w:r w:rsidR="007836C3" w:rsidRPr="00F22AE9">
        <w:rPr>
          <w:rFonts w:asciiTheme="minorHAnsi" w:hAnsiTheme="minorHAnsi"/>
        </w:rPr>
        <w:t xml:space="preserve"> u iznosu od 1</w:t>
      </w:r>
      <w:r w:rsidR="00F532B6" w:rsidRPr="00F22AE9">
        <w:rPr>
          <w:rFonts w:asciiTheme="minorHAnsi" w:hAnsiTheme="minorHAnsi"/>
        </w:rPr>
        <w:t>16</w:t>
      </w:r>
      <w:r w:rsidR="007836C3" w:rsidRPr="00F22AE9">
        <w:rPr>
          <w:rFonts w:asciiTheme="minorHAnsi" w:hAnsiTheme="minorHAnsi"/>
        </w:rPr>
        <w:t>.</w:t>
      </w:r>
      <w:r w:rsidR="00F532B6" w:rsidRPr="00F22AE9">
        <w:rPr>
          <w:rFonts w:asciiTheme="minorHAnsi" w:hAnsiTheme="minorHAnsi"/>
        </w:rPr>
        <w:t>291</w:t>
      </w:r>
      <w:r w:rsidR="007836C3" w:rsidRPr="00F22AE9">
        <w:rPr>
          <w:rFonts w:asciiTheme="minorHAnsi" w:hAnsiTheme="minorHAnsi"/>
        </w:rPr>
        <w:t xml:space="preserve"> kn </w:t>
      </w:r>
      <w:r w:rsidR="00F532B6" w:rsidRPr="00F22AE9">
        <w:rPr>
          <w:rFonts w:asciiTheme="minorHAnsi" w:hAnsiTheme="minorHAnsi"/>
        </w:rPr>
        <w:t xml:space="preserve">(AOP 304) </w:t>
      </w:r>
      <w:r w:rsidR="007836C3" w:rsidRPr="00F22AE9">
        <w:rPr>
          <w:rFonts w:asciiTheme="minorHAnsi" w:hAnsiTheme="minorHAnsi"/>
        </w:rPr>
        <w:t xml:space="preserve">te od prihoda od prodaje </w:t>
      </w:r>
      <w:r w:rsidR="00D54192" w:rsidRPr="00F22AE9">
        <w:rPr>
          <w:rFonts w:asciiTheme="minorHAnsi" w:hAnsiTheme="minorHAnsi"/>
        </w:rPr>
        <w:t>zemljišta</w:t>
      </w:r>
      <w:r w:rsidR="007836C3" w:rsidRPr="00F22AE9">
        <w:rPr>
          <w:rFonts w:asciiTheme="minorHAnsi" w:hAnsiTheme="minorHAnsi"/>
        </w:rPr>
        <w:t xml:space="preserve"> u iznosu od </w:t>
      </w:r>
      <w:r w:rsidR="00F532B6" w:rsidRPr="00F22AE9">
        <w:rPr>
          <w:rFonts w:asciiTheme="minorHAnsi" w:hAnsiTheme="minorHAnsi"/>
        </w:rPr>
        <w:t>335</w:t>
      </w:r>
      <w:r w:rsidR="007836C3" w:rsidRPr="00F22AE9">
        <w:rPr>
          <w:rFonts w:asciiTheme="minorHAnsi" w:hAnsiTheme="minorHAnsi"/>
        </w:rPr>
        <w:t>.</w:t>
      </w:r>
      <w:r w:rsidR="00F532B6" w:rsidRPr="00F22AE9">
        <w:rPr>
          <w:rFonts w:asciiTheme="minorHAnsi" w:hAnsiTheme="minorHAnsi"/>
        </w:rPr>
        <w:t>360</w:t>
      </w:r>
      <w:r w:rsidR="007836C3" w:rsidRPr="00F22AE9">
        <w:rPr>
          <w:rFonts w:asciiTheme="minorHAnsi" w:hAnsiTheme="minorHAnsi"/>
        </w:rPr>
        <w:t xml:space="preserve"> kn</w:t>
      </w:r>
      <w:r w:rsidR="00F532B6" w:rsidRPr="00F22AE9">
        <w:rPr>
          <w:rFonts w:asciiTheme="minorHAnsi" w:hAnsiTheme="minorHAnsi"/>
        </w:rPr>
        <w:t xml:space="preserve"> (AOP 292) koji su manji za 63,9 % nego prošle godine</w:t>
      </w:r>
      <w:r w:rsidR="007836C3" w:rsidRPr="00F22AE9">
        <w:rPr>
          <w:rFonts w:asciiTheme="minorHAnsi" w:hAnsiTheme="minorHAnsi"/>
        </w:rPr>
        <w:t>.</w:t>
      </w:r>
    </w:p>
    <w:p w:rsidR="00303DD3" w:rsidRPr="00F22AE9" w:rsidRDefault="00303DD3">
      <w:pPr>
        <w:rPr>
          <w:rFonts w:asciiTheme="minorHAnsi" w:hAnsiTheme="minorHAnsi"/>
        </w:rPr>
      </w:pPr>
    </w:p>
    <w:p w:rsidR="00303DD3" w:rsidRPr="00F22AE9" w:rsidRDefault="00594E52">
      <w:pPr>
        <w:rPr>
          <w:rFonts w:asciiTheme="minorHAnsi" w:hAnsiTheme="minorHAnsi"/>
        </w:rPr>
      </w:pPr>
      <w:r w:rsidRPr="00F22AE9">
        <w:rPr>
          <w:rFonts w:asciiTheme="minorHAnsi" w:hAnsiTheme="minorHAnsi"/>
        </w:rPr>
        <w:lastRenderedPageBreak/>
        <w:t>Bilješka b</w:t>
      </w:r>
      <w:r w:rsidR="00907A51" w:rsidRPr="00F22AE9">
        <w:rPr>
          <w:rFonts w:asciiTheme="minorHAnsi" w:hAnsiTheme="minorHAnsi"/>
        </w:rPr>
        <w:t>r. 3</w:t>
      </w:r>
      <w:r w:rsidR="002E149C" w:rsidRPr="00F22AE9">
        <w:rPr>
          <w:rFonts w:asciiTheme="minorHAnsi" w:hAnsiTheme="minorHAnsi"/>
        </w:rPr>
        <w:t xml:space="preserve"> RASHODI POSLOVANJA  AOP 148</w:t>
      </w:r>
    </w:p>
    <w:p w:rsidR="009C5A23" w:rsidRPr="00F22AE9" w:rsidRDefault="009C5A23">
      <w:pPr>
        <w:rPr>
          <w:rFonts w:asciiTheme="minorHAnsi" w:hAnsiTheme="minorHAnsi"/>
          <w:color w:val="FF0000"/>
        </w:rPr>
      </w:pPr>
    </w:p>
    <w:p w:rsidR="00893A1D" w:rsidRPr="00F22AE9" w:rsidRDefault="00803466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Ostvareni s</w:t>
      </w:r>
      <w:r w:rsidR="00AE316C" w:rsidRPr="00F22AE9">
        <w:rPr>
          <w:rFonts w:asciiTheme="minorHAnsi" w:hAnsiTheme="minorHAnsi"/>
        </w:rPr>
        <w:t xml:space="preserve">u u ukupnom iznosu od </w:t>
      </w:r>
      <w:r w:rsidR="003D2BEB" w:rsidRPr="00F22AE9">
        <w:rPr>
          <w:rFonts w:asciiTheme="minorHAnsi" w:hAnsiTheme="minorHAnsi"/>
        </w:rPr>
        <w:t>1</w:t>
      </w:r>
      <w:r w:rsidR="00F97695" w:rsidRPr="00F22AE9">
        <w:rPr>
          <w:rFonts w:asciiTheme="minorHAnsi" w:hAnsiTheme="minorHAnsi"/>
        </w:rPr>
        <w:t>2</w:t>
      </w:r>
      <w:r w:rsidR="003D2BEB" w:rsidRPr="00F22AE9">
        <w:rPr>
          <w:rFonts w:asciiTheme="minorHAnsi" w:hAnsiTheme="minorHAnsi"/>
        </w:rPr>
        <w:t>4</w:t>
      </w:r>
      <w:r w:rsidR="00F5741D" w:rsidRPr="00F22AE9">
        <w:rPr>
          <w:rFonts w:asciiTheme="minorHAnsi" w:hAnsiTheme="minorHAnsi"/>
        </w:rPr>
        <w:t>.</w:t>
      </w:r>
      <w:r w:rsidR="00F97695" w:rsidRPr="00F22AE9">
        <w:rPr>
          <w:rFonts w:asciiTheme="minorHAnsi" w:hAnsiTheme="minorHAnsi"/>
        </w:rPr>
        <w:t>0</w:t>
      </w:r>
      <w:r w:rsidR="003D2BEB" w:rsidRPr="00F22AE9">
        <w:rPr>
          <w:rFonts w:asciiTheme="minorHAnsi" w:hAnsiTheme="minorHAnsi"/>
        </w:rPr>
        <w:t>42</w:t>
      </w:r>
      <w:r w:rsidR="00F5741D" w:rsidRPr="00F22AE9">
        <w:rPr>
          <w:rFonts w:asciiTheme="minorHAnsi" w:hAnsiTheme="minorHAnsi"/>
        </w:rPr>
        <w:t>.</w:t>
      </w:r>
      <w:r w:rsidR="00F97695" w:rsidRPr="00F22AE9">
        <w:rPr>
          <w:rFonts w:asciiTheme="minorHAnsi" w:hAnsiTheme="minorHAnsi"/>
        </w:rPr>
        <w:t>821 kuna</w:t>
      </w:r>
      <w:r w:rsidR="00AE316C" w:rsidRPr="00F22AE9">
        <w:rPr>
          <w:rFonts w:asciiTheme="minorHAnsi" w:hAnsiTheme="minorHAnsi"/>
        </w:rPr>
        <w:t xml:space="preserve"> što je za </w:t>
      </w:r>
      <w:r w:rsidR="003D2BEB" w:rsidRPr="00F22AE9">
        <w:rPr>
          <w:rFonts w:asciiTheme="minorHAnsi" w:hAnsiTheme="minorHAnsi"/>
        </w:rPr>
        <w:t>1</w:t>
      </w:r>
      <w:r w:rsidR="00F97695" w:rsidRPr="00F22AE9">
        <w:rPr>
          <w:rFonts w:asciiTheme="minorHAnsi" w:hAnsiTheme="minorHAnsi"/>
        </w:rPr>
        <w:t>8</w:t>
      </w:r>
      <w:r w:rsidR="00893A1D" w:rsidRPr="00F22AE9">
        <w:rPr>
          <w:rFonts w:asciiTheme="minorHAnsi" w:hAnsiTheme="minorHAnsi"/>
        </w:rPr>
        <w:t>,</w:t>
      </w:r>
      <w:r w:rsidR="00F97695" w:rsidRPr="00F22AE9">
        <w:rPr>
          <w:rFonts w:asciiTheme="minorHAnsi" w:hAnsiTheme="minorHAnsi"/>
        </w:rPr>
        <w:t>4</w:t>
      </w:r>
      <w:r w:rsidR="00AE316C" w:rsidRPr="00F22AE9">
        <w:rPr>
          <w:rFonts w:asciiTheme="minorHAnsi" w:hAnsiTheme="minorHAnsi"/>
        </w:rPr>
        <w:t>%</w:t>
      </w:r>
      <w:r w:rsidR="001E5964" w:rsidRPr="00F22AE9">
        <w:rPr>
          <w:rFonts w:asciiTheme="minorHAnsi" w:hAnsiTheme="minorHAnsi"/>
        </w:rPr>
        <w:t xml:space="preserve"> </w:t>
      </w:r>
      <w:r w:rsidR="00AE316C" w:rsidRPr="00F22AE9">
        <w:rPr>
          <w:rFonts w:asciiTheme="minorHAnsi" w:hAnsiTheme="minorHAnsi"/>
        </w:rPr>
        <w:t>više</w:t>
      </w:r>
      <w:r w:rsidR="001E5964" w:rsidRPr="00F22AE9">
        <w:rPr>
          <w:rFonts w:asciiTheme="minorHAnsi" w:hAnsiTheme="minorHAnsi"/>
        </w:rPr>
        <w:t xml:space="preserve"> nego u istom razdoblju prošle godine.</w:t>
      </w:r>
      <w:r w:rsidR="001E1E99" w:rsidRPr="00F22AE9">
        <w:rPr>
          <w:rFonts w:asciiTheme="minorHAnsi" w:hAnsiTheme="minorHAnsi"/>
        </w:rPr>
        <w:t xml:space="preserve"> </w:t>
      </w:r>
    </w:p>
    <w:p w:rsidR="00893A1D" w:rsidRPr="00F22AE9" w:rsidRDefault="00AE316C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Rashodi za zaposlene AOP 149 ostvareni su u iznosu od </w:t>
      </w:r>
      <w:r w:rsidR="003D2BEB" w:rsidRPr="00F22AE9">
        <w:rPr>
          <w:rFonts w:asciiTheme="minorHAnsi" w:hAnsiTheme="minorHAnsi"/>
        </w:rPr>
        <w:t>2</w:t>
      </w:r>
      <w:r w:rsidR="00D45A01" w:rsidRPr="00F22AE9">
        <w:rPr>
          <w:rFonts w:asciiTheme="minorHAnsi" w:hAnsiTheme="minorHAnsi"/>
        </w:rPr>
        <w:t>1</w:t>
      </w:r>
      <w:r w:rsidR="00893A1D" w:rsidRPr="00F22AE9">
        <w:rPr>
          <w:rFonts w:asciiTheme="minorHAnsi" w:hAnsiTheme="minorHAnsi"/>
        </w:rPr>
        <w:t>.</w:t>
      </w:r>
      <w:r w:rsidR="003D2BEB" w:rsidRPr="00F22AE9">
        <w:rPr>
          <w:rFonts w:asciiTheme="minorHAnsi" w:hAnsiTheme="minorHAnsi"/>
        </w:rPr>
        <w:t>3</w:t>
      </w:r>
      <w:r w:rsidR="00D45A01" w:rsidRPr="00F22AE9">
        <w:rPr>
          <w:rFonts w:asciiTheme="minorHAnsi" w:hAnsiTheme="minorHAnsi"/>
        </w:rPr>
        <w:t>21</w:t>
      </w:r>
      <w:r w:rsidR="00893A1D" w:rsidRPr="00F22AE9">
        <w:rPr>
          <w:rFonts w:asciiTheme="minorHAnsi" w:hAnsiTheme="minorHAnsi"/>
        </w:rPr>
        <w:t>.</w:t>
      </w:r>
      <w:r w:rsidR="00D45A01" w:rsidRPr="00F22AE9">
        <w:rPr>
          <w:rFonts w:asciiTheme="minorHAnsi" w:hAnsiTheme="minorHAnsi"/>
        </w:rPr>
        <w:t>399</w:t>
      </w:r>
      <w:r w:rsidRPr="00F22AE9">
        <w:rPr>
          <w:rFonts w:asciiTheme="minorHAnsi" w:hAnsiTheme="minorHAnsi"/>
        </w:rPr>
        <w:t xml:space="preserve"> kn što je za </w:t>
      </w:r>
      <w:r w:rsidR="00D45A01" w:rsidRPr="00F22AE9">
        <w:rPr>
          <w:rFonts w:asciiTheme="minorHAnsi" w:hAnsiTheme="minorHAnsi"/>
        </w:rPr>
        <w:t>4,6</w:t>
      </w:r>
      <w:r w:rsidR="003D2BEB" w:rsidRPr="00F22AE9">
        <w:rPr>
          <w:rFonts w:asciiTheme="minorHAnsi" w:hAnsiTheme="minorHAnsi"/>
        </w:rPr>
        <w:t xml:space="preserve"> </w:t>
      </w:r>
      <w:r w:rsidR="00893A1D" w:rsidRPr="00F22AE9">
        <w:rPr>
          <w:rFonts w:asciiTheme="minorHAnsi" w:hAnsiTheme="minorHAnsi"/>
        </w:rPr>
        <w:t xml:space="preserve">% </w:t>
      </w:r>
      <w:r w:rsidRPr="00F22AE9">
        <w:rPr>
          <w:rFonts w:asciiTheme="minorHAnsi" w:hAnsiTheme="minorHAnsi"/>
        </w:rPr>
        <w:t>više</w:t>
      </w:r>
      <w:r w:rsidR="00893A1D" w:rsidRPr="00F22AE9">
        <w:rPr>
          <w:rFonts w:asciiTheme="minorHAnsi" w:hAnsiTheme="minorHAnsi"/>
        </w:rPr>
        <w:t xml:space="preserve"> nego prošle godine</w:t>
      </w:r>
      <w:r w:rsidR="00A2550B" w:rsidRPr="00F22AE9">
        <w:rPr>
          <w:rFonts w:asciiTheme="minorHAnsi" w:hAnsiTheme="minorHAnsi"/>
        </w:rPr>
        <w:t xml:space="preserve"> a najveći razlog je </w:t>
      </w:r>
      <w:r w:rsidR="00CD3AE0" w:rsidRPr="00F22AE9">
        <w:rPr>
          <w:rFonts w:asciiTheme="minorHAnsi" w:hAnsiTheme="minorHAnsi"/>
        </w:rPr>
        <w:t xml:space="preserve">zbog </w:t>
      </w:r>
      <w:r w:rsidR="00A2550B" w:rsidRPr="00F22AE9">
        <w:rPr>
          <w:rFonts w:asciiTheme="minorHAnsi" w:hAnsiTheme="minorHAnsi"/>
        </w:rPr>
        <w:t xml:space="preserve">zapošljavanje </w:t>
      </w:r>
      <w:r w:rsidR="00E363C7" w:rsidRPr="00F22AE9">
        <w:rPr>
          <w:rFonts w:asciiTheme="minorHAnsi" w:hAnsiTheme="minorHAnsi"/>
        </w:rPr>
        <w:t xml:space="preserve">5 namještenika u Vlastitom pogonu, dva službenika u UO za prostorno uređenje, jednog službenika u UO za financije (financiranog iz EU fondova) te jedne spremačice </w:t>
      </w:r>
      <w:r w:rsidR="00A12208" w:rsidRPr="00F22AE9">
        <w:rPr>
          <w:rFonts w:asciiTheme="minorHAnsi" w:hAnsiTheme="minorHAnsi"/>
        </w:rPr>
        <w:t>tijekom 201</w:t>
      </w:r>
      <w:r w:rsidR="00E363C7" w:rsidRPr="00F22AE9">
        <w:rPr>
          <w:rFonts w:asciiTheme="minorHAnsi" w:hAnsiTheme="minorHAnsi"/>
        </w:rPr>
        <w:t>9</w:t>
      </w:r>
      <w:r w:rsidR="00893A1D" w:rsidRPr="00F22AE9">
        <w:rPr>
          <w:rFonts w:asciiTheme="minorHAnsi" w:hAnsiTheme="minorHAnsi"/>
        </w:rPr>
        <w:t>.</w:t>
      </w:r>
    </w:p>
    <w:p w:rsidR="00893A1D" w:rsidRPr="00F22AE9" w:rsidRDefault="00893A1D" w:rsidP="002734C1">
      <w:pPr>
        <w:jc w:val="both"/>
        <w:rPr>
          <w:rFonts w:asciiTheme="minorHAnsi" w:hAnsiTheme="minorHAnsi"/>
        </w:rPr>
      </w:pPr>
    </w:p>
    <w:p w:rsidR="00A2550B" w:rsidRPr="00F22AE9" w:rsidRDefault="00A2550B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Ostali rashodi za zaposlene AOP 155 su ostvareni u iznosu od </w:t>
      </w:r>
      <w:r w:rsidR="00D45A01" w:rsidRPr="00F22AE9">
        <w:rPr>
          <w:rFonts w:asciiTheme="minorHAnsi" w:hAnsiTheme="minorHAnsi"/>
        </w:rPr>
        <w:t>612</w:t>
      </w:r>
      <w:r w:rsidRPr="00F22AE9">
        <w:rPr>
          <w:rFonts w:asciiTheme="minorHAnsi" w:hAnsiTheme="minorHAnsi"/>
        </w:rPr>
        <w:t>.</w:t>
      </w:r>
      <w:r w:rsidR="00D45A01" w:rsidRPr="00F22AE9">
        <w:rPr>
          <w:rFonts w:asciiTheme="minorHAnsi" w:hAnsiTheme="minorHAnsi"/>
        </w:rPr>
        <w:t>677</w:t>
      </w:r>
      <w:r w:rsidRPr="00F22AE9">
        <w:rPr>
          <w:rFonts w:asciiTheme="minorHAnsi" w:hAnsiTheme="minorHAnsi"/>
        </w:rPr>
        <w:t xml:space="preserve"> kn što je za </w:t>
      </w:r>
      <w:r w:rsidR="00D45A01" w:rsidRPr="00F22AE9">
        <w:rPr>
          <w:rFonts w:asciiTheme="minorHAnsi" w:hAnsiTheme="minorHAnsi"/>
        </w:rPr>
        <w:t>38</w:t>
      </w:r>
      <w:r w:rsidRPr="00F22AE9">
        <w:rPr>
          <w:rFonts w:asciiTheme="minorHAnsi" w:hAnsiTheme="minorHAnsi"/>
        </w:rPr>
        <w:t xml:space="preserve">,8 % </w:t>
      </w:r>
      <w:r w:rsidR="00D45A01" w:rsidRPr="00F22AE9">
        <w:rPr>
          <w:rFonts w:asciiTheme="minorHAnsi" w:hAnsiTheme="minorHAnsi"/>
        </w:rPr>
        <w:t>manj</w:t>
      </w:r>
      <w:r w:rsidRPr="00F22AE9">
        <w:rPr>
          <w:rFonts w:asciiTheme="minorHAnsi" w:hAnsiTheme="minorHAnsi"/>
        </w:rPr>
        <w:t>e nego prošle godine zbog isplate otpremnina tijekom 2018. u iznosu od 433.000 kn</w:t>
      </w:r>
      <w:r w:rsidR="00D45A01" w:rsidRPr="00F22AE9">
        <w:rPr>
          <w:rFonts w:asciiTheme="minorHAnsi" w:hAnsiTheme="minorHAnsi"/>
        </w:rPr>
        <w:t>.</w:t>
      </w:r>
    </w:p>
    <w:p w:rsidR="00A2550B" w:rsidRPr="00F22AE9" w:rsidRDefault="00A2550B" w:rsidP="002734C1">
      <w:pPr>
        <w:jc w:val="both"/>
        <w:rPr>
          <w:rFonts w:asciiTheme="minorHAnsi" w:hAnsiTheme="minorHAnsi"/>
        </w:rPr>
      </w:pPr>
    </w:p>
    <w:p w:rsidR="005C41FE" w:rsidRPr="00F22AE9" w:rsidRDefault="005C41FE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Doprinosi na plaće AOP 156 su ostvareni u iznosu od 2.</w:t>
      </w:r>
      <w:r w:rsidR="00D56F4C" w:rsidRPr="00F22AE9">
        <w:rPr>
          <w:rFonts w:asciiTheme="minorHAnsi" w:hAnsiTheme="minorHAnsi"/>
        </w:rPr>
        <w:t>927</w:t>
      </w:r>
      <w:r w:rsidRPr="00F22AE9">
        <w:rPr>
          <w:rFonts w:asciiTheme="minorHAnsi" w:hAnsiTheme="minorHAnsi"/>
        </w:rPr>
        <w:t>.</w:t>
      </w:r>
      <w:r w:rsidR="00D56F4C" w:rsidRPr="00F22AE9">
        <w:rPr>
          <w:rFonts w:asciiTheme="minorHAnsi" w:hAnsiTheme="minorHAnsi"/>
        </w:rPr>
        <w:t>863</w:t>
      </w:r>
      <w:r w:rsidRPr="00F22AE9">
        <w:rPr>
          <w:rFonts w:asciiTheme="minorHAnsi" w:hAnsiTheme="minorHAnsi"/>
        </w:rPr>
        <w:t xml:space="preserve"> kn što je za </w:t>
      </w:r>
      <w:r w:rsidR="00D56F4C" w:rsidRPr="00F22AE9">
        <w:rPr>
          <w:rFonts w:asciiTheme="minorHAnsi" w:hAnsiTheme="minorHAnsi"/>
        </w:rPr>
        <w:t>4</w:t>
      </w:r>
      <w:r w:rsidRPr="00F22AE9">
        <w:rPr>
          <w:rFonts w:asciiTheme="minorHAnsi" w:hAnsiTheme="minorHAnsi"/>
        </w:rPr>
        <w:t>,</w:t>
      </w:r>
      <w:r w:rsidR="00D56F4C" w:rsidRPr="00F22AE9">
        <w:rPr>
          <w:rFonts w:asciiTheme="minorHAnsi" w:hAnsiTheme="minorHAnsi"/>
        </w:rPr>
        <w:t>3</w:t>
      </w:r>
      <w:r w:rsidRPr="00F22AE9">
        <w:rPr>
          <w:rFonts w:asciiTheme="minorHAnsi" w:hAnsiTheme="minorHAnsi"/>
        </w:rPr>
        <w:t xml:space="preserve"> % više nego prošle godine i to uglavnom zbog novozaposlenih </w:t>
      </w:r>
      <w:r w:rsidR="0042201C" w:rsidRPr="00F22AE9">
        <w:rPr>
          <w:rFonts w:asciiTheme="minorHAnsi" w:hAnsiTheme="minorHAnsi"/>
        </w:rPr>
        <w:t>službenika i namještenika</w:t>
      </w:r>
      <w:r w:rsidRPr="00F22AE9">
        <w:rPr>
          <w:rFonts w:asciiTheme="minorHAnsi" w:hAnsiTheme="minorHAnsi"/>
        </w:rPr>
        <w:t>.</w:t>
      </w:r>
    </w:p>
    <w:p w:rsidR="005C41FE" w:rsidRPr="00F22AE9" w:rsidRDefault="005C41FE" w:rsidP="002734C1">
      <w:pPr>
        <w:jc w:val="both"/>
        <w:rPr>
          <w:rFonts w:asciiTheme="minorHAnsi" w:hAnsiTheme="minorHAnsi"/>
          <w:color w:val="FF0000"/>
        </w:rPr>
      </w:pPr>
    </w:p>
    <w:p w:rsidR="00893A1D" w:rsidRPr="00F22AE9" w:rsidRDefault="001E1E99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Materijalni rashodi AOP</w:t>
      </w:r>
      <w:r w:rsidR="00AE316C" w:rsidRPr="00F22AE9">
        <w:rPr>
          <w:rFonts w:asciiTheme="minorHAnsi" w:hAnsiTheme="minorHAnsi"/>
        </w:rPr>
        <w:t xml:space="preserve"> 160 ostvareni su u iznosu od </w:t>
      </w:r>
      <w:r w:rsidR="00056452" w:rsidRPr="00F22AE9">
        <w:rPr>
          <w:rFonts w:asciiTheme="minorHAnsi" w:hAnsiTheme="minorHAnsi"/>
        </w:rPr>
        <w:t>33</w:t>
      </w:r>
      <w:r w:rsidRPr="00F22AE9">
        <w:rPr>
          <w:rFonts w:asciiTheme="minorHAnsi" w:hAnsiTheme="minorHAnsi"/>
        </w:rPr>
        <w:t>.</w:t>
      </w:r>
      <w:r w:rsidR="00056452" w:rsidRPr="00F22AE9">
        <w:rPr>
          <w:rFonts w:asciiTheme="minorHAnsi" w:hAnsiTheme="minorHAnsi"/>
        </w:rPr>
        <w:t>504</w:t>
      </w:r>
      <w:r w:rsidRPr="00F22AE9">
        <w:rPr>
          <w:rFonts w:asciiTheme="minorHAnsi" w:hAnsiTheme="minorHAnsi"/>
        </w:rPr>
        <w:t>.</w:t>
      </w:r>
      <w:r w:rsidR="00056452" w:rsidRPr="00F22AE9">
        <w:rPr>
          <w:rFonts w:asciiTheme="minorHAnsi" w:hAnsiTheme="minorHAnsi"/>
        </w:rPr>
        <w:t>755</w:t>
      </w:r>
      <w:r w:rsidR="00893A1D" w:rsidRPr="00F22AE9">
        <w:rPr>
          <w:rFonts w:asciiTheme="minorHAnsi" w:hAnsiTheme="minorHAnsi"/>
        </w:rPr>
        <w:t xml:space="preserve"> kn što je za </w:t>
      </w:r>
      <w:r w:rsidR="005C41FE" w:rsidRPr="00F22AE9">
        <w:rPr>
          <w:rFonts w:asciiTheme="minorHAnsi" w:hAnsiTheme="minorHAnsi"/>
        </w:rPr>
        <w:t>1</w:t>
      </w:r>
      <w:r w:rsidR="00056452" w:rsidRPr="00F22AE9">
        <w:rPr>
          <w:rFonts w:asciiTheme="minorHAnsi" w:hAnsiTheme="minorHAnsi"/>
        </w:rPr>
        <w:t>4</w:t>
      </w:r>
      <w:r w:rsidRPr="00F22AE9">
        <w:rPr>
          <w:rFonts w:asciiTheme="minorHAnsi" w:hAnsiTheme="minorHAnsi"/>
        </w:rPr>
        <w:t>,</w:t>
      </w:r>
      <w:r w:rsidR="00056452" w:rsidRPr="00F22AE9">
        <w:rPr>
          <w:rFonts w:asciiTheme="minorHAnsi" w:hAnsiTheme="minorHAnsi"/>
        </w:rPr>
        <w:t>4</w:t>
      </w:r>
      <w:r w:rsidRPr="00F22AE9">
        <w:rPr>
          <w:rFonts w:asciiTheme="minorHAnsi" w:hAnsiTheme="minorHAnsi"/>
        </w:rPr>
        <w:t xml:space="preserve"> % više nego u istom razdoblju prošle godine</w:t>
      </w:r>
      <w:r w:rsidR="00893A1D" w:rsidRPr="00F22AE9">
        <w:rPr>
          <w:rFonts w:asciiTheme="minorHAnsi" w:hAnsiTheme="minorHAnsi"/>
        </w:rPr>
        <w:t>.</w:t>
      </w:r>
    </w:p>
    <w:p w:rsidR="005C41FE" w:rsidRPr="00F22AE9" w:rsidRDefault="005C41FE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Naknade troškova zaposlenih </w:t>
      </w:r>
      <w:r w:rsidR="00BD5CAA">
        <w:rPr>
          <w:rFonts w:asciiTheme="minorHAnsi" w:hAnsiTheme="minorHAnsi"/>
        </w:rPr>
        <w:t xml:space="preserve">AOP 161 </w:t>
      </w:r>
      <w:r w:rsidRPr="00F22AE9">
        <w:rPr>
          <w:rFonts w:asciiTheme="minorHAnsi" w:hAnsiTheme="minorHAnsi"/>
        </w:rPr>
        <w:t xml:space="preserve">su veće za </w:t>
      </w:r>
      <w:r w:rsidR="00056452" w:rsidRPr="00F22AE9">
        <w:rPr>
          <w:rFonts w:asciiTheme="minorHAnsi" w:hAnsiTheme="minorHAnsi"/>
        </w:rPr>
        <w:t>9</w:t>
      </w:r>
      <w:r w:rsidRPr="00F22AE9">
        <w:rPr>
          <w:rFonts w:asciiTheme="minorHAnsi" w:hAnsiTheme="minorHAnsi"/>
        </w:rPr>
        <w:t>,</w:t>
      </w:r>
      <w:r w:rsidR="00056452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 xml:space="preserve"> % iz gore navedenih razloga novozaposlenih.</w:t>
      </w:r>
    </w:p>
    <w:p w:rsidR="005C41FE" w:rsidRPr="00F22AE9" w:rsidRDefault="005C41FE" w:rsidP="002734C1">
      <w:pPr>
        <w:jc w:val="both"/>
        <w:rPr>
          <w:rFonts w:asciiTheme="minorHAnsi" w:hAnsiTheme="minorHAnsi"/>
        </w:rPr>
      </w:pPr>
    </w:p>
    <w:p w:rsidR="005C41FE" w:rsidRPr="00F22AE9" w:rsidRDefault="005C41FE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Rashodi za energiju AOP 166 su veći za </w:t>
      </w:r>
      <w:r w:rsidR="00056452" w:rsidRPr="00F22AE9">
        <w:rPr>
          <w:rFonts w:asciiTheme="minorHAnsi" w:hAnsiTheme="minorHAnsi"/>
        </w:rPr>
        <w:t>6</w:t>
      </w:r>
      <w:r w:rsidRPr="00F22AE9">
        <w:rPr>
          <w:rFonts w:asciiTheme="minorHAnsi" w:hAnsiTheme="minorHAnsi"/>
        </w:rPr>
        <w:t>,</w:t>
      </w:r>
      <w:r w:rsidR="00056452" w:rsidRPr="00F22AE9">
        <w:rPr>
          <w:rFonts w:asciiTheme="minorHAnsi" w:hAnsiTheme="minorHAnsi"/>
        </w:rPr>
        <w:t>5</w:t>
      </w:r>
      <w:r w:rsidRPr="00F22AE9">
        <w:rPr>
          <w:rFonts w:asciiTheme="minorHAnsi" w:hAnsiTheme="minorHAnsi"/>
        </w:rPr>
        <w:t xml:space="preserve"> % nego prošle godine </w:t>
      </w:r>
      <w:r w:rsidR="009A3F59" w:rsidRPr="00F22AE9">
        <w:rPr>
          <w:rFonts w:asciiTheme="minorHAnsi" w:hAnsiTheme="minorHAnsi"/>
        </w:rPr>
        <w:t>zbog većih rashoda za električnu energiju.</w:t>
      </w:r>
    </w:p>
    <w:p w:rsidR="009A3F59" w:rsidRPr="00F22AE9" w:rsidRDefault="009A3F59" w:rsidP="002734C1">
      <w:pPr>
        <w:jc w:val="both"/>
        <w:rPr>
          <w:rFonts w:asciiTheme="minorHAnsi" w:hAnsiTheme="minorHAnsi"/>
        </w:rPr>
      </w:pPr>
    </w:p>
    <w:p w:rsidR="009A3F59" w:rsidRPr="00F22AE9" w:rsidRDefault="00363D8F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Rashodi</w:t>
      </w:r>
      <w:r w:rsidR="009A3F59" w:rsidRPr="00F22AE9">
        <w:rPr>
          <w:rFonts w:asciiTheme="minorHAnsi" w:hAnsiTheme="minorHAnsi"/>
        </w:rPr>
        <w:t xml:space="preserve"> za usluge AOP 174 su ostvareni u iznosu od 2</w:t>
      </w:r>
      <w:r w:rsidR="00056452" w:rsidRPr="00F22AE9">
        <w:rPr>
          <w:rFonts w:asciiTheme="minorHAnsi" w:hAnsiTheme="minorHAnsi"/>
        </w:rPr>
        <w:t>6</w:t>
      </w:r>
      <w:r w:rsidR="009A3F59" w:rsidRPr="00F22AE9">
        <w:rPr>
          <w:rFonts w:asciiTheme="minorHAnsi" w:hAnsiTheme="minorHAnsi"/>
        </w:rPr>
        <w:t>.</w:t>
      </w:r>
      <w:r w:rsidR="00056452" w:rsidRPr="00F22AE9">
        <w:rPr>
          <w:rFonts w:asciiTheme="minorHAnsi" w:hAnsiTheme="minorHAnsi"/>
        </w:rPr>
        <w:t>170</w:t>
      </w:r>
      <w:r w:rsidR="009A3F59" w:rsidRPr="00F22AE9">
        <w:rPr>
          <w:rFonts w:asciiTheme="minorHAnsi" w:hAnsiTheme="minorHAnsi"/>
        </w:rPr>
        <w:t>.</w:t>
      </w:r>
      <w:r w:rsidR="00056452" w:rsidRPr="00F22AE9">
        <w:rPr>
          <w:rFonts w:asciiTheme="minorHAnsi" w:hAnsiTheme="minorHAnsi"/>
        </w:rPr>
        <w:t>724</w:t>
      </w:r>
      <w:r w:rsidR="009A3F59" w:rsidRPr="00F22AE9">
        <w:rPr>
          <w:rFonts w:asciiTheme="minorHAnsi" w:hAnsiTheme="minorHAnsi"/>
        </w:rPr>
        <w:t xml:space="preserve"> kn što je za 16,</w:t>
      </w:r>
      <w:r w:rsidR="00056452" w:rsidRPr="00F22AE9">
        <w:rPr>
          <w:rFonts w:asciiTheme="minorHAnsi" w:hAnsiTheme="minorHAnsi"/>
        </w:rPr>
        <w:t>5</w:t>
      </w:r>
      <w:r w:rsidR="009A3F59" w:rsidRPr="00F22AE9">
        <w:rPr>
          <w:rFonts w:asciiTheme="minorHAnsi" w:hAnsiTheme="minorHAnsi"/>
        </w:rPr>
        <w:t xml:space="preserve"> % više nego prošle godine.</w:t>
      </w:r>
    </w:p>
    <w:p w:rsidR="009A3F59" w:rsidRPr="00F22AE9" w:rsidRDefault="009A3F59" w:rsidP="002734C1">
      <w:pPr>
        <w:jc w:val="both"/>
        <w:rPr>
          <w:rFonts w:asciiTheme="minorHAnsi" w:hAnsiTheme="minorHAnsi"/>
        </w:rPr>
      </w:pPr>
    </w:p>
    <w:p w:rsidR="002D7475" w:rsidRPr="00F22AE9" w:rsidRDefault="002D7475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Usluge telefona, pošte i prijevoza AOP 175 su veće za 77,6 % zbog zakonske obveze slanja novih rješenja za sve obveznike komunalne i vodne naknade, samo taj trošak je bio oko 350.000 kuna.</w:t>
      </w:r>
    </w:p>
    <w:p w:rsidR="00011055" w:rsidRPr="00F22AE9" w:rsidRDefault="00011055" w:rsidP="002734C1">
      <w:pPr>
        <w:jc w:val="both"/>
        <w:rPr>
          <w:rFonts w:asciiTheme="minorHAnsi" w:hAnsiTheme="minorHAnsi"/>
        </w:rPr>
      </w:pPr>
    </w:p>
    <w:p w:rsidR="000D636C" w:rsidRPr="00F22AE9" w:rsidRDefault="00CC65B1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Usluge tekućeg i investicijskog održavanja AOP</w:t>
      </w:r>
      <w:r w:rsidR="00E4030D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176 ostvarene su u iznosu od 1</w:t>
      </w:r>
      <w:r w:rsidR="00166FC5" w:rsidRPr="00F22AE9">
        <w:rPr>
          <w:rFonts w:asciiTheme="minorHAnsi" w:hAnsiTheme="minorHAnsi"/>
        </w:rPr>
        <w:t>2</w:t>
      </w:r>
      <w:r w:rsidRPr="00F22AE9">
        <w:rPr>
          <w:rFonts w:asciiTheme="minorHAnsi" w:hAnsiTheme="minorHAnsi"/>
        </w:rPr>
        <w:t>.</w:t>
      </w:r>
      <w:r w:rsidR="00166FC5" w:rsidRPr="00F22AE9">
        <w:rPr>
          <w:rFonts w:asciiTheme="minorHAnsi" w:hAnsiTheme="minorHAnsi"/>
        </w:rPr>
        <w:t>868</w:t>
      </w:r>
      <w:r w:rsidRPr="00F22AE9">
        <w:rPr>
          <w:rFonts w:asciiTheme="minorHAnsi" w:hAnsiTheme="minorHAnsi"/>
        </w:rPr>
        <w:t>.</w:t>
      </w:r>
      <w:r w:rsidR="00166FC5" w:rsidRPr="00F22AE9">
        <w:rPr>
          <w:rFonts w:asciiTheme="minorHAnsi" w:hAnsiTheme="minorHAnsi"/>
        </w:rPr>
        <w:t>128</w:t>
      </w:r>
      <w:r w:rsidRPr="00F22AE9">
        <w:rPr>
          <w:rFonts w:asciiTheme="minorHAnsi" w:hAnsiTheme="minorHAnsi"/>
        </w:rPr>
        <w:t xml:space="preserve"> što je za </w:t>
      </w:r>
      <w:r w:rsidR="00166FC5" w:rsidRPr="00F22AE9">
        <w:rPr>
          <w:rFonts w:asciiTheme="minorHAnsi" w:hAnsiTheme="minorHAnsi"/>
        </w:rPr>
        <w:t>11</w:t>
      </w:r>
      <w:r w:rsidR="00CD3AE0" w:rsidRPr="00F22AE9">
        <w:rPr>
          <w:rFonts w:asciiTheme="minorHAnsi" w:hAnsiTheme="minorHAnsi"/>
        </w:rPr>
        <w:t>,1</w:t>
      </w:r>
      <w:r w:rsidRPr="00F22AE9">
        <w:rPr>
          <w:rFonts w:asciiTheme="minorHAnsi" w:hAnsiTheme="minorHAnsi"/>
        </w:rPr>
        <w:t xml:space="preserve">% više nego u istom razdoblju prošle godine a glavni razlog je </w:t>
      </w:r>
      <w:r w:rsidR="000D636C" w:rsidRPr="00F22AE9">
        <w:rPr>
          <w:rFonts w:asciiTheme="minorHAnsi" w:hAnsiTheme="minorHAnsi"/>
        </w:rPr>
        <w:t xml:space="preserve">povećanje troškova </w:t>
      </w:r>
      <w:r w:rsidR="00B07536" w:rsidRPr="00F22AE9">
        <w:rPr>
          <w:rFonts w:asciiTheme="minorHAnsi" w:hAnsiTheme="minorHAnsi"/>
        </w:rPr>
        <w:t>održavanja građevinskih objekata ( Opatička kuća…)</w:t>
      </w:r>
      <w:r w:rsidR="00166FC5" w:rsidRPr="00F22AE9">
        <w:rPr>
          <w:rFonts w:asciiTheme="minorHAnsi" w:hAnsiTheme="minorHAnsi"/>
        </w:rPr>
        <w:t xml:space="preserve">, javnih površina (zaštita palmi, uređenja plaža nakon nevremena,…), </w:t>
      </w:r>
      <w:r w:rsidR="00821B73" w:rsidRPr="00F22AE9">
        <w:rPr>
          <w:rFonts w:asciiTheme="minorHAnsi" w:hAnsiTheme="minorHAnsi"/>
        </w:rPr>
        <w:t>šumskih</w:t>
      </w:r>
      <w:r w:rsidR="00166FC5" w:rsidRPr="00F22AE9">
        <w:rPr>
          <w:rFonts w:asciiTheme="minorHAnsi" w:hAnsiTheme="minorHAnsi"/>
        </w:rPr>
        <w:t xml:space="preserve"> i poljskih putova,….</w:t>
      </w:r>
    </w:p>
    <w:p w:rsidR="00BC4CB1" w:rsidRPr="00F22AE9" w:rsidRDefault="00BC4CB1" w:rsidP="002734C1">
      <w:pPr>
        <w:jc w:val="both"/>
        <w:rPr>
          <w:rFonts w:asciiTheme="minorHAnsi" w:hAnsiTheme="minorHAnsi"/>
        </w:rPr>
      </w:pPr>
    </w:p>
    <w:p w:rsidR="00CC65B1" w:rsidRPr="00F22AE9" w:rsidRDefault="00E4030D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K</w:t>
      </w:r>
      <w:r w:rsidR="00CC65B1" w:rsidRPr="00F22AE9">
        <w:rPr>
          <w:rFonts w:asciiTheme="minorHAnsi" w:hAnsiTheme="minorHAnsi"/>
        </w:rPr>
        <w:t>omunaln</w:t>
      </w:r>
      <w:r w:rsidRPr="00F22AE9">
        <w:rPr>
          <w:rFonts w:asciiTheme="minorHAnsi" w:hAnsiTheme="minorHAnsi"/>
        </w:rPr>
        <w:t>e</w:t>
      </w:r>
      <w:r w:rsidR="00CC65B1" w:rsidRPr="00F22AE9">
        <w:rPr>
          <w:rFonts w:asciiTheme="minorHAnsi" w:hAnsiTheme="minorHAnsi"/>
        </w:rPr>
        <w:t xml:space="preserve"> uslug</w:t>
      </w:r>
      <w:r w:rsidRPr="00F22AE9">
        <w:rPr>
          <w:rFonts w:asciiTheme="minorHAnsi" w:hAnsiTheme="minorHAnsi"/>
        </w:rPr>
        <w:t>e AOP 178 su veće za 1</w:t>
      </w:r>
      <w:r w:rsidR="00634363" w:rsidRPr="00F22AE9">
        <w:rPr>
          <w:rFonts w:asciiTheme="minorHAnsi" w:hAnsiTheme="minorHAnsi"/>
        </w:rPr>
        <w:t>5</w:t>
      </w:r>
      <w:r w:rsidRPr="00F22AE9">
        <w:rPr>
          <w:rFonts w:asciiTheme="minorHAnsi" w:hAnsiTheme="minorHAnsi"/>
        </w:rPr>
        <w:t>,</w:t>
      </w:r>
      <w:r w:rsidR="00634363" w:rsidRPr="00F22AE9">
        <w:rPr>
          <w:rFonts w:asciiTheme="minorHAnsi" w:hAnsiTheme="minorHAnsi"/>
        </w:rPr>
        <w:t>4</w:t>
      </w:r>
      <w:r w:rsidRPr="00F22AE9">
        <w:rPr>
          <w:rFonts w:asciiTheme="minorHAnsi" w:hAnsiTheme="minorHAnsi"/>
        </w:rPr>
        <w:t>% zbog povećanog</w:t>
      </w:r>
      <w:r w:rsidR="00AE3E7C" w:rsidRPr="00F22AE9">
        <w:rPr>
          <w:rFonts w:asciiTheme="minorHAnsi" w:hAnsiTheme="minorHAnsi"/>
        </w:rPr>
        <w:t xml:space="preserve"> odvoza </w:t>
      </w:r>
      <w:r w:rsidR="00634363" w:rsidRPr="00F22AE9">
        <w:rPr>
          <w:rFonts w:asciiTheme="minorHAnsi" w:hAnsiTheme="minorHAnsi"/>
        </w:rPr>
        <w:t xml:space="preserve">komunalnog otpada te većih naknada za </w:t>
      </w:r>
      <w:r w:rsidR="002D7475" w:rsidRPr="00F22AE9">
        <w:rPr>
          <w:rFonts w:asciiTheme="minorHAnsi" w:hAnsiTheme="minorHAnsi"/>
        </w:rPr>
        <w:t xml:space="preserve">odlagalište </w:t>
      </w:r>
      <w:r w:rsidR="00634363" w:rsidRPr="00F22AE9">
        <w:rPr>
          <w:rFonts w:asciiTheme="minorHAnsi" w:hAnsiTheme="minorHAnsi"/>
        </w:rPr>
        <w:t>Karepovac</w:t>
      </w:r>
      <w:r w:rsidR="00CC65B1" w:rsidRPr="00F22AE9">
        <w:rPr>
          <w:rFonts w:asciiTheme="minorHAnsi" w:hAnsiTheme="minorHAnsi"/>
        </w:rPr>
        <w:t>.</w:t>
      </w:r>
    </w:p>
    <w:p w:rsidR="00CC65B1" w:rsidRPr="00F22AE9" w:rsidRDefault="00011055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Zakupnine i najamnine AOP 179 su veće za 90,4 % zbog najma multifunkcionalnog vozila za potrebe održavanja javnih površina (rashodi su iznosili oko 350.000 kuna)</w:t>
      </w:r>
    </w:p>
    <w:p w:rsidR="00011055" w:rsidRPr="00F22AE9" w:rsidRDefault="00011055" w:rsidP="002734C1">
      <w:pPr>
        <w:jc w:val="both"/>
        <w:rPr>
          <w:rFonts w:asciiTheme="minorHAnsi" w:hAnsiTheme="minorHAnsi"/>
        </w:rPr>
      </w:pPr>
    </w:p>
    <w:p w:rsidR="00CC65B1" w:rsidRPr="00F22AE9" w:rsidRDefault="00CC65B1" w:rsidP="002734C1">
      <w:pPr>
        <w:jc w:val="both"/>
        <w:rPr>
          <w:rFonts w:asciiTheme="minorHAnsi" w:hAnsiTheme="minorHAnsi"/>
        </w:rPr>
      </w:pPr>
    </w:p>
    <w:p w:rsidR="00546E0A" w:rsidRPr="00F22AE9" w:rsidRDefault="00546E0A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Ostale usluge AOP 183 su ostvarene u iznosu do </w:t>
      </w:r>
      <w:r w:rsidR="007C56D5" w:rsidRPr="00F22AE9">
        <w:rPr>
          <w:rFonts w:asciiTheme="minorHAnsi" w:hAnsiTheme="minorHAnsi"/>
        </w:rPr>
        <w:t>4</w:t>
      </w:r>
      <w:r w:rsidRPr="00F22AE9">
        <w:rPr>
          <w:rFonts w:asciiTheme="minorHAnsi" w:hAnsiTheme="minorHAnsi"/>
        </w:rPr>
        <w:t>.</w:t>
      </w:r>
      <w:r w:rsidR="007C56D5" w:rsidRPr="00F22AE9">
        <w:rPr>
          <w:rFonts w:asciiTheme="minorHAnsi" w:hAnsiTheme="minorHAnsi"/>
        </w:rPr>
        <w:t>558.97</w:t>
      </w:r>
      <w:r w:rsidR="00440AAC">
        <w:rPr>
          <w:rFonts w:asciiTheme="minorHAnsi" w:hAnsiTheme="minorHAnsi"/>
        </w:rPr>
        <w:t>1</w:t>
      </w:r>
      <w:r w:rsidRPr="00F22AE9">
        <w:rPr>
          <w:rFonts w:asciiTheme="minorHAnsi" w:hAnsiTheme="minorHAnsi"/>
        </w:rPr>
        <w:t xml:space="preserve"> kn što je za </w:t>
      </w:r>
      <w:r w:rsidR="007C56D5" w:rsidRPr="00F22AE9">
        <w:rPr>
          <w:rFonts w:asciiTheme="minorHAnsi" w:hAnsiTheme="minorHAnsi"/>
        </w:rPr>
        <w:t>31</w:t>
      </w:r>
      <w:r w:rsidRPr="00F22AE9">
        <w:rPr>
          <w:rFonts w:asciiTheme="minorHAnsi" w:hAnsiTheme="minorHAnsi"/>
        </w:rPr>
        <w:t>,</w:t>
      </w:r>
      <w:r w:rsidR="007C56D5" w:rsidRPr="00F22AE9">
        <w:rPr>
          <w:rFonts w:asciiTheme="minorHAnsi" w:hAnsiTheme="minorHAnsi"/>
        </w:rPr>
        <w:t>9</w:t>
      </w:r>
      <w:r w:rsidRPr="00F22AE9">
        <w:rPr>
          <w:rFonts w:asciiTheme="minorHAnsi" w:hAnsiTheme="minorHAnsi"/>
        </w:rPr>
        <w:t xml:space="preserve"> % više nego u istom razdoblju prošle godine. Razlozi su </w:t>
      </w:r>
      <w:r w:rsidR="00003ACF" w:rsidRPr="00F22AE9">
        <w:rPr>
          <w:rFonts w:asciiTheme="minorHAnsi" w:hAnsiTheme="minorHAnsi"/>
        </w:rPr>
        <w:t xml:space="preserve">veći </w:t>
      </w:r>
      <w:r w:rsidR="0079595B" w:rsidRPr="00F22AE9">
        <w:rPr>
          <w:rFonts w:asciiTheme="minorHAnsi" w:hAnsiTheme="minorHAnsi"/>
        </w:rPr>
        <w:t xml:space="preserve">rashodi za </w:t>
      </w:r>
      <w:r w:rsidR="007C56D5" w:rsidRPr="00F22AE9">
        <w:rPr>
          <w:rFonts w:asciiTheme="minorHAnsi" w:hAnsiTheme="minorHAnsi"/>
        </w:rPr>
        <w:t xml:space="preserve">razne </w:t>
      </w:r>
      <w:r w:rsidR="00821B73" w:rsidRPr="00F22AE9">
        <w:rPr>
          <w:rFonts w:asciiTheme="minorHAnsi" w:hAnsiTheme="minorHAnsi"/>
        </w:rPr>
        <w:t>elaborate</w:t>
      </w:r>
      <w:r w:rsidR="007C56D5" w:rsidRPr="00F22AE9">
        <w:rPr>
          <w:rFonts w:asciiTheme="minorHAnsi" w:hAnsiTheme="minorHAnsi"/>
        </w:rPr>
        <w:t xml:space="preserve"> nerazvrstanih cesta,</w:t>
      </w:r>
      <w:r w:rsidRPr="00F22AE9">
        <w:rPr>
          <w:rFonts w:asciiTheme="minorHAnsi" w:hAnsiTheme="minorHAnsi"/>
        </w:rPr>
        <w:t xml:space="preserve"> </w:t>
      </w:r>
      <w:r w:rsidR="00003ACF" w:rsidRPr="00F22AE9">
        <w:rPr>
          <w:rFonts w:asciiTheme="minorHAnsi" w:hAnsiTheme="minorHAnsi"/>
        </w:rPr>
        <w:t xml:space="preserve"> </w:t>
      </w:r>
      <w:r w:rsidR="00363D8F" w:rsidRPr="00F22AE9">
        <w:rPr>
          <w:rFonts w:asciiTheme="minorHAnsi" w:hAnsiTheme="minorHAnsi"/>
        </w:rPr>
        <w:t>konzultantske</w:t>
      </w:r>
      <w:r w:rsidR="00003ACF" w:rsidRPr="00F22AE9">
        <w:rPr>
          <w:rFonts w:asciiTheme="minorHAnsi" w:hAnsiTheme="minorHAnsi"/>
        </w:rPr>
        <w:t xml:space="preserve"> usluge za EU projekte te naplata 1% prihoda od poreza i prireza na dohodak nakon fiskalnog izravnanja</w:t>
      </w:r>
      <w:r w:rsidR="00D478CC" w:rsidRPr="00F22AE9">
        <w:rPr>
          <w:rFonts w:asciiTheme="minorHAnsi" w:hAnsiTheme="minorHAnsi"/>
        </w:rPr>
        <w:t xml:space="preserve"> u iznosu od </w:t>
      </w:r>
      <w:r w:rsidR="007C56D5" w:rsidRPr="00F22AE9">
        <w:rPr>
          <w:rFonts w:asciiTheme="minorHAnsi" w:hAnsiTheme="minorHAnsi"/>
        </w:rPr>
        <w:t>924</w:t>
      </w:r>
      <w:r w:rsidR="00D478CC" w:rsidRPr="00F22AE9">
        <w:rPr>
          <w:rFonts w:asciiTheme="minorHAnsi" w:hAnsiTheme="minorHAnsi"/>
        </w:rPr>
        <w:t>.</w:t>
      </w:r>
      <w:r w:rsidR="007C56D5" w:rsidRPr="00F22AE9">
        <w:rPr>
          <w:rFonts w:asciiTheme="minorHAnsi" w:hAnsiTheme="minorHAnsi"/>
        </w:rPr>
        <w:t>456</w:t>
      </w:r>
      <w:r w:rsidR="00D478CC" w:rsidRPr="00F22AE9">
        <w:rPr>
          <w:rFonts w:asciiTheme="minorHAnsi" w:hAnsiTheme="minorHAnsi"/>
        </w:rPr>
        <w:t xml:space="preserve"> kn</w:t>
      </w:r>
      <w:r w:rsidR="002A39C1" w:rsidRPr="00F22AE9">
        <w:rPr>
          <w:rFonts w:asciiTheme="minorHAnsi" w:hAnsiTheme="minorHAnsi"/>
        </w:rPr>
        <w:t xml:space="preserve"> koji se prema uputama Ministarstva knjiži na račun 32399-ostale nespomenute usluge</w:t>
      </w:r>
      <w:r w:rsidR="007C56D5" w:rsidRPr="00F22AE9">
        <w:rPr>
          <w:rFonts w:asciiTheme="minorHAnsi" w:hAnsiTheme="minorHAnsi"/>
        </w:rPr>
        <w:t xml:space="preserve"> i što je za 20 % više nego prošle godine</w:t>
      </w:r>
      <w:r w:rsidR="00003ACF" w:rsidRPr="00F22AE9">
        <w:rPr>
          <w:rFonts w:asciiTheme="minorHAnsi" w:hAnsiTheme="minorHAnsi"/>
        </w:rPr>
        <w:t>.</w:t>
      </w:r>
    </w:p>
    <w:p w:rsidR="00003ACF" w:rsidRPr="00F22AE9" w:rsidRDefault="00003ACF" w:rsidP="002734C1">
      <w:pPr>
        <w:jc w:val="both"/>
        <w:rPr>
          <w:rFonts w:asciiTheme="minorHAnsi" w:hAnsiTheme="minorHAnsi"/>
        </w:rPr>
      </w:pPr>
    </w:p>
    <w:p w:rsidR="00E259A7" w:rsidRPr="00F22AE9" w:rsidRDefault="00E259A7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lastRenderedPageBreak/>
        <w:t>Ostali nespomenuti rashodi poslovanja AOP</w:t>
      </w:r>
      <w:r w:rsidR="002F549F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 xml:space="preserve">185 su ostvareni u iznosu do </w:t>
      </w:r>
      <w:r w:rsidR="00265FD7" w:rsidRPr="00F22AE9">
        <w:rPr>
          <w:rFonts w:asciiTheme="minorHAnsi" w:hAnsiTheme="minorHAnsi"/>
        </w:rPr>
        <w:t>1</w:t>
      </w:r>
      <w:r w:rsidRPr="00F22AE9">
        <w:rPr>
          <w:rFonts w:asciiTheme="minorHAnsi" w:hAnsiTheme="minorHAnsi"/>
        </w:rPr>
        <w:t>.</w:t>
      </w:r>
      <w:r w:rsidR="0082561E" w:rsidRPr="00F22AE9">
        <w:rPr>
          <w:rFonts w:asciiTheme="minorHAnsi" w:hAnsiTheme="minorHAnsi"/>
        </w:rPr>
        <w:t>390</w:t>
      </w:r>
      <w:r w:rsidRPr="00F22AE9">
        <w:rPr>
          <w:rFonts w:asciiTheme="minorHAnsi" w:hAnsiTheme="minorHAnsi"/>
        </w:rPr>
        <w:t>.</w:t>
      </w:r>
      <w:r w:rsidR="0082561E" w:rsidRPr="00F22AE9">
        <w:rPr>
          <w:rFonts w:asciiTheme="minorHAnsi" w:hAnsiTheme="minorHAnsi"/>
        </w:rPr>
        <w:t>516</w:t>
      </w:r>
      <w:r w:rsidRPr="00F22AE9">
        <w:rPr>
          <w:rFonts w:asciiTheme="minorHAnsi" w:hAnsiTheme="minorHAnsi"/>
        </w:rPr>
        <w:t xml:space="preserve"> kn što je za </w:t>
      </w:r>
      <w:r w:rsidR="00265FD7" w:rsidRPr="00F22AE9">
        <w:rPr>
          <w:rFonts w:asciiTheme="minorHAnsi" w:hAnsiTheme="minorHAnsi"/>
        </w:rPr>
        <w:t>1</w:t>
      </w:r>
      <w:r w:rsidR="0082561E" w:rsidRPr="00F22AE9">
        <w:rPr>
          <w:rFonts w:asciiTheme="minorHAnsi" w:hAnsiTheme="minorHAnsi"/>
        </w:rPr>
        <w:t>4</w:t>
      </w:r>
      <w:r w:rsidRPr="00F22AE9">
        <w:rPr>
          <w:rFonts w:asciiTheme="minorHAnsi" w:hAnsiTheme="minorHAnsi"/>
        </w:rPr>
        <w:t>,</w:t>
      </w:r>
      <w:r w:rsidR="0082561E" w:rsidRPr="00F22AE9">
        <w:rPr>
          <w:rFonts w:asciiTheme="minorHAnsi" w:hAnsiTheme="minorHAnsi"/>
        </w:rPr>
        <w:t>9</w:t>
      </w:r>
      <w:r w:rsidRPr="00F22AE9">
        <w:rPr>
          <w:rFonts w:asciiTheme="minorHAnsi" w:hAnsiTheme="minorHAnsi"/>
        </w:rPr>
        <w:t xml:space="preserve">% </w:t>
      </w:r>
      <w:r w:rsidR="0082561E" w:rsidRPr="00F22AE9">
        <w:rPr>
          <w:rFonts w:asciiTheme="minorHAnsi" w:hAnsiTheme="minorHAnsi"/>
        </w:rPr>
        <w:t>viš</w:t>
      </w:r>
      <w:r w:rsidR="00265FD7" w:rsidRPr="00F22AE9">
        <w:rPr>
          <w:rFonts w:asciiTheme="minorHAnsi" w:hAnsiTheme="minorHAnsi"/>
        </w:rPr>
        <w:t>e</w:t>
      </w:r>
      <w:r w:rsidRPr="00F22AE9">
        <w:rPr>
          <w:rFonts w:asciiTheme="minorHAnsi" w:hAnsiTheme="minorHAnsi"/>
        </w:rPr>
        <w:t xml:space="preserve"> nego prošle godine a glavni razlog su </w:t>
      </w:r>
      <w:r w:rsidR="0082561E" w:rsidRPr="00F22AE9">
        <w:rPr>
          <w:rFonts w:asciiTheme="minorHAnsi" w:hAnsiTheme="minorHAnsi"/>
        </w:rPr>
        <w:t>veći rashodi za naknade vijećnicima te rashodi za troškove sudskih postupaka</w:t>
      </w:r>
      <w:r w:rsidR="00265FD7" w:rsidRPr="00F22AE9">
        <w:rPr>
          <w:rFonts w:asciiTheme="minorHAnsi" w:hAnsiTheme="minorHAnsi"/>
        </w:rPr>
        <w:t>.</w:t>
      </w:r>
    </w:p>
    <w:p w:rsidR="00E259A7" w:rsidRPr="00F22AE9" w:rsidRDefault="00E259A7" w:rsidP="002734C1">
      <w:pPr>
        <w:jc w:val="both"/>
        <w:rPr>
          <w:rFonts w:asciiTheme="minorHAnsi" w:hAnsiTheme="minorHAnsi"/>
        </w:rPr>
      </w:pPr>
    </w:p>
    <w:p w:rsidR="00A84D7F" w:rsidRPr="00F22AE9" w:rsidRDefault="00E259A7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Financijski rashodi AOP 193</w:t>
      </w:r>
      <w:r w:rsidR="00A84D7F" w:rsidRPr="00F22AE9">
        <w:rPr>
          <w:rFonts w:asciiTheme="minorHAnsi" w:hAnsiTheme="minorHAnsi"/>
        </w:rPr>
        <w:t xml:space="preserve"> ostvareni su u iznosu od </w:t>
      </w:r>
      <w:r w:rsidR="0082561E" w:rsidRPr="00F22AE9">
        <w:rPr>
          <w:rFonts w:asciiTheme="minorHAnsi" w:hAnsiTheme="minorHAnsi"/>
        </w:rPr>
        <w:t>295</w:t>
      </w:r>
      <w:r w:rsidR="00A84D7F" w:rsidRPr="00F22AE9">
        <w:rPr>
          <w:rFonts w:asciiTheme="minorHAnsi" w:hAnsiTheme="minorHAnsi"/>
        </w:rPr>
        <w:t>.</w:t>
      </w:r>
      <w:r w:rsidR="0082561E" w:rsidRPr="00F22AE9">
        <w:rPr>
          <w:rFonts w:asciiTheme="minorHAnsi" w:hAnsiTheme="minorHAnsi"/>
        </w:rPr>
        <w:t>013</w:t>
      </w:r>
      <w:r w:rsidRPr="00F22AE9">
        <w:rPr>
          <w:rFonts w:asciiTheme="minorHAnsi" w:hAnsiTheme="minorHAnsi"/>
        </w:rPr>
        <w:t xml:space="preserve"> kn što je za</w:t>
      </w:r>
      <w:r w:rsidR="00440AAC">
        <w:rPr>
          <w:rFonts w:asciiTheme="minorHAnsi" w:hAnsiTheme="minorHAnsi"/>
        </w:rPr>
        <w:t xml:space="preserve"> </w:t>
      </w:r>
      <w:r w:rsidR="0082561E" w:rsidRPr="00F22AE9">
        <w:rPr>
          <w:rFonts w:asciiTheme="minorHAnsi" w:hAnsiTheme="minorHAnsi"/>
        </w:rPr>
        <w:t>17</w:t>
      </w:r>
      <w:r w:rsidRPr="00F22AE9">
        <w:rPr>
          <w:rFonts w:asciiTheme="minorHAnsi" w:hAnsiTheme="minorHAnsi"/>
        </w:rPr>
        <w:t>,</w:t>
      </w:r>
      <w:r w:rsidR="0082561E" w:rsidRPr="00F22AE9">
        <w:rPr>
          <w:rFonts w:asciiTheme="minorHAnsi" w:hAnsiTheme="minorHAnsi"/>
        </w:rPr>
        <w:t>6</w:t>
      </w:r>
      <w:r w:rsidR="00E84695" w:rsidRPr="00F22AE9">
        <w:rPr>
          <w:rFonts w:asciiTheme="minorHAnsi" w:hAnsiTheme="minorHAnsi"/>
        </w:rPr>
        <w:t>0</w:t>
      </w:r>
      <w:r w:rsidR="00CD3AE0" w:rsidRPr="00F22AE9">
        <w:rPr>
          <w:rFonts w:asciiTheme="minorHAnsi" w:hAnsiTheme="minorHAnsi"/>
        </w:rPr>
        <w:t xml:space="preserve"> </w:t>
      </w:r>
      <w:r w:rsidR="00E84695" w:rsidRPr="00F22AE9">
        <w:rPr>
          <w:rFonts w:asciiTheme="minorHAnsi" w:hAnsiTheme="minorHAnsi"/>
        </w:rPr>
        <w:t>% manje</w:t>
      </w:r>
      <w:r w:rsidR="00A84D7F" w:rsidRPr="00F22AE9">
        <w:rPr>
          <w:rFonts w:asciiTheme="minorHAnsi" w:hAnsiTheme="minorHAnsi"/>
        </w:rPr>
        <w:t xml:space="preserve"> nego prošle godine iz razloga </w:t>
      </w:r>
      <w:r w:rsidR="0082561E" w:rsidRPr="00F22AE9">
        <w:rPr>
          <w:rFonts w:asciiTheme="minorHAnsi" w:hAnsiTheme="minorHAnsi"/>
        </w:rPr>
        <w:t>manjih</w:t>
      </w:r>
      <w:r w:rsidR="00A84D7F" w:rsidRPr="00F22AE9">
        <w:rPr>
          <w:rFonts w:asciiTheme="minorHAnsi" w:hAnsiTheme="minorHAnsi"/>
        </w:rPr>
        <w:t xml:space="preserve"> troškova po presudama i sudskim sporovima</w:t>
      </w:r>
      <w:r w:rsidR="00EB0497" w:rsidRPr="00F22AE9">
        <w:rPr>
          <w:rFonts w:asciiTheme="minorHAnsi" w:hAnsiTheme="minorHAnsi"/>
        </w:rPr>
        <w:t xml:space="preserve"> (AOP 210 i 211</w:t>
      </w:r>
      <w:r w:rsidR="00E14627" w:rsidRPr="00F22AE9">
        <w:rPr>
          <w:rFonts w:asciiTheme="minorHAnsi" w:hAnsiTheme="minorHAnsi"/>
        </w:rPr>
        <w:t>)</w:t>
      </w:r>
      <w:r w:rsidR="00A84D7F" w:rsidRPr="00F22AE9">
        <w:rPr>
          <w:rFonts w:asciiTheme="minorHAnsi" w:hAnsiTheme="minorHAnsi"/>
        </w:rPr>
        <w:t>.</w:t>
      </w:r>
    </w:p>
    <w:p w:rsidR="00A84D7F" w:rsidRPr="00F22AE9" w:rsidRDefault="00A84D7F" w:rsidP="002734C1">
      <w:pPr>
        <w:jc w:val="both"/>
        <w:rPr>
          <w:rFonts w:asciiTheme="minorHAnsi" w:hAnsiTheme="minorHAnsi"/>
        </w:rPr>
      </w:pPr>
    </w:p>
    <w:p w:rsidR="0082561E" w:rsidRPr="00F22AE9" w:rsidRDefault="00EB0497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Subvencije AOP 212 ostvarene su u iznosu od </w:t>
      </w:r>
      <w:r w:rsidR="0082561E" w:rsidRPr="00F22AE9">
        <w:rPr>
          <w:rFonts w:asciiTheme="minorHAnsi" w:hAnsiTheme="minorHAnsi"/>
        </w:rPr>
        <w:t>3.013</w:t>
      </w:r>
      <w:r w:rsidRPr="00F22AE9">
        <w:rPr>
          <w:rFonts w:asciiTheme="minorHAnsi" w:hAnsiTheme="minorHAnsi"/>
        </w:rPr>
        <w:t>.</w:t>
      </w:r>
      <w:r w:rsidR="0082561E" w:rsidRPr="00F22AE9">
        <w:rPr>
          <w:rFonts w:asciiTheme="minorHAnsi" w:hAnsiTheme="minorHAnsi"/>
        </w:rPr>
        <w:t>902</w:t>
      </w:r>
      <w:r w:rsidRPr="00F22AE9">
        <w:rPr>
          <w:rFonts w:asciiTheme="minorHAnsi" w:hAnsiTheme="minorHAnsi"/>
        </w:rPr>
        <w:t xml:space="preserve"> kn odnosno </w:t>
      </w:r>
      <w:r w:rsidR="0082561E" w:rsidRPr="00F22AE9">
        <w:rPr>
          <w:rFonts w:asciiTheme="minorHAnsi" w:hAnsiTheme="minorHAnsi"/>
        </w:rPr>
        <w:t>399</w:t>
      </w:r>
      <w:r w:rsidRPr="00F22AE9">
        <w:rPr>
          <w:rFonts w:asciiTheme="minorHAnsi" w:hAnsiTheme="minorHAnsi"/>
        </w:rPr>
        <w:t>,</w:t>
      </w:r>
      <w:r w:rsidR="0082561E" w:rsidRPr="00F22AE9">
        <w:rPr>
          <w:rFonts w:asciiTheme="minorHAnsi" w:hAnsiTheme="minorHAnsi"/>
        </w:rPr>
        <w:t>7</w:t>
      </w:r>
      <w:r w:rsidR="00440AAC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 xml:space="preserve">% </w:t>
      </w:r>
      <w:r w:rsidR="00E84695" w:rsidRPr="00F22AE9">
        <w:rPr>
          <w:rFonts w:asciiTheme="minorHAnsi" w:hAnsiTheme="minorHAnsi"/>
        </w:rPr>
        <w:t>više</w:t>
      </w:r>
      <w:r w:rsidRPr="00F22AE9">
        <w:rPr>
          <w:rFonts w:asciiTheme="minorHAnsi" w:hAnsiTheme="minorHAnsi"/>
        </w:rPr>
        <w:t xml:space="preserve"> nego prošle godine</w:t>
      </w:r>
      <w:r w:rsidR="00427A21" w:rsidRPr="00F22AE9">
        <w:rPr>
          <w:rFonts w:asciiTheme="minorHAnsi" w:hAnsiTheme="minorHAnsi"/>
        </w:rPr>
        <w:t xml:space="preserve"> zbog </w:t>
      </w:r>
      <w:r w:rsidR="00E84695" w:rsidRPr="00F22AE9">
        <w:rPr>
          <w:rFonts w:asciiTheme="minorHAnsi" w:hAnsiTheme="minorHAnsi"/>
        </w:rPr>
        <w:t xml:space="preserve">subvencije poduzeću </w:t>
      </w:r>
      <w:r w:rsidR="0082561E" w:rsidRPr="00F22AE9">
        <w:rPr>
          <w:rFonts w:asciiTheme="minorHAnsi" w:hAnsiTheme="minorHAnsi"/>
        </w:rPr>
        <w:t>Zeleno i modro</w:t>
      </w:r>
      <w:r w:rsidR="00E84695" w:rsidRPr="00F22AE9">
        <w:rPr>
          <w:rFonts w:asciiTheme="minorHAnsi" w:hAnsiTheme="minorHAnsi"/>
        </w:rPr>
        <w:t xml:space="preserve"> d.o.o. u iznosu od </w:t>
      </w:r>
      <w:r w:rsidR="0082561E" w:rsidRPr="00F22AE9">
        <w:rPr>
          <w:rFonts w:asciiTheme="minorHAnsi" w:hAnsiTheme="minorHAnsi"/>
        </w:rPr>
        <w:t>2,4 mil.</w:t>
      </w:r>
      <w:r w:rsidR="00E84695" w:rsidRPr="00F22AE9">
        <w:rPr>
          <w:rFonts w:asciiTheme="minorHAnsi" w:hAnsiTheme="minorHAnsi"/>
        </w:rPr>
        <w:t xml:space="preserve"> kn </w:t>
      </w:r>
      <w:r w:rsidR="0082561E" w:rsidRPr="00F22AE9">
        <w:rPr>
          <w:rFonts w:asciiTheme="minorHAnsi" w:hAnsiTheme="minorHAnsi"/>
        </w:rPr>
        <w:t>te zbog novih projekata poticanja poduzetništva trgovačkih društava i obrtnika u iznosu od 518.571 kuna.</w:t>
      </w:r>
    </w:p>
    <w:p w:rsidR="0082561E" w:rsidRPr="00F22AE9" w:rsidRDefault="0082561E" w:rsidP="002734C1">
      <w:pPr>
        <w:jc w:val="both"/>
        <w:rPr>
          <w:rFonts w:asciiTheme="minorHAnsi" w:hAnsiTheme="minorHAnsi"/>
        </w:rPr>
      </w:pPr>
    </w:p>
    <w:p w:rsidR="00432DF8" w:rsidRPr="00F22AE9" w:rsidRDefault="00432DF8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AOP 231 – pomoć proračunskim korisnicima drugih proračuna se odnosi na pomoć Zavodu za hitnu medicinu – 60.000 kn za dodatni sanitetski tim tijekom ljetnih mjeseci te 125.000 kn RERA-i kao kapitalna pomoć pri uređenju poslovnog objekta.</w:t>
      </w:r>
    </w:p>
    <w:p w:rsidR="00432DF8" w:rsidRPr="00F22AE9" w:rsidRDefault="00432DF8" w:rsidP="002734C1">
      <w:pPr>
        <w:jc w:val="both"/>
        <w:rPr>
          <w:rFonts w:asciiTheme="minorHAnsi" w:hAnsiTheme="minorHAnsi"/>
        </w:rPr>
      </w:pPr>
    </w:p>
    <w:p w:rsidR="00EB0497" w:rsidRPr="00F22AE9" w:rsidRDefault="00D57964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Prijenosi proračunskim korisnicima AOP 234 su veći za </w:t>
      </w:r>
      <w:r w:rsidR="00E630C5" w:rsidRPr="00F22AE9">
        <w:rPr>
          <w:rFonts w:asciiTheme="minorHAnsi" w:hAnsiTheme="minorHAnsi"/>
        </w:rPr>
        <w:t>7</w:t>
      </w:r>
      <w:r w:rsidRPr="00F22AE9">
        <w:rPr>
          <w:rFonts w:asciiTheme="minorHAnsi" w:hAnsiTheme="minorHAnsi"/>
        </w:rPr>
        <w:t>,</w:t>
      </w:r>
      <w:r w:rsidR="00E630C5" w:rsidRPr="00F22AE9">
        <w:rPr>
          <w:rFonts w:asciiTheme="minorHAnsi" w:hAnsiTheme="minorHAnsi"/>
        </w:rPr>
        <w:t>7</w:t>
      </w:r>
      <w:r w:rsidRPr="00F22AE9">
        <w:rPr>
          <w:rFonts w:asciiTheme="minorHAnsi" w:hAnsiTheme="minorHAnsi"/>
        </w:rPr>
        <w:t xml:space="preserve"> % zbog njihovih većih rashoda za zaposlene, opremanja </w:t>
      </w:r>
      <w:r w:rsidR="00A020A2" w:rsidRPr="00F22AE9">
        <w:rPr>
          <w:rFonts w:asciiTheme="minorHAnsi" w:hAnsiTheme="minorHAnsi"/>
        </w:rPr>
        <w:t>i održavanja objekata</w:t>
      </w:r>
      <w:r w:rsidRPr="00F22AE9">
        <w:rPr>
          <w:rFonts w:asciiTheme="minorHAnsi" w:hAnsiTheme="minorHAnsi"/>
        </w:rPr>
        <w:t xml:space="preserve">, </w:t>
      </w:r>
      <w:r w:rsidR="00CD3AE0" w:rsidRPr="00F22AE9">
        <w:rPr>
          <w:rFonts w:asciiTheme="minorHAnsi" w:hAnsiTheme="minorHAnsi"/>
        </w:rPr>
        <w:t>didaktički materijal,</w:t>
      </w:r>
      <w:r w:rsidR="00A020A2" w:rsidRPr="00F22AE9">
        <w:rPr>
          <w:rFonts w:asciiTheme="minorHAnsi" w:hAnsiTheme="minorHAnsi"/>
        </w:rPr>
        <w:t xml:space="preserve"> nabavu knjiga, EU projekte, energiju, službenu odjeću,</w:t>
      </w:r>
      <w:r w:rsidRPr="00F22AE9">
        <w:rPr>
          <w:rFonts w:asciiTheme="minorHAnsi" w:hAnsiTheme="minorHAnsi"/>
        </w:rPr>
        <w:t>….</w:t>
      </w:r>
    </w:p>
    <w:p w:rsidR="00A020A2" w:rsidRPr="00F22AE9" w:rsidRDefault="00A020A2" w:rsidP="002734C1">
      <w:pPr>
        <w:jc w:val="both"/>
        <w:rPr>
          <w:rFonts w:asciiTheme="minorHAnsi" w:hAnsiTheme="minorHAnsi"/>
          <w:color w:val="FF0000"/>
        </w:rPr>
      </w:pPr>
    </w:p>
    <w:tbl>
      <w:tblPr>
        <w:tblW w:w="8939" w:type="dxa"/>
        <w:tblLook w:val="04A0" w:firstRow="1" w:lastRow="0" w:firstColumn="1" w:lastColumn="0" w:noHBand="0" w:noVBand="1"/>
      </w:tblPr>
      <w:tblGrid>
        <w:gridCol w:w="3256"/>
        <w:gridCol w:w="1420"/>
        <w:gridCol w:w="1640"/>
        <w:gridCol w:w="1420"/>
        <w:gridCol w:w="1203"/>
      </w:tblGrid>
      <w:tr w:rsidR="00DA34F2" w:rsidRPr="00F22AE9" w:rsidTr="00DA34F2">
        <w:trPr>
          <w:trHeight w:val="30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  <w:t xml:space="preserve"> saldo 31.12.2018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  <w:t>saldo 31.12.2019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  <w:t>Razlika 2019-2018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  <w:t>2019/2018</w:t>
            </w:r>
          </w:p>
        </w:tc>
      </w:tr>
      <w:tr w:rsidR="00DA34F2" w:rsidRPr="00F22AE9" w:rsidTr="00DA34F2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2.541.683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2.731.985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190.302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107,49%</w:t>
            </w:r>
          </w:p>
        </w:tc>
      </w:tr>
      <w:tr w:rsidR="00DA34F2" w:rsidRPr="00F22AE9" w:rsidTr="00DA34F2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11.932.961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12.921.181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988.220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108,28%</w:t>
            </w:r>
          </w:p>
        </w:tc>
      </w:tr>
      <w:tr w:rsidR="00DA34F2" w:rsidRPr="00F22AE9" w:rsidTr="00DA34F2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1.307.299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1.401.875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94.576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107,23%</w:t>
            </w:r>
          </w:p>
        </w:tc>
      </w:tr>
      <w:tr w:rsidR="00DA34F2" w:rsidRPr="00F22AE9" w:rsidTr="00DA34F2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2.313.451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2.436.649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123.198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105,33%</w:t>
            </w:r>
          </w:p>
        </w:tc>
      </w:tr>
      <w:tr w:rsidR="00DA34F2" w:rsidRPr="00F22AE9" w:rsidTr="00DA34F2">
        <w:trPr>
          <w:trHeight w:val="300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UKUPNO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18.095.394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19.491.690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1.396.296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DA34F2" w:rsidRPr="00F22AE9" w:rsidRDefault="00DA34F2" w:rsidP="00DA34F2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107,72%</w:t>
            </w:r>
          </w:p>
        </w:tc>
      </w:tr>
    </w:tbl>
    <w:p w:rsidR="00D57964" w:rsidRPr="00F22AE9" w:rsidRDefault="00D57964" w:rsidP="002734C1">
      <w:pPr>
        <w:jc w:val="both"/>
        <w:rPr>
          <w:rFonts w:asciiTheme="minorHAnsi" w:hAnsiTheme="minorHAnsi"/>
        </w:rPr>
      </w:pPr>
    </w:p>
    <w:p w:rsidR="00DA34F2" w:rsidRPr="00F22AE9" w:rsidRDefault="00DA34F2" w:rsidP="002734C1">
      <w:pPr>
        <w:jc w:val="both"/>
        <w:rPr>
          <w:rFonts w:asciiTheme="minorHAnsi" w:hAnsiTheme="minorHAnsi"/>
        </w:rPr>
      </w:pPr>
    </w:p>
    <w:p w:rsidR="00DA34F2" w:rsidRPr="00F22AE9" w:rsidRDefault="00DA34F2" w:rsidP="002734C1">
      <w:pPr>
        <w:jc w:val="both"/>
        <w:rPr>
          <w:rFonts w:asciiTheme="minorHAnsi" w:hAnsiTheme="minorHAnsi"/>
        </w:rPr>
      </w:pPr>
    </w:p>
    <w:p w:rsidR="000514C4" w:rsidRPr="00F22AE9" w:rsidRDefault="00354A9C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AOP 238 - Pomoći temeljem prijenosa EU sredstava odnose se </w:t>
      </w:r>
      <w:r w:rsidR="00412A03" w:rsidRPr="00F22AE9">
        <w:rPr>
          <w:rFonts w:asciiTheme="minorHAnsi" w:hAnsiTheme="minorHAnsi"/>
        </w:rPr>
        <w:t xml:space="preserve">provedbu projekta Perpetuum baštine od </w:t>
      </w:r>
      <w:r w:rsidR="00821B73" w:rsidRPr="00F22AE9">
        <w:rPr>
          <w:rFonts w:asciiTheme="minorHAnsi" w:hAnsiTheme="minorHAnsi"/>
        </w:rPr>
        <w:t>strane</w:t>
      </w:r>
      <w:r w:rsidR="00412A03" w:rsidRPr="00F22AE9">
        <w:rPr>
          <w:rFonts w:asciiTheme="minorHAnsi" w:hAnsiTheme="minorHAnsi"/>
        </w:rPr>
        <w:t xml:space="preserve"> Grada Kaštela a AOP 241- Prijenosi između proračunskih korisnika istog </w:t>
      </w:r>
      <w:r w:rsidR="00821B73" w:rsidRPr="00F22AE9">
        <w:rPr>
          <w:rFonts w:asciiTheme="minorHAnsi" w:hAnsiTheme="minorHAnsi"/>
        </w:rPr>
        <w:t>proračuna</w:t>
      </w:r>
      <w:r w:rsidR="00011C7E">
        <w:rPr>
          <w:rFonts w:asciiTheme="minorHAnsi" w:hAnsiTheme="minorHAnsi"/>
        </w:rPr>
        <w:t>,</w:t>
      </w:r>
      <w:r w:rsidR="00412A03" w:rsidRPr="00F22AE9">
        <w:rPr>
          <w:rFonts w:asciiTheme="minorHAnsi" w:hAnsiTheme="minorHAnsi"/>
        </w:rPr>
        <w:t xml:space="preserve"> odnosi se na isti projekt a kojeg provodi Muzej Grada Kaštela.</w:t>
      </w:r>
    </w:p>
    <w:p w:rsidR="00412A03" w:rsidRPr="00F22AE9" w:rsidRDefault="00412A03" w:rsidP="002734C1">
      <w:pPr>
        <w:jc w:val="both"/>
        <w:rPr>
          <w:rFonts w:asciiTheme="minorHAnsi" w:hAnsiTheme="minorHAnsi"/>
        </w:rPr>
      </w:pPr>
    </w:p>
    <w:p w:rsidR="00D57964" w:rsidRPr="00F22AE9" w:rsidRDefault="001E1E99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Naknade građanima i kućanstvima na temelju os</w:t>
      </w:r>
      <w:r w:rsidR="00CE11E3" w:rsidRPr="00F22AE9">
        <w:rPr>
          <w:rFonts w:asciiTheme="minorHAnsi" w:hAnsiTheme="minorHAnsi"/>
        </w:rPr>
        <w:t>iguranja i druge naknade AOP 246</w:t>
      </w:r>
      <w:r w:rsidRPr="00F22AE9">
        <w:rPr>
          <w:rFonts w:asciiTheme="minorHAnsi" w:hAnsiTheme="minorHAnsi"/>
        </w:rPr>
        <w:t xml:space="preserve"> su ostvarene</w:t>
      </w:r>
      <w:r w:rsidR="00A84D7F" w:rsidRPr="00F22AE9">
        <w:rPr>
          <w:rFonts w:asciiTheme="minorHAnsi" w:hAnsiTheme="minorHAnsi"/>
        </w:rPr>
        <w:t xml:space="preserve"> u iznosu </w:t>
      </w:r>
      <w:r w:rsidR="00235FDF" w:rsidRPr="00F22AE9">
        <w:rPr>
          <w:rFonts w:asciiTheme="minorHAnsi" w:hAnsiTheme="minorHAnsi"/>
        </w:rPr>
        <w:t>9</w:t>
      </w:r>
      <w:r w:rsidR="00A84D7F" w:rsidRPr="00F22AE9">
        <w:rPr>
          <w:rFonts w:asciiTheme="minorHAnsi" w:hAnsiTheme="minorHAnsi"/>
        </w:rPr>
        <w:t>.</w:t>
      </w:r>
      <w:r w:rsidR="00235FDF" w:rsidRPr="00F22AE9">
        <w:rPr>
          <w:rFonts w:asciiTheme="minorHAnsi" w:hAnsiTheme="minorHAnsi"/>
        </w:rPr>
        <w:t>151</w:t>
      </w:r>
      <w:r w:rsidRPr="00F22AE9">
        <w:rPr>
          <w:rFonts w:asciiTheme="minorHAnsi" w:hAnsiTheme="minorHAnsi"/>
        </w:rPr>
        <w:t>.</w:t>
      </w:r>
      <w:r w:rsidR="00235FDF" w:rsidRPr="00F22AE9">
        <w:rPr>
          <w:rFonts w:asciiTheme="minorHAnsi" w:hAnsiTheme="minorHAnsi"/>
        </w:rPr>
        <w:t>914</w:t>
      </w:r>
      <w:r w:rsidR="00A84D7F" w:rsidRPr="00F22AE9">
        <w:rPr>
          <w:rFonts w:asciiTheme="minorHAnsi" w:hAnsiTheme="minorHAnsi"/>
        </w:rPr>
        <w:t xml:space="preserve"> kn, </w:t>
      </w:r>
      <w:r w:rsidR="00107F37" w:rsidRPr="00F22AE9">
        <w:rPr>
          <w:rFonts w:asciiTheme="minorHAnsi" w:hAnsiTheme="minorHAnsi"/>
        </w:rPr>
        <w:t xml:space="preserve">odnosno za </w:t>
      </w:r>
      <w:r w:rsidR="00235FDF" w:rsidRPr="00F22AE9">
        <w:rPr>
          <w:rFonts w:asciiTheme="minorHAnsi" w:hAnsiTheme="minorHAnsi"/>
        </w:rPr>
        <w:t>11</w:t>
      </w:r>
      <w:r w:rsidRPr="00F22AE9">
        <w:rPr>
          <w:rFonts w:asciiTheme="minorHAnsi" w:hAnsiTheme="minorHAnsi"/>
        </w:rPr>
        <w:t>,</w:t>
      </w:r>
      <w:r w:rsidR="00235FDF" w:rsidRPr="00F22AE9">
        <w:rPr>
          <w:rFonts w:asciiTheme="minorHAnsi" w:hAnsiTheme="minorHAnsi"/>
        </w:rPr>
        <w:t>5</w:t>
      </w:r>
      <w:r w:rsidR="00107F37" w:rsidRPr="00F22AE9">
        <w:rPr>
          <w:rFonts w:asciiTheme="minorHAnsi" w:hAnsiTheme="minorHAnsi"/>
        </w:rPr>
        <w:t xml:space="preserve"> % više nego tijekom 201</w:t>
      </w:r>
      <w:r w:rsidR="00235FDF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>.godine</w:t>
      </w:r>
      <w:r w:rsidR="00107F37" w:rsidRPr="00F22AE9">
        <w:rPr>
          <w:rFonts w:asciiTheme="minorHAnsi" w:hAnsiTheme="minorHAnsi"/>
        </w:rPr>
        <w:t xml:space="preserve"> a uglavnom </w:t>
      </w:r>
      <w:r w:rsidR="00D57964" w:rsidRPr="00F22AE9">
        <w:rPr>
          <w:rFonts w:asciiTheme="minorHAnsi" w:hAnsiTheme="minorHAnsi"/>
        </w:rPr>
        <w:t>zbog veće pomoći obiteljima i kućanstvima</w:t>
      </w:r>
      <w:r w:rsidR="000F4E01" w:rsidRPr="00F22AE9">
        <w:rPr>
          <w:rFonts w:asciiTheme="minorHAnsi" w:hAnsiTheme="minorHAnsi"/>
        </w:rPr>
        <w:t xml:space="preserve"> što je prikazano u tabeli:</w:t>
      </w:r>
    </w:p>
    <w:p w:rsidR="009777DD" w:rsidRPr="00F22AE9" w:rsidRDefault="009777DD" w:rsidP="002734C1">
      <w:pPr>
        <w:jc w:val="both"/>
        <w:rPr>
          <w:rFonts w:asciiTheme="minorHAnsi" w:hAnsiTheme="minorHAnsi"/>
        </w:rPr>
      </w:pPr>
    </w:p>
    <w:tbl>
      <w:tblPr>
        <w:tblW w:w="9580" w:type="dxa"/>
        <w:tblLook w:val="04A0" w:firstRow="1" w:lastRow="0" w:firstColumn="1" w:lastColumn="0" w:noHBand="0" w:noVBand="1"/>
      </w:tblPr>
      <w:tblGrid>
        <w:gridCol w:w="4390"/>
        <w:gridCol w:w="1034"/>
        <w:gridCol w:w="1042"/>
        <w:gridCol w:w="1042"/>
        <w:gridCol w:w="1024"/>
        <w:gridCol w:w="1048"/>
      </w:tblGrid>
      <w:tr w:rsidR="009777DD" w:rsidRPr="00F22AE9" w:rsidTr="00313633">
        <w:trPr>
          <w:trHeight w:val="30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2019/2018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Jednokratna financijska pomoć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218.800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287.400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131,35%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95,80%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Pomoć obiteljima i kućanstvima za ogrjev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184.300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160.550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87,11%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72,98%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Financijska potpora za rođenje djeteta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571.000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747.400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130,89%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93,43%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Pomoć za stanovanje- financiranje najma, potroška vode i ostalih troškova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219.399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199.548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90,95%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99,77%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Pomoć za stanovanje- financiranje potroška el.energije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294.653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265.181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90,00%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88,39%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Jednokratna fin.pomoć za kupnju udžbenika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173.700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791.700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455,79%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98,96%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Pomoć prehrane u pučkoj kuhinji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301.728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304.595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100,95%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101,53%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lastRenderedPageBreak/>
              <w:t>37212; Privremeni smještaj beskućnika u prihvatilište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Božićnice umirovljenicima i nezaposlenim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1.132.410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1.400.000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1.215.345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107,32%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86,81%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Pomoć obiteljima i kućanstvima po zaključku Gradonačelnika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270.500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364.955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134,92%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91,24%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Dnevni boravak- Dj. dom Miljenko i Dobrila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Oslobođeno plaćanje učešća-Dj.vrtić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279.739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244.682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87,47%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81,56%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37221; Sufinanciranje cijene prijevoza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195.300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195.300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97,65%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37215; Stipendije i školarine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652.000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576.000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88,34%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72,00%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37221; Sufinanciranje cijene prijevoza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2.576.813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2.800.000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2.490.797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96,66%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88,96%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Pomoć starima i nemoćnima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Pomoć za stanovanje- financiranje najma, potroška vode i ostalih troškova(opći ph)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4.960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49,60%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Subvencija za produženi boravak djece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11.200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10.500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93,75%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52,50%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37212; Pomoć obiteljima i kućanstvima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37219; Ostale naknade iz proračuna u novcu- sufinanciranje rodiljne naknade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604.500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783.000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129,53%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78,30%</w:t>
            </w:r>
          </w:p>
        </w:tc>
      </w:tr>
      <w:tr w:rsidR="009777DD" w:rsidRPr="00F22AE9" w:rsidTr="00313633">
        <w:trPr>
          <w:trHeight w:val="30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8.206.043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10.360.000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9.151.914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111,53%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777DD" w:rsidRPr="00F22AE9" w:rsidRDefault="009777DD" w:rsidP="009777D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88,34%</w:t>
            </w:r>
          </w:p>
        </w:tc>
      </w:tr>
    </w:tbl>
    <w:p w:rsidR="009777DD" w:rsidRPr="00F22AE9" w:rsidRDefault="009777DD" w:rsidP="002734C1">
      <w:pPr>
        <w:jc w:val="both"/>
        <w:rPr>
          <w:rFonts w:asciiTheme="minorHAnsi" w:hAnsiTheme="minorHAnsi"/>
        </w:rPr>
      </w:pPr>
    </w:p>
    <w:p w:rsidR="00D57964" w:rsidRPr="00F22AE9" w:rsidRDefault="00B92D23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Rashodi su veći zbog sufinanciranja kupnje radnih bilježnica za sve đake, većih potpora za rođenje djeteta, </w:t>
      </w:r>
      <w:proofErr w:type="spellStart"/>
      <w:r w:rsidRPr="00F22AE9">
        <w:rPr>
          <w:rFonts w:asciiTheme="minorHAnsi" w:hAnsiTheme="minorHAnsi"/>
        </w:rPr>
        <w:t>fin.pomoći</w:t>
      </w:r>
      <w:proofErr w:type="spellEnd"/>
      <w:r w:rsidR="00347BC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 xml:space="preserve">po </w:t>
      </w:r>
      <w:r w:rsidR="00323C45" w:rsidRPr="00F22AE9">
        <w:rPr>
          <w:rFonts w:asciiTheme="minorHAnsi" w:hAnsiTheme="minorHAnsi"/>
        </w:rPr>
        <w:t>zaključku</w:t>
      </w:r>
      <w:r w:rsidRPr="00F22AE9">
        <w:rPr>
          <w:rFonts w:asciiTheme="minorHAnsi" w:hAnsiTheme="minorHAnsi"/>
        </w:rPr>
        <w:t xml:space="preserve"> Gradonačelnika,…</w:t>
      </w:r>
    </w:p>
    <w:p w:rsidR="00107F37" w:rsidRPr="00F22AE9" w:rsidRDefault="00107F37" w:rsidP="002734C1">
      <w:pPr>
        <w:jc w:val="both"/>
        <w:rPr>
          <w:rFonts w:asciiTheme="minorHAnsi" w:hAnsiTheme="minorHAnsi"/>
        </w:rPr>
      </w:pPr>
    </w:p>
    <w:p w:rsidR="00A84D7F" w:rsidRPr="00F22AE9" w:rsidRDefault="00124A1C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Ostali rashodi AOP 257 ostvareni su u iznosu od </w:t>
      </w:r>
      <w:r w:rsidR="004E19AD" w:rsidRPr="00F22AE9">
        <w:rPr>
          <w:rFonts w:asciiTheme="minorHAnsi" w:hAnsiTheme="minorHAnsi"/>
        </w:rPr>
        <w:t>36</w:t>
      </w:r>
      <w:r w:rsidR="00A84D7F" w:rsidRPr="00F22AE9">
        <w:rPr>
          <w:rFonts w:asciiTheme="minorHAnsi" w:hAnsiTheme="minorHAnsi"/>
        </w:rPr>
        <w:t>.</w:t>
      </w:r>
      <w:r w:rsidR="004E19AD" w:rsidRPr="00F22AE9">
        <w:rPr>
          <w:rFonts w:asciiTheme="minorHAnsi" w:hAnsiTheme="minorHAnsi"/>
        </w:rPr>
        <w:t>232</w:t>
      </w:r>
      <w:r w:rsidR="00A84D7F" w:rsidRPr="00F22AE9">
        <w:rPr>
          <w:rFonts w:asciiTheme="minorHAnsi" w:hAnsiTheme="minorHAnsi"/>
        </w:rPr>
        <w:t>.</w:t>
      </w:r>
      <w:r w:rsidR="004E19AD" w:rsidRPr="00F22AE9">
        <w:rPr>
          <w:rFonts w:asciiTheme="minorHAnsi" w:hAnsiTheme="minorHAnsi"/>
        </w:rPr>
        <w:t>255</w:t>
      </w:r>
      <w:r w:rsidRPr="00F22AE9">
        <w:rPr>
          <w:rFonts w:asciiTheme="minorHAnsi" w:hAnsiTheme="minorHAnsi"/>
        </w:rPr>
        <w:t xml:space="preserve"> kn što je za </w:t>
      </w:r>
      <w:r w:rsidR="004E19AD" w:rsidRPr="00F22AE9">
        <w:rPr>
          <w:rFonts w:asciiTheme="minorHAnsi" w:hAnsiTheme="minorHAnsi"/>
        </w:rPr>
        <w:t>30</w:t>
      </w:r>
      <w:r w:rsidRPr="00F22AE9">
        <w:rPr>
          <w:rFonts w:asciiTheme="minorHAnsi" w:hAnsiTheme="minorHAnsi"/>
        </w:rPr>
        <w:t>,</w:t>
      </w:r>
      <w:r w:rsidR="004E19AD" w:rsidRPr="00F22AE9">
        <w:rPr>
          <w:rFonts w:asciiTheme="minorHAnsi" w:hAnsiTheme="minorHAnsi"/>
        </w:rPr>
        <w:t>5</w:t>
      </w:r>
      <w:r w:rsidR="00784B83">
        <w:rPr>
          <w:rFonts w:asciiTheme="minorHAnsi" w:hAnsiTheme="minorHAnsi"/>
        </w:rPr>
        <w:t xml:space="preserve"> </w:t>
      </w:r>
      <w:r w:rsidR="00A84D7F" w:rsidRPr="00F22AE9">
        <w:rPr>
          <w:rFonts w:asciiTheme="minorHAnsi" w:hAnsiTheme="minorHAnsi"/>
        </w:rPr>
        <w:t>% više nego 20</w:t>
      </w:r>
      <w:r w:rsidR="00D407A8" w:rsidRPr="00F22AE9">
        <w:rPr>
          <w:rFonts w:asciiTheme="minorHAnsi" w:hAnsiTheme="minorHAnsi"/>
        </w:rPr>
        <w:t>1</w:t>
      </w:r>
      <w:r w:rsidR="004E19AD" w:rsidRPr="00F22AE9">
        <w:rPr>
          <w:rFonts w:asciiTheme="minorHAnsi" w:hAnsiTheme="minorHAnsi"/>
        </w:rPr>
        <w:t>8</w:t>
      </w:r>
      <w:r w:rsidR="00453A9C" w:rsidRPr="00F22AE9">
        <w:rPr>
          <w:rFonts w:asciiTheme="minorHAnsi" w:hAnsiTheme="minorHAnsi"/>
        </w:rPr>
        <w:t>.</w:t>
      </w:r>
      <w:r w:rsidR="005529EB" w:rsidRPr="00F22AE9">
        <w:rPr>
          <w:rFonts w:asciiTheme="minorHAnsi" w:hAnsiTheme="minorHAnsi"/>
        </w:rPr>
        <w:t xml:space="preserve"> </w:t>
      </w:r>
      <w:r w:rsidR="00453A9C" w:rsidRPr="00F22AE9">
        <w:rPr>
          <w:rFonts w:asciiTheme="minorHAnsi" w:hAnsiTheme="minorHAnsi"/>
        </w:rPr>
        <w:t xml:space="preserve">i to zbog </w:t>
      </w:r>
      <w:r w:rsidR="00A84D7F" w:rsidRPr="00F22AE9">
        <w:rPr>
          <w:rFonts w:asciiTheme="minorHAnsi" w:hAnsiTheme="minorHAnsi"/>
        </w:rPr>
        <w:t xml:space="preserve"> većih isplata tekućih i kapitalnih donacija</w:t>
      </w:r>
      <w:r w:rsidRPr="00F22AE9">
        <w:rPr>
          <w:rFonts w:asciiTheme="minorHAnsi" w:hAnsiTheme="minorHAnsi"/>
        </w:rPr>
        <w:t xml:space="preserve"> </w:t>
      </w:r>
      <w:r w:rsidR="00EA1AE0" w:rsidRPr="00F22AE9">
        <w:rPr>
          <w:rFonts w:asciiTheme="minorHAnsi" w:hAnsiTheme="minorHAnsi"/>
        </w:rPr>
        <w:t>za vodoopskrbu,</w:t>
      </w:r>
      <w:r w:rsidR="00D942B8" w:rsidRPr="00F22AE9">
        <w:rPr>
          <w:rFonts w:asciiTheme="minorHAnsi" w:hAnsiTheme="minorHAnsi"/>
        </w:rPr>
        <w:t xml:space="preserve"> dječjim privatnim i vjerskim vrtićima,</w:t>
      </w:r>
      <w:r w:rsidR="005529EB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sportskim društvima, Vatrogasno</w:t>
      </w:r>
      <w:r w:rsidR="004E0C17" w:rsidRPr="00F22AE9">
        <w:rPr>
          <w:rFonts w:asciiTheme="minorHAnsi" w:hAnsiTheme="minorHAnsi"/>
        </w:rPr>
        <w:t>j zajednici</w:t>
      </w:r>
      <w:r w:rsidR="005A49E5" w:rsidRPr="00F22AE9">
        <w:rPr>
          <w:rFonts w:asciiTheme="minorHAnsi" w:hAnsiTheme="minorHAnsi"/>
        </w:rPr>
        <w:t>-nabava kamiona</w:t>
      </w:r>
      <w:r w:rsidR="004E0C17" w:rsidRPr="00F22AE9">
        <w:rPr>
          <w:rFonts w:asciiTheme="minorHAnsi" w:hAnsiTheme="minorHAnsi"/>
        </w:rPr>
        <w:t>, Gorskoj službi spaš</w:t>
      </w:r>
      <w:r w:rsidRPr="00F22AE9">
        <w:rPr>
          <w:rFonts w:asciiTheme="minorHAnsi" w:hAnsiTheme="minorHAnsi"/>
        </w:rPr>
        <w:t xml:space="preserve">avanja, </w:t>
      </w:r>
      <w:r w:rsidR="005A49E5" w:rsidRPr="00F22AE9">
        <w:rPr>
          <w:rFonts w:asciiTheme="minorHAnsi" w:hAnsiTheme="minorHAnsi"/>
        </w:rPr>
        <w:t xml:space="preserve">poduzeću Zeleno i modro d.o.o., </w:t>
      </w:r>
      <w:r w:rsidR="00D942B8" w:rsidRPr="00F22AE9">
        <w:rPr>
          <w:rFonts w:asciiTheme="minorHAnsi" w:hAnsiTheme="minorHAnsi"/>
        </w:rPr>
        <w:t>raznim</w:t>
      </w:r>
      <w:r w:rsidRPr="00F22AE9">
        <w:rPr>
          <w:rFonts w:asciiTheme="minorHAnsi" w:hAnsiTheme="minorHAnsi"/>
        </w:rPr>
        <w:t xml:space="preserve"> udrugama</w:t>
      </w:r>
      <w:r w:rsidR="00D942B8" w:rsidRPr="00F22AE9">
        <w:rPr>
          <w:rFonts w:asciiTheme="minorHAnsi" w:hAnsiTheme="minorHAnsi"/>
        </w:rPr>
        <w:t xml:space="preserve"> i </w:t>
      </w:r>
      <w:r w:rsidR="005529EB" w:rsidRPr="00F22AE9">
        <w:rPr>
          <w:rFonts w:asciiTheme="minorHAnsi" w:hAnsiTheme="minorHAnsi"/>
        </w:rPr>
        <w:t>ostalo</w:t>
      </w:r>
      <w:r w:rsidR="00D942B8" w:rsidRPr="00F22AE9">
        <w:rPr>
          <w:rFonts w:asciiTheme="minorHAnsi" w:hAnsiTheme="minorHAnsi"/>
        </w:rPr>
        <w:t xml:space="preserve"> kako je navedeno u tabeli:</w:t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042"/>
        <w:gridCol w:w="1024"/>
        <w:gridCol w:w="1053"/>
      </w:tblGrid>
      <w:tr w:rsidR="004E19AD" w:rsidRPr="00F22AE9" w:rsidTr="00313633">
        <w:trPr>
          <w:trHeight w:val="30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2019/2018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Odvodnja i pročišćavanja voda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864.614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760.000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752.768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87,06%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99,05%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Opskrba pitkom vodom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4.577.280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6.760.000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5.934.467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129,65%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87,79%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Pomoć zdravstvenim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Pomoć školama i institucijama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352.969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590.000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531.643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150,62%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90,11%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54.950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127,39%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70,00%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Pomoć udrugama građana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795.709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694.845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87,32%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99,26%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895.209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2.070.000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1.977.318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220,88%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95,52%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Savjet mladih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5.500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22,00%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Suradnja s gradovima prijateljima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133,33%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61,54%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Financiranje političkih stranaka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222.696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255.000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247.332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111,06%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96,99%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52.375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25.138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48,00%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13,23%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Dječji vrtić "Jordanovac"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560.462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615.683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109,85%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94,72%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Dječji vrtić "Blagovijest"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512.164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557.723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108,90%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85,80%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Dječji vrtić "Mali Isus"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265.330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330.000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293.975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110,80%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89,08%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Dječji vrtić "Čarobni pianino"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4.540.298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6.000.000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5.908.276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130,13%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98,47%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Dječji vrtić "Sunce moje malo"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1.211.730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1.600.000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1.559.046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128,66%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97,44%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Sufinanciranje usluga dadilja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2.400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24,00%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66.025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103.320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156,49%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68,88%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Kaštelanska kulturna događanja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430.000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88,89%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93,02%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lastRenderedPageBreak/>
              <w:t>Financiranje kulture po programima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1.200.300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1.943.000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1.814.468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151,17%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93,38%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113,85%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Programi udruga iz područja socijalne skrbi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546.000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717.180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131,35%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89,65%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Programi udruga iz područja unapređenja zdravlja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241.686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187.250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77,48%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93,63%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Programi udruga proisteklih iz Domovinskog rata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623.124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784.754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125,94%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98,09%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4.600.000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5.600.000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5.600.000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121,74%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Financiranje ama</w:t>
            </w:r>
            <w:r w:rsidR="00313633"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t.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, rekreativn</w:t>
            </w:r>
            <w:r w:rsidR="00313633"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i ost</w:t>
            </w:r>
            <w:r w:rsidR="00313633"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1.048.170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713.700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68,09%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89,21%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Financiranje vatrogasne zajednice i DVD-a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2.959.514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4.230.000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4.189.605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141,56%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99,05%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Gorska služba spašavanja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96,00%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Turistička promidžba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33,33%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Projekt Perpetuum baštine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Sufinanciranje nabave autobusa i opreme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530.000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"Zeleno i modro"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1.630.000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1.627.865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1252,20%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99,87%</w:t>
            </w:r>
          </w:p>
        </w:tc>
      </w:tr>
      <w:tr w:rsidR="004E19AD" w:rsidRPr="00F22AE9" w:rsidTr="00313633">
        <w:trPr>
          <w:trHeight w:val="300"/>
        </w:trPr>
        <w:tc>
          <w:tcPr>
            <w:tcW w:w="4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27.767.104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38.826.000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36.232.256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130,49%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E19AD" w:rsidRPr="00F22AE9" w:rsidRDefault="004E19AD" w:rsidP="004E19AD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93,32%</w:t>
            </w:r>
          </w:p>
        </w:tc>
      </w:tr>
    </w:tbl>
    <w:p w:rsidR="004E19AD" w:rsidRPr="00784B83" w:rsidRDefault="004E19AD" w:rsidP="002734C1">
      <w:pPr>
        <w:jc w:val="both"/>
        <w:rPr>
          <w:rFonts w:asciiTheme="minorHAnsi" w:hAnsiTheme="minorHAnsi"/>
          <w:sz w:val="16"/>
          <w:szCs w:val="16"/>
        </w:rPr>
      </w:pPr>
    </w:p>
    <w:p w:rsidR="00784B83" w:rsidRPr="00784B83" w:rsidRDefault="00784B83" w:rsidP="002734C1">
      <w:pPr>
        <w:jc w:val="both"/>
        <w:rPr>
          <w:rFonts w:asciiTheme="minorHAnsi" w:hAnsiTheme="minorHAnsi"/>
          <w:sz w:val="16"/>
          <w:szCs w:val="16"/>
        </w:rPr>
      </w:pPr>
    </w:p>
    <w:p w:rsidR="00453A9C" w:rsidRPr="00F22AE9" w:rsidRDefault="00697D4F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AOP 341 - </w:t>
      </w:r>
      <w:r w:rsidR="00B17BA4" w:rsidRPr="00F22AE9">
        <w:rPr>
          <w:rFonts w:asciiTheme="minorHAnsi" w:hAnsiTheme="minorHAnsi"/>
        </w:rPr>
        <w:t xml:space="preserve">Rashodi za </w:t>
      </w:r>
      <w:r w:rsidR="00244EFA" w:rsidRPr="00F22AE9">
        <w:rPr>
          <w:rFonts w:asciiTheme="minorHAnsi" w:hAnsiTheme="minorHAnsi"/>
        </w:rPr>
        <w:t xml:space="preserve">nabavu nefinancijske imovine  </w:t>
      </w:r>
      <w:r w:rsidR="00FE1188" w:rsidRPr="00F22AE9">
        <w:rPr>
          <w:rFonts w:asciiTheme="minorHAnsi" w:hAnsiTheme="minorHAnsi"/>
        </w:rPr>
        <w:t>o</w:t>
      </w:r>
      <w:r w:rsidR="006963D3" w:rsidRPr="00F22AE9">
        <w:rPr>
          <w:rFonts w:asciiTheme="minorHAnsi" w:hAnsiTheme="minorHAnsi"/>
        </w:rPr>
        <w:t xml:space="preserve">stvareni su u iznosu od </w:t>
      </w:r>
      <w:r w:rsidRPr="00F22AE9">
        <w:rPr>
          <w:rFonts w:asciiTheme="minorHAnsi" w:hAnsiTheme="minorHAnsi"/>
        </w:rPr>
        <w:t>25</w:t>
      </w:r>
      <w:r w:rsidR="001A29DA" w:rsidRPr="00F22AE9">
        <w:rPr>
          <w:rFonts w:asciiTheme="minorHAnsi" w:hAnsiTheme="minorHAnsi"/>
        </w:rPr>
        <w:t>.</w:t>
      </w:r>
      <w:r w:rsidRPr="00F22AE9">
        <w:rPr>
          <w:rFonts w:asciiTheme="minorHAnsi" w:hAnsiTheme="minorHAnsi"/>
        </w:rPr>
        <w:t>096</w:t>
      </w:r>
      <w:r w:rsidR="001A29DA" w:rsidRPr="00F22AE9">
        <w:rPr>
          <w:rFonts w:asciiTheme="minorHAnsi" w:hAnsiTheme="minorHAnsi"/>
        </w:rPr>
        <w:t>.</w:t>
      </w:r>
      <w:r w:rsidRPr="00F22AE9">
        <w:rPr>
          <w:rFonts w:asciiTheme="minorHAnsi" w:hAnsiTheme="minorHAnsi"/>
        </w:rPr>
        <w:t>670</w:t>
      </w:r>
      <w:r w:rsidR="00251A58" w:rsidRPr="00F22AE9">
        <w:rPr>
          <w:rFonts w:asciiTheme="minorHAnsi" w:hAnsiTheme="minorHAnsi"/>
        </w:rPr>
        <w:t xml:space="preserve"> kn što je za </w:t>
      </w:r>
      <w:r w:rsidRPr="00F22AE9">
        <w:rPr>
          <w:rFonts w:asciiTheme="minorHAnsi" w:hAnsiTheme="minorHAnsi"/>
        </w:rPr>
        <w:t>96</w:t>
      </w:r>
      <w:r w:rsidR="002604A6" w:rsidRPr="00F22AE9">
        <w:rPr>
          <w:rFonts w:asciiTheme="minorHAnsi" w:hAnsiTheme="minorHAnsi"/>
        </w:rPr>
        <w:t>,</w:t>
      </w:r>
      <w:r w:rsidRPr="00F22AE9">
        <w:rPr>
          <w:rFonts w:asciiTheme="minorHAnsi" w:hAnsiTheme="minorHAnsi"/>
        </w:rPr>
        <w:t>1</w:t>
      </w:r>
      <w:r w:rsidR="00251A58" w:rsidRPr="00F22AE9">
        <w:rPr>
          <w:rFonts w:asciiTheme="minorHAnsi" w:hAnsiTheme="minorHAnsi"/>
        </w:rPr>
        <w:t>%</w:t>
      </w:r>
      <w:r w:rsidR="00453A9C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viš</w:t>
      </w:r>
      <w:r w:rsidR="002604A6" w:rsidRPr="00F22AE9">
        <w:rPr>
          <w:rFonts w:asciiTheme="minorHAnsi" w:hAnsiTheme="minorHAnsi"/>
        </w:rPr>
        <w:t>e</w:t>
      </w:r>
      <w:r w:rsidR="001A29DA" w:rsidRPr="00F22AE9">
        <w:rPr>
          <w:rFonts w:asciiTheme="minorHAnsi" w:hAnsiTheme="minorHAnsi"/>
        </w:rPr>
        <w:t xml:space="preserve"> nego u istom razdoblju prošle godine.</w:t>
      </w:r>
      <w:r w:rsidR="007B2F2C" w:rsidRPr="00F22AE9">
        <w:rPr>
          <w:rFonts w:asciiTheme="minorHAnsi" w:hAnsiTheme="minorHAnsi"/>
        </w:rPr>
        <w:t xml:space="preserve"> </w:t>
      </w:r>
    </w:p>
    <w:p w:rsidR="00453A9C" w:rsidRPr="00F22AE9" w:rsidRDefault="00453A9C" w:rsidP="002734C1">
      <w:pPr>
        <w:jc w:val="both"/>
        <w:rPr>
          <w:rFonts w:asciiTheme="minorHAnsi" w:hAnsiTheme="minorHAnsi"/>
        </w:rPr>
      </w:pPr>
    </w:p>
    <w:p w:rsidR="00251A58" w:rsidRPr="00F22AE9" w:rsidRDefault="007B2F2C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Rashodi za nabavu neproizvedene dugotrajne imovine AO</w:t>
      </w:r>
      <w:r w:rsidR="00453A9C" w:rsidRPr="00F22AE9">
        <w:rPr>
          <w:rFonts w:asciiTheme="minorHAnsi" w:hAnsiTheme="minorHAnsi"/>
        </w:rPr>
        <w:t xml:space="preserve">P 342 su ostvareni u iznosu od </w:t>
      </w:r>
      <w:r w:rsidR="00697D4F" w:rsidRPr="00F22AE9">
        <w:rPr>
          <w:rFonts w:asciiTheme="minorHAnsi" w:hAnsiTheme="minorHAnsi"/>
        </w:rPr>
        <w:t>4</w:t>
      </w:r>
      <w:r w:rsidRPr="00F22AE9">
        <w:rPr>
          <w:rFonts w:asciiTheme="minorHAnsi" w:hAnsiTheme="minorHAnsi"/>
        </w:rPr>
        <w:t>.</w:t>
      </w:r>
      <w:r w:rsidR="00697D4F" w:rsidRPr="00F22AE9">
        <w:rPr>
          <w:rFonts w:asciiTheme="minorHAnsi" w:hAnsiTheme="minorHAnsi"/>
        </w:rPr>
        <w:t>692</w:t>
      </w:r>
      <w:r w:rsidRPr="00F22AE9">
        <w:rPr>
          <w:rFonts w:asciiTheme="minorHAnsi" w:hAnsiTheme="minorHAnsi"/>
        </w:rPr>
        <w:t>.</w:t>
      </w:r>
      <w:r w:rsidR="00697D4F" w:rsidRPr="00F22AE9">
        <w:rPr>
          <w:rFonts w:asciiTheme="minorHAnsi" w:hAnsiTheme="minorHAnsi"/>
        </w:rPr>
        <w:t>300</w:t>
      </w:r>
      <w:r w:rsidR="00453A9C" w:rsidRPr="00F22AE9">
        <w:rPr>
          <w:rFonts w:asciiTheme="minorHAnsi" w:hAnsiTheme="minorHAnsi"/>
        </w:rPr>
        <w:t xml:space="preserve"> kn što je za </w:t>
      </w:r>
      <w:r w:rsidR="00697D4F" w:rsidRPr="00F22AE9">
        <w:rPr>
          <w:rFonts w:asciiTheme="minorHAnsi" w:hAnsiTheme="minorHAnsi"/>
        </w:rPr>
        <w:t>23</w:t>
      </w:r>
      <w:r w:rsidRPr="00F22AE9">
        <w:rPr>
          <w:rFonts w:asciiTheme="minorHAnsi" w:hAnsiTheme="minorHAnsi"/>
        </w:rPr>
        <w:t>,</w:t>
      </w:r>
      <w:r w:rsidR="00697D4F" w:rsidRPr="00F22AE9">
        <w:rPr>
          <w:rFonts w:asciiTheme="minorHAnsi" w:hAnsiTheme="minorHAnsi"/>
        </w:rPr>
        <w:t>2 %</w:t>
      </w:r>
      <w:r w:rsidR="00453A9C" w:rsidRPr="00F22AE9">
        <w:rPr>
          <w:rFonts w:asciiTheme="minorHAnsi" w:hAnsiTheme="minorHAnsi"/>
        </w:rPr>
        <w:t xml:space="preserve"> </w:t>
      </w:r>
      <w:r w:rsidR="00697D4F" w:rsidRPr="00F22AE9">
        <w:rPr>
          <w:rFonts w:asciiTheme="minorHAnsi" w:hAnsiTheme="minorHAnsi"/>
        </w:rPr>
        <w:t>manje</w:t>
      </w:r>
      <w:r w:rsidR="00453A9C" w:rsidRPr="00F22AE9">
        <w:rPr>
          <w:rFonts w:asciiTheme="minorHAnsi" w:hAnsiTheme="minorHAnsi"/>
        </w:rPr>
        <w:t xml:space="preserve"> nego 201</w:t>
      </w:r>
      <w:r w:rsidR="004B16C4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 xml:space="preserve">.godine. Veći dio se odnosi na kupnju građevinskog zemljišta </w:t>
      </w:r>
      <w:r w:rsidR="00327D8A" w:rsidRPr="00F22AE9">
        <w:rPr>
          <w:rFonts w:asciiTheme="minorHAnsi" w:hAnsiTheme="minorHAnsi"/>
        </w:rPr>
        <w:t xml:space="preserve"> te izrada projekata, ela</w:t>
      </w:r>
      <w:r w:rsidR="00461167" w:rsidRPr="00F22AE9">
        <w:rPr>
          <w:rFonts w:asciiTheme="minorHAnsi" w:hAnsiTheme="minorHAnsi"/>
        </w:rPr>
        <w:t>borata i ostale dokumentacije.</w:t>
      </w:r>
      <w:r w:rsidR="00457F88" w:rsidRPr="00F22AE9">
        <w:rPr>
          <w:rFonts w:asciiTheme="minorHAnsi" w:hAnsiTheme="minorHAnsi"/>
        </w:rPr>
        <w:t xml:space="preserve"> </w:t>
      </w:r>
    </w:p>
    <w:p w:rsidR="002604A6" w:rsidRPr="00F22AE9" w:rsidRDefault="002604A6" w:rsidP="002734C1">
      <w:pPr>
        <w:jc w:val="both"/>
        <w:rPr>
          <w:rFonts w:asciiTheme="minorHAnsi" w:hAnsiTheme="minorHAnsi"/>
        </w:rPr>
      </w:pPr>
    </w:p>
    <w:p w:rsidR="00251A58" w:rsidRPr="00F22AE9" w:rsidRDefault="00453A9C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Na računu 4111-Zemljište AOP 344</w:t>
      </w:r>
      <w:r w:rsidR="00327D8A" w:rsidRPr="00F22AE9">
        <w:rPr>
          <w:rFonts w:asciiTheme="minorHAnsi" w:hAnsiTheme="minorHAnsi"/>
        </w:rPr>
        <w:t xml:space="preserve"> evidentiran</w:t>
      </w:r>
      <w:r w:rsidR="00B302C2" w:rsidRPr="00F22AE9">
        <w:rPr>
          <w:rFonts w:asciiTheme="minorHAnsi" w:hAnsiTheme="minorHAnsi"/>
        </w:rPr>
        <w:t xml:space="preserve">a je kupnja zemljište za potrebu izgradnje nerazvrstanih cesta </w:t>
      </w:r>
      <w:r w:rsidR="00F83281" w:rsidRPr="00F22AE9">
        <w:rPr>
          <w:rFonts w:asciiTheme="minorHAnsi" w:hAnsiTheme="minorHAnsi"/>
        </w:rPr>
        <w:t>na području cijelog Grada Kaštela</w:t>
      </w:r>
      <w:r w:rsidR="00F974B2" w:rsidRPr="00F22AE9">
        <w:rPr>
          <w:rFonts w:asciiTheme="minorHAnsi" w:hAnsiTheme="minorHAnsi"/>
        </w:rPr>
        <w:t xml:space="preserve"> te otkup zemljišta za proširenje groblja u Kaštel Lukšiću i Kaštel Gomilici</w:t>
      </w:r>
      <w:r w:rsidR="00F83281" w:rsidRPr="00F22AE9">
        <w:rPr>
          <w:rFonts w:asciiTheme="minorHAnsi" w:hAnsiTheme="minorHAnsi"/>
        </w:rPr>
        <w:t xml:space="preserve"> </w:t>
      </w:r>
      <w:r w:rsidR="00B302C2" w:rsidRPr="00F22AE9">
        <w:rPr>
          <w:rFonts w:asciiTheme="minorHAnsi" w:hAnsiTheme="minorHAnsi"/>
        </w:rPr>
        <w:t>u iznosu od 2.</w:t>
      </w:r>
      <w:r w:rsidR="00F974B2" w:rsidRPr="00F22AE9">
        <w:rPr>
          <w:rFonts w:asciiTheme="minorHAnsi" w:hAnsiTheme="minorHAnsi"/>
        </w:rPr>
        <w:t>350</w:t>
      </w:r>
      <w:r w:rsidR="00B302C2" w:rsidRPr="00F22AE9">
        <w:rPr>
          <w:rFonts w:asciiTheme="minorHAnsi" w:hAnsiTheme="minorHAnsi"/>
        </w:rPr>
        <w:t>.</w:t>
      </w:r>
      <w:r w:rsidR="00F974B2" w:rsidRPr="00F22AE9">
        <w:rPr>
          <w:rFonts w:asciiTheme="minorHAnsi" w:hAnsiTheme="minorHAnsi"/>
        </w:rPr>
        <w:t>179</w:t>
      </w:r>
      <w:r w:rsidR="00B302C2" w:rsidRPr="00F22AE9">
        <w:rPr>
          <w:rFonts w:asciiTheme="minorHAnsi" w:hAnsiTheme="minorHAnsi"/>
        </w:rPr>
        <w:t xml:space="preserve"> kn.</w:t>
      </w:r>
    </w:p>
    <w:p w:rsidR="00F974B2" w:rsidRPr="00784B83" w:rsidRDefault="00F974B2" w:rsidP="002734C1">
      <w:pPr>
        <w:jc w:val="both"/>
        <w:rPr>
          <w:rFonts w:asciiTheme="minorHAnsi" w:hAnsiTheme="minorHAnsi"/>
          <w:sz w:val="16"/>
          <w:szCs w:val="16"/>
        </w:rPr>
      </w:pPr>
    </w:p>
    <w:p w:rsidR="003F3F7B" w:rsidRPr="00F22AE9" w:rsidRDefault="003F3F7B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Nematerijalna imovina AOP 347 je ostvarena u iznosu od </w:t>
      </w:r>
      <w:r w:rsidR="00F974B2" w:rsidRPr="00F22AE9">
        <w:rPr>
          <w:rFonts w:asciiTheme="minorHAnsi" w:hAnsiTheme="minorHAnsi"/>
        </w:rPr>
        <w:t>2</w:t>
      </w:r>
      <w:r w:rsidRPr="00F22AE9">
        <w:rPr>
          <w:rFonts w:asciiTheme="minorHAnsi" w:hAnsiTheme="minorHAnsi"/>
        </w:rPr>
        <w:t>.</w:t>
      </w:r>
      <w:r w:rsidR="00F974B2" w:rsidRPr="00F22AE9">
        <w:rPr>
          <w:rFonts w:asciiTheme="minorHAnsi" w:hAnsiTheme="minorHAnsi"/>
        </w:rPr>
        <w:t>342</w:t>
      </w:r>
      <w:r w:rsidRPr="00F22AE9">
        <w:rPr>
          <w:rFonts w:asciiTheme="minorHAnsi" w:hAnsiTheme="minorHAnsi"/>
        </w:rPr>
        <w:t>.</w:t>
      </w:r>
      <w:r w:rsidR="00F974B2" w:rsidRPr="00F22AE9">
        <w:rPr>
          <w:rFonts w:asciiTheme="minorHAnsi" w:hAnsiTheme="minorHAnsi"/>
        </w:rPr>
        <w:t>121</w:t>
      </w:r>
      <w:r w:rsidRPr="00F22AE9">
        <w:rPr>
          <w:rFonts w:asciiTheme="minorHAnsi" w:hAnsiTheme="minorHAnsi"/>
        </w:rPr>
        <w:t xml:space="preserve"> kn što je za </w:t>
      </w:r>
      <w:r w:rsidR="00F974B2" w:rsidRPr="00F22AE9">
        <w:rPr>
          <w:rFonts w:asciiTheme="minorHAnsi" w:hAnsiTheme="minorHAnsi"/>
        </w:rPr>
        <w:t>29</w:t>
      </w:r>
      <w:r w:rsidRPr="00F22AE9">
        <w:rPr>
          <w:rFonts w:asciiTheme="minorHAnsi" w:hAnsiTheme="minorHAnsi"/>
        </w:rPr>
        <w:t>,</w:t>
      </w:r>
      <w:r w:rsidR="00F974B2" w:rsidRPr="00F22AE9">
        <w:rPr>
          <w:rFonts w:asciiTheme="minorHAnsi" w:hAnsiTheme="minorHAnsi"/>
        </w:rPr>
        <w:t>2</w:t>
      </w:r>
      <w:r w:rsidRPr="00F22AE9">
        <w:rPr>
          <w:rFonts w:asciiTheme="minorHAnsi" w:hAnsiTheme="minorHAnsi"/>
        </w:rPr>
        <w:t xml:space="preserve">% </w:t>
      </w:r>
      <w:r w:rsidR="00F974B2" w:rsidRPr="00F22AE9">
        <w:rPr>
          <w:rFonts w:asciiTheme="minorHAnsi" w:hAnsiTheme="minorHAnsi"/>
        </w:rPr>
        <w:t>manj</w:t>
      </w:r>
      <w:r w:rsidRPr="00F22AE9">
        <w:rPr>
          <w:rFonts w:asciiTheme="minorHAnsi" w:hAnsiTheme="minorHAnsi"/>
        </w:rPr>
        <w:t>e nego 20</w:t>
      </w:r>
      <w:r w:rsidR="00F83281" w:rsidRPr="00F22AE9">
        <w:rPr>
          <w:rFonts w:asciiTheme="minorHAnsi" w:hAnsiTheme="minorHAnsi"/>
        </w:rPr>
        <w:t>1</w:t>
      </w:r>
      <w:r w:rsidR="00F974B2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>.godine.</w:t>
      </w:r>
      <w:r w:rsidR="00AE20C2" w:rsidRPr="00F22AE9">
        <w:rPr>
          <w:rFonts w:asciiTheme="minorHAnsi" w:hAnsiTheme="minorHAnsi"/>
        </w:rPr>
        <w:t xml:space="preserve"> Razlozi su više projekata za  Perpetuum baštine, </w:t>
      </w:r>
      <w:r w:rsidR="00F83281" w:rsidRPr="00F22AE9">
        <w:rPr>
          <w:rFonts w:asciiTheme="minorHAnsi" w:hAnsiTheme="minorHAnsi"/>
        </w:rPr>
        <w:t xml:space="preserve">javnih </w:t>
      </w:r>
      <w:r w:rsidR="00363D8F" w:rsidRPr="00F22AE9">
        <w:rPr>
          <w:rFonts w:asciiTheme="minorHAnsi" w:hAnsiTheme="minorHAnsi"/>
        </w:rPr>
        <w:t>površina, te</w:t>
      </w:r>
      <w:r w:rsidR="00AE20C2" w:rsidRPr="00F22AE9">
        <w:rPr>
          <w:rFonts w:asciiTheme="minorHAnsi" w:hAnsiTheme="minorHAnsi"/>
        </w:rPr>
        <w:t xml:space="preserve"> nabavka računalnih programa i licenci</w:t>
      </w:r>
      <w:r w:rsidR="00AF2153" w:rsidRPr="00F22AE9">
        <w:rPr>
          <w:rFonts w:asciiTheme="minorHAnsi" w:hAnsiTheme="minorHAnsi"/>
        </w:rPr>
        <w:t xml:space="preserve"> </w:t>
      </w:r>
      <w:r w:rsidR="005E2B56" w:rsidRPr="00F22AE9">
        <w:rPr>
          <w:rFonts w:asciiTheme="minorHAnsi" w:hAnsiTheme="minorHAnsi"/>
        </w:rPr>
        <w:t xml:space="preserve">tijekom </w:t>
      </w:r>
      <w:r w:rsidR="00AF203F">
        <w:rPr>
          <w:rFonts w:asciiTheme="minorHAnsi" w:hAnsiTheme="minorHAnsi"/>
        </w:rPr>
        <w:t>2018.</w:t>
      </w:r>
      <w:r w:rsidR="005E2B56" w:rsidRPr="00F22AE9">
        <w:rPr>
          <w:rFonts w:asciiTheme="minorHAnsi" w:hAnsiTheme="minorHAnsi"/>
        </w:rPr>
        <w:t xml:space="preserve"> godine </w:t>
      </w:r>
      <w:r w:rsidR="00AF2153" w:rsidRPr="00F22AE9">
        <w:rPr>
          <w:rFonts w:asciiTheme="minorHAnsi" w:hAnsiTheme="minorHAnsi"/>
        </w:rPr>
        <w:t>kako je prikazano u tabeli:</w:t>
      </w:r>
    </w:p>
    <w:tbl>
      <w:tblPr>
        <w:tblW w:w="9068" w:type="dxa"/>
        <w:tblLook w:val="04A0" w:firstRow="1" w:lastRow="0" w:firstColumn="1" w:lastColumn="0" w:noHBand="0" w:noVBand="1"/>
      </w:tblPr>
      <w:tblGrid>
        <w:gridCol w:w="3539"/>
        <w:gridCol w:w="1034"/>
        <w:gridCol w:w="1093"/>
        <w:gridCol w:w="1034"/>
        <w:gridCol w:w="1203"/>
        <w:gridCol w:w="1165"/>
      </w:tblGrid>
      <w:tr w:rsidR="005E2B56" w:rsidRPr="00F22AE9" w:rsidTr="00313633">
        <w:trPr>
          <w:trHeight w:val="30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2018.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2019/2018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Opskrba pitkom vodom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390.500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420.000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369.688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94,67%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88,02%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Upravljanje poslovnim i stambenim prostorima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74.738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700.000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616.938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88,13%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Rashodi informatičkog sustava i javne nabave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143.057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8.740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6,11%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43,70%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206.250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12.250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5,94%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24,50%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566.500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720.000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444.350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78,44%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61,72%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294.000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1.220.000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419.938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142,84%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34,42%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Zaštita spomenika kulture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5.000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5,00%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Kulturni centar K. Lukšić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Sanacija dvorca Rušinac u K.Lukšiću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Sanacija kule Nehaj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135.000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Sanacija dvorca Rušinac u K. Lukšiću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37.500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15,00%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Projekt Perpetuum baštine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1.562.844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512.000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427.719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27,37%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83,54%</w:t>
            </w:r>
          </w:p>
        </w:tc>
      </w:tr>
      <w:tr w:rsidR="005E2B56" w:rsidRPr="00F22AE9" w:rsidTr="00313633">
        <w:trPr>
          <w:trHeight w:val="30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3.306.888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4.527.000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2.342.121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70,83%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5E2B56" w:rsidRPr="00F22AE9" w:rsidRDefault="005E2B56" w:rsidP="005E2B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51,74%</w:t>
            </w:r>
          </w:p>
        </w:tc>
      </w:tr>
    </w:tbl>
    <w:p w:rsidR="00B66243" w:rsidRPr="00F22AE9" w:rsidRDefault="00457F88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lastRenderedPageBreak/>
        <w:t>Rashodi za nabavu proizveden</w:t>
      </w:r>
      <w:r w:rsidR="00154512" w:rsidRPr="00F22AE9">
        <w:rPr>
          <w:rFonts w:asciiTheme="minorHAnsi" w:hAnsiTheme="minorHAnsi"/>
        </w:rPr>
        <w:t>e dugotrajne imovine AOP 354</w:t>
      </w:r>
      <w:r w:rsidRPr="00F22AE9">
        <w:rPr>
          <w:rFonts w:asciiTheme="minorHAnsi" w:hAnsiTheme="minorHAnsi"/>
        </w:rPr>
        <w:t xml:space="preserve"> su o</w:t>
      </w:r>
      <w:r w:rsidR="00154512" w:rsidRPr="00F22AE9">
        <w:rPr>
          <w:rFonts w:asciiTheme="minorHAnsi" w:hAnsiTheme="minorHAnsi"/>
        </w:rPr>
        <w:t xml:space="preserve">stvareni u iznosi od </w:t>
      </w:r>
      <w:r w:rsidR="00231156" w:rsidRPr="00F22AE9">
        <w:rPr>
          <w:rFonts w:asciiTheme="minorHAnsi" w:hAnsiTheme="minorHAnsi"/>
        </w:rPr>
        <w:t>7</w:t>
      </w:r>
      <w:r w:rsidRPr="00F22AE9">
        <w:rPr>
          <w:rFonts w:asciiTheme="minorHAnsi" w:hAnsiTheme="minorHAnsi"/>
        </w:rPr>
        <w:t>.</w:t>
      </w:r>
      <w:r w:rsidR="00231156" w:rsidRPr="00F22AE9">
        <w:rPr>
          <w:rFonts w:asciiTheme="minorHAnsi" w:hAnsiTheme="minorHAnsi"/>
        </w:rPr>
        <w:t>195</w:t>
      </w:r>
      <w:r w:rsidRPr="00F22AE9">
        <w:rPr>
          <w:rFonts w:asciiTheme="minorHAnsi" w:hAnsiTheme="minorHAnsi"/>
        </w:rPr>
        <w:t>.</w:t>
      </w:r>
      <w:r w:rsidR="00231156" w:rsidRPr="00F22AE9">
        <w:rPr>
          <w:rFonts w:asciiTheme="minorHAnsi" w:hAnsiTheme="minorHAnsi"/>
        </w:rPr>
        <w:t>682</w:t>
      </w:r>
      <w:r w:rsidR="00B66243" w:rsidRPr="00F22AE9">
        <w:rPr>
          <w:rFonts w:asciiTheme="minorHAnsi" w:hAnsiTheme="minorHAnsi"/>
        </w:rPr>
        <w:t xml:space="preserve"> </w:t>
      </w:r>
      <w:r w:rsidR="00154512" w:rsidRPr="00F22AE9">
        <w:rPr>
          <w:rFonts w:asciiTheme="minorHAnsi" w:hAnsiTheme="minorHAnsi"/>
        </w:rPr>
        <w:t xml:space="preserve">kn što je za </w:t>
      </w:r>
      <w:r w:rsidR="00231156" w:rsidRPr="00F22AE9">
        <w:rPr>
          <w:rFonts w:asciiTheme="minorHAnsi" w:hAnsiTheme="minorHAnsi"/>
        </w:rPr>
        <w:t>130</w:t>
      </w:r>
      <w:r w:rsidR="003B3C91" w:rsidRPr="00F22AE9">
        <w:rPr>
          <w:rFonts w:asciiTheme="minorHAnsi" w:hAnsiTheme="minorHAnsi"/>
        </w:rPr>
        <w:t>,</w:t>
      </w:r>
      <w:r w:rsidR="00231156" w:rsidRPr="00F22AE9">
        <w:rPr>
          <w:rFonts w:asciiTheme="minorHAnsi" w:hAnsiTheme="minorHAnsi"/>
        </w:rPr>
        <w:t>5</w:t>
      </w:r>
      <w:r w:rsidRPr="00F22AE9">
        <w:rPr>
          <w:rFonts w:asciiTheme="minorHAnsi" w:hAnsiTheme="minorHAnsi"/>
        </w:rPr>
        <w:t xml:space="preserve">% </w:t>
      </w:r>
      <w:r w:rsidR="00231156" w:rsidRPr="00F22AE9">
        <w:rPr>
          <w:rFonts w:asciiTheme="minorHAnsi" w:hAnsiTheme="minorHAnsi"/>
        </w:rPr>
        <w:t>viš</w:t>
      </w:r>
      <w:r w:rsidR="00B66243" w:rsidRPr="00F22AE9">
        <w:rPr>
          <w:rFonts w:asciiTheme="minorHAnsi" w:hAnsiTheme="minorHAnsi"/>
        </w:rPr>
        <w:t>e</w:t>
      </w:r>
      <w:r w:rsidRPr="00F22AE9">
        <w:rPr>
          <w:rFonts w:asciiTheme="minorHAnsi" w:hAnsiTheme="minorHAnsi"/>
        </w:rPr>
        <w:t xml:space="preserve"> nego u istom razdoblju prošle godine</w:t>
      </w:r>
      <w:r w:rsidR="00154512" w:rsidRPr="00F22AE9">
        <w:rPr>
          <w:rFonts w:asciiTheme="minorHAnsi" w:hAnsiTheme="minorHAnsi"/>
        </w:rPr>
        <w:t xml:space="preserve">. </w:t>
      </w:r>
      <w:r w:rsidR="00C26B68" w:rsidRPr="00F22AE9">
        <w:rPr>
          <w:rFonts w:asciiTheme="minorHAnsi" w:hAnsiTheme="minorHAnsi"/>
        </w:rPr>
        <w:t>Promjene su vidljive u</w:t>
      </w:r>
      <w:r w:rsidR="00B04A24" w:rsidRPr="00F22AE9">
        <w:rPr>
          <w:rFonts w:asciiTheme="minorHAnsi" w:hAnsiTheme="minorHAnsi"/>
        </w:rPr>
        <w:t xml:space="preserve"> tabeli</w:t>
      </w:r>
      <w:r w:rsidR="00363D8F" w:rsidRPr="00F22AE9">
        <w:rPr>
          <w:rFonts w:asciiTheme="minorHAnsi" w:hAnsiTheme="minorHAnsi"/>
        </w:rPr>
        <w:t xml:space="preserve"> u nastavku</w:t>
      </w:r>
      <w:r w:rsidR="00B04A24" w:rsidRPr="00F22AE9">
        <w:rPr>
          <w:rFonts w:asciiTheme="minorHAnsi" w:hAnsiTheme="minorHAnsi"/>
        </w:rPr>
        <w:t xml:space="preserve">. </w:t>
      </w:r>
      <w:r w:rsidR="007E68E2" w:rsidRPr="00F22AE9">
        <w:rPr>
          <w:rFonts w:asciiTheme="minorHAnsi" w:hAnsiTheme="minorHAnsi"/>
        </w:rPr>
        <w:t xml:space="preserve">Ulagano je u javne </w:t>
      </w:r>
      <w:r w:rsidR="00323C45" w:rsidRPr="00F22AE9">
        <w:rPr>
          <w:rFonts w:asciiTheme="minorHAnsi" w:hAnsiTheme="minorHAnsi"/>
        </w:rPr>
        <w:t>površine</w:t>
      </w:r>
      <w:r w:rsidR="007E68E2" w:rsidRPr="00F22AE9">
        <w:rPr>
          <w:rFonts w:asciiTheme="minorHAnsi" w:hAnsiTheme="minorHAnsi"/>
        </w:rPr>
        <w:t xml:space="preserve">, plaža Glavice, dječje igralište Radun, groblje u Kaštel </w:t>
      </w:r>
      <w:proofErr w:type="spellStart"/>
      <w:r w:rsidR="007E68E2" w:rsidRPr="00F22AE9">
        <w:rPr>
          <w:rFonts w:asciiTheme="minorHAnsi" w:hAnsiTheme="minorHAnsi"/>
        </w:rPr>
        <w:t>Kambelovcu</w:t>
      </w:r>
      <w:proofErr w:type="spellEnd"/>
      <w:r w:rsidR="007E68E2" w:rsidRPr="00F22AE9">
        <w:rPr>
          <w:rFonts w:asciiTheme="minorHAnsi" w:hAnsiTheme="minorHAnsi"/>
        </w:rPr>
        <w:t xml:space="preserve"> </w:t>
      </w:r>
      <w:r w:rsidR="00DE3A02">
        <w:rPr>
          <w:rFonts w:asciiTheme="minorHAnsi" w:hAnsiTheme="minorHAnsi"/>
        </w:rPr>
        <w:t>(</w:t>
      </w:r>
      <w:r w:rsidR="007E68E2" w:rsidRPr="00F22AE9">
        <w:rPr>
          <w:rFonts w:asciiTheme="minorHAnsi" w:hAnsiTheme="minorHAnsi"/>
        </w:rPr>
        <w:t>AOP 359), nabavljena su 3 osobna vozila( AOP 369) , stoj za obilježavanje cesta (AOP 367),…</w:t>
      </w:r>
    </w:p>
    <w:p w:rsidR="00C26B68" w:rsidRPr="00F22AE9" w:rsidRDefault="00C26B68" w:rsidP="002734C1">
      <w:pPr>
        <w:jc w:val="both"/>
        <w:rPr>
          <w:rFonts w:asciiTheme="minorHAnsi" w:hAnsiTheme="minorHAnsi"/>
        </w:rPr>
      </w:pPr>
    </w:p>
    <w:tbl>
      <w:tblPr>
        <w:tblW w:w="9241" w:type="dxa"/>
        <w:tblLook w:val="04A0" w:firstRow="1" w:lastRow="0" w:firstColumn="1" w:lastColumn="0" w:noHBand="0" w:noVBand="1"/>
      </w:tblPr>
      <w:tblGrid>
        <w:gridCol w:w="3681"/>
        <w:gridCol w:w="1134"/>
        <w:gridCol w:w="1134"/>
        <w:gridCol w:w="1134"/>
        <w:gridCol w:w="1024"/>
        <w:gridCol w:w="1134"/>
      </w:tblGrid>
      <w:tr w:rsidR="00231156" w:rsidRPr="00F22AE9" w:rsidTr="00313633">
        <w:trPr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4.413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2,94%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Opskrba pitkom vodom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553.069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15.756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2,85%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98,48%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Upravljanje poslovnim i stambenim prostorima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poslovnih i stambenih prostora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9.919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49,59%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461.590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Rashodi javne uprave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55.040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85.551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155,43%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77,77%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Rashodi informatičkog sustava i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220.452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244.478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110,90%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87,31%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1.500.000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1.204.294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80,29%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749.620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5.190.000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4.605.620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614,39%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88,74%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260.700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186.050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71,37%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97,92%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Zaštita spomenika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Civilna zaštita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21.263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Izgradnja reciklažnog dvorišta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98.162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253.000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249.877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254,56%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98,77%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25.279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27.979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110,68%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46,63%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636.235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556.295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87,44%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97,60%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tržnica na malo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5.450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110,10%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90,83%</w:t>
            </w:r>
          </w:p>
        </w:tc>
      </w:tr>
      <w:tr w:rsidR="00231156" w:rsidRPr="00F22AE9" w:rsidTr="00313633">
        <w:trPr>
          <w:trHeight w:val="30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3.121.325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9.068.000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7.195.682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230,53%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1156" w:rsidRPr="00F22AE9" w:rsidRDefault="00231156" w:rsidP="0023115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79,35%</w:t>
            </w:r>
          </w:p>
        </w:tc>
      </w:tr>
    </w:tbl>
    <w:p w:rsidR="00C26B68" w:rsidRPr="00F22AE9" w:rsidRDefault="00C26B68" w:rsidP="002734C1">
      <w:pPr>
        <w:jc w:val="both"/>
        <w:rPr>
          <w:rFonts w:asciiTheme="minorHAnsi" w:hAnsiTheme="minorHAnsi"/>
          <w:sz w:val="18"/>
          <w:szCs w:val="18"/>
        </w:rPr>
      </w:pPr>
    </w:p>
    <w:p w:rsidR="00231156" w:rsidRPr="00F22AE9" w:rsidRDefault="00231156" w:rsidP="002734C1">
      <w:pPr>
        <w:jc w:val="both"/>
        <w:rPr>
          <w:rFonts w:asciiTheme="minorHAnsi" w:hAnsiTheme="minorHAnsi"/>
        </w:rPr>
      </w:pPr>
    </w:p>
    <w:p w:rsidR="00154512" w:rsidRPr="00F22AE9" w:rsidRDefault="00D80D23" w:rsidP="002734C1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Nematerijalna proizvedena imovina AOP 382 ostvareno je u iznosu od </w:t>
      </w:r>
      <w:r w:rsidR="00D14002" w:rsidRPr="00F22AE9">
        <w:rPr>
          <w:rFonts w:asciiTheme="minorHAnsi" w:hAnsiTheme="minorHAnsi"/>
        </w:rPr>
        <w:t>2</w:t>
      </w:r>
      <w:r w:rsidR="007E68E2" w:rsidRPr="00F22AE9">
        <w:rPr>
          <w:rFonts w:asciiTheme="minorHAnsi" w:hAnsiTheme="minorHAnsi"/>
        </w:rPr>
        <w:t>56</w:t>
      </w:r>
      <w:r w:rsidRPr="00F22AE9">
        <w:rPr>
          <w:rFonts w:asciiTheme="minorHAnsi" w:hAnsiTheme="minorHAnsi"/>
        </w:rPr>
        <w:t>.</w:t>
      </w:r>
      <w:r w:rsidR="007E68E2" w:rsidRPr="00F22AE9">
        <w:rPr>
          <w:rFonts w:asciiTheme="minorHAnsi" w:hAnsiTheme="minorHAnsi"/>
        </w:rPr>
        <w:t>675</w:t>
      </w:r>
      <w:r w:rsidRPr="00F22AE9">
        <w:rPr>
          <w:rFonts w:asciiTheme="minorHAnsi" w:hAnsiTheme="minorHAnsi"/>
        </w:rPr>
        <w:t xml:space="preserve"> kn </w:t>
      </w:r>
      <w:r w:rsidR="007E68E2" w:rsidRPr="00F22AE9">
        <w:rPr>
          <w:rFonts w:asciiTheme="minorHAnsi" w:hAnsiTheme="minorHAnsi"/>
        </w:rPr>
        <w:t xml:space="preserve">a odnosi se na </w:t>
      </w:r>
      <w:r w:rsidR="003A02E9" w:rsidRPr="00F22AE9">
        <w:rPr>
          <w:rFonts w:asciiTheme="minorHAnsi" w:hAnsiTheme="minorHAnsi"/>
        </w:rPr>
        <w:t>izrad</w:t>
      </w:r>
      <w:r w:rsidR="007E68E2" w:rsidRPr="00F22AE9">
        <w:rPr>
          <w:rFonts w:asciiTheme="minorHAnsi" w:hAnsiTheme="minorHAnsi"/>
        </w:rPr>
        <w:t>u</w:t>
      </w:r>
      <w:r w:rsidR="003A02E9" w:rsidRPr="00F22AE9">
        <w:rPr>
          <w:rFonts w:asciiTheme="minorHAnsi" w:hAnsiTheme="minorHAnsi"/>
        </w:rPr>
        <w:t xml:space="preserve"> prostornih planova</w:t>
      </w:r>
      <w:r w:rsidR="007E68E2" w:rsidRPr="00F22AE9">
        <w:rPr>
          <w:rFonts w:asciiTheme="minorHAnsi" w:hAnsiTheme="minorHAnsi"/>
        </w:rPr>
        <w:t xml:space="preserve"> i ulaganje u računalne programe</w:t>
      </w:r>
      <w:r w:rsidR="003A02E9" w:rsidRPr="00F22AE9">
        <w:rPr>
          <w:rFonts w:asciiTheme="minorHAnsi" w:hAnsiTheme="minorHAnsi"/>
        </w:rPr>
        <w:t>.</w:t>
      </w:r>
    </w:p>
    <w:p w:rsidR="00D80D23" w:rsidRPr="00F22AE9" w:rsidRDefault="00D80D23" w:rsidP="002734C1">
      <w:pPr>
        <w:jc w:val="both"/>
        <w:rPr>
          <w:rFonts w:asciiTheme="minorHAnsi" w:hAnsiTheme="minorHAnsi"/>
        </w:rPr>
      </w:pPr>
    </w:p>
    <w:p w:rsidR="00525A7F" w:rsidRPr="00F22AE9" w:rsidRDefault="00934927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Rashodi za dodatna ulaganja n</w:t>
      </w:r>
      <w:r w:rsidR="00257C2F" w:rsidRPr="00F22AE9">
        <w:rPr>
          <w:rFonts w:asciiTheme="minorHAnsi" w:hAnsiTheme="minorHAnsi"/>
        </w:rPr>
        <w:t xml:space="preserve">a nefinancijskoj imovini AOP 393 ostvarena su u iznosu do </w:t>
      </w:r>
      <w:r w:rsidR="009F76BE" w:rsidRPr="00F22AE9">
        <w:rPr>
          <w:rFonts w:asciiTheme="minorHAnsi" w:hAnsiTheme="minorHAnsi"/>
        </w:rPr>
        <w:t>1</w:t>
      </w:r>
      <w:r w:rsidR="00C545BE" w:rsidRPr="00F22AE9">
        <w:rPr>
          <w:rFonts w:asciiTheme="minorHAnsi" w:hAnsiTheme="minorHAnsi"/>
        </w:rPr>
        <w:t>3.</w:t>
      </w:r>
      <w:r w:rsidR="009F76BE" w:rsidRPr="00F22AE9">
        <w:rPr>
          <w:rFonts w:asciiTheme="minorHAnsi" w:hAnsiTheme="minorHAnsi"/>
        </w:rPr>
        <w:t>208</w:t>
      </w:r>
      <w:r w:rsidR="00C545BE" w:rsidRPr="00F22AE9">
        <w:rPr>
          <w:rFonts w:asciiTheme="minorHAnsi" w:hAnsiTheme="minorHAnsi"/>
        </w:rPr>
        <w:t>.</w:t>
      </w:r>
      <w:r w:rsidR="009F76BE" w:rsidRPr="00F22AE9">
        <w:rPr>
          <w:rFonts w:asciiTheme="minorHAnsi" w:hAnsiTheme="minorHAnsi"/>
        </w:rPr>
        <w:t>688</w:t>
      </w:r>
      <w:r w:rsidR="00C545BE" w:rsidRPr="00F22AE9">
        <w:rPr>
          <w:rFonts w:asciiTheme="minorHAnsi" w:hAnsiTheme="minorHAnsi"/>
        </w:rPr>
        <w:t xml:space="preserve"> </w:t>
      </w:r>
      <w:r w:rsidR="00257C2F" w:rsidRPr="00F22AE9">
        <w:rPr>
          <w:rFonts w:asciiTheme="minorHAnsi" w:hAnsiTheme="minorHAnsi"/>
        </w:rPr>
        <w:t>kn što je za</w:t>
      </w:r>
      <w:r w:rsidR="00E12C63" w:rsidRPr="00F22AE9">
        <w:rPr>
          <w:rFonts w:asciiTheme="minorHAnsi" w:hAnsiTheme="minorHAnsi"/>
        </w:rPr>
        <w:t xml:space="preserve"> </w:t>
      </w:r>
      <w:r w:rsidR="009F76BE" w:rsidRPr="00F22AE9">
        <w:rPr>
          <w:rFonts w:asciiTheme="minorHAnsi" w:hAnsiTheme="minorHAnsi"/>
        </w:rPr>
        <w:t>270,8</w:t>
      </w:r>
      <w:r w:rsidR="00E12C63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 xml:space="preserve">% </w:t>
      </w:r>
      <w:r w:rsidR="009F76BE" w:rsidRPr="00F22AE9">
        <w:rPr>
          <w:rFonts w:asciiTheme="minorHAnsi" w:hAnsiTheme="minorHAnsi"/>
        </w:rPr>
        <w:t>viš</w:t>
      </w:r>
      <w:r w:rsidR="00C545BE" w:rsidRPr="00F22AE9">
        <w:rPr>
          <w:rFonts w:asciiTheme="minorHAnsi" w:hAnsiTheme="minorHAnsi"/>
        </w:rPr>
        <w:t>e</w:t>
      </w:r>
      <w:r w:rsidRPr="00F22AE9">
        <w:rPr>
          <w:rFonts w:asciiTheme="minorHAnsi" w:hAnsiTheme="minorHAnsi"/>
        </w:rPr>
        <w:t xml:space="preserve"> nego prošle godine.</w:t>
      </w:r>
      <w:r w:rsidR="007E6CD4" w:rsidRPr="00F22AE9">
        <w:rPr>
          <w:rFonts w:asciiTheme="minorHAnsi" w:hAnsiTheme="minorHAnsi"/>
        </w:rPr>
        <w:t xml:space="preserve"> U nastavku slijedi spisak rashoda:</w:t>
      </w:r>
    </w:p>
    <w:p w:rsidR="009F76BE" w:rsidRPr="00F22AE9" w:rsidRDefault="009F76BE" w:rsidP="003466C3">
      <w:pPr>
        <w:jc w:val="both"/>
        <w:rPr>
          <w:rFonts w:asciiTheme="minorHAnsi" w:hAnsiTheme="minorHAnsi"/>
        </w:rPr>
      </w:pPr>
    </w:p>
    <w:tbl>
      <w:tblPr>
        <w:tblW w:w="9402" w:type="dxa"/>
        <w:tblLook w:val="04A0" w:firstRow="1" w:lastRow="0" w:firstColumn="1" w:lastColumn="0" w:noHBand="0" w:noVBand="1"/>
      </w:tblPr>
      <w:tblGrid>
        <w:gridCol w:w="3823"/>
        <w:gridCol w:w="1134"/>
        <w:gridCol w:w="1134"/>
        <w:gridCol w:w="1134"/>
        <w:gridCol w:w="1129"/>
        <w:gridCol w:w="1048"/>
      </w:tblGrid>
      <w:tr w:rsidR="009F76BE" w:rsidRPr="00F22AE9" w:rsidTr="00313633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2019/2018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9F76BE" w:rsidRPr="00F22AE9" w:rsidTr="0031363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Upravljanje poslovnim i stambenim prostorima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124.275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9.956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8,01%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66,37%</w:t>
            </w:r>
          </w:p>
        </w:tc>
      </w:tr>
      <w:tr w:rsidR="009F76BE" w:rsidRPr="00F22AE9" w:rsidTr="0031363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1.400.000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120.672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8,62%</w:t>
            </w:r>
          </w:p>
        </w:tc>
      </w:tr>
      <w:tr w:rsidR="009F76BE" w:rsidRPr="00F22AE9" w:rsidTr="0031363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Rashodi informatičkog sustava i javne nabave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7.996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79,96%</w:t>
            </w:r>
          </w:p>
        </w:tc>
      </w:tr>
      <w:tr w:rsidR="009F76BE" w:rsidRPr="00F22AE9" w:rsidTr="0031363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84.180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9F76BE" w:rsidRPr="00F22AE9" w:rsidTr="0031363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648.372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1.040.000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1.031.317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159,06%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99,17%</w:t>
            </w:r>
          </w:p>
        </w:tc>
      </w:tr>
      <w:tr w:rsidR="009F76BE" w:rsidRPr="00F22AE9" w:rsidTr="0031363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2.467.898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13.230.000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11.809.022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478,51%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89,26%</w:t>
            </w:r>
          </w:p>
        </w:tc>
      </w:tr>
      <w:tr w:rsidR="009F76BE" w:rsidRPr="00F22AE9" w:rsidTr="0031363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231.680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229.725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99,16%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91,89%</w:t>
            </w:r>
          </w:p>
        </w:tc>
      </w:tr>
      <w:tr w:rsidR="009F76BE" w:rsidRPr="00F22AE9" w:rsidTr="0031363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Nabava dugotrajne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9F76BE" w:rsidRPr="00F22AE9" w:rsidTr="00313633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3.562.335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15.945.000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13.208.688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370,79%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9F76BE" w:rsidRPr="00F22AE9" w:rsidRDefault="009F76BE" w:rsidP="009F76B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82,84%</w:t>
            </w:r>
          </w:p>
        </w:tc>
      </w:tr>
    </w:tbl>
    <w:p w:rsidR="009F76BE" w:rsidRPr="00F22AE9" w:rsidRDefault="009F76BE" w:rsidP="003466C3">
      <w:pPr>
        <w:jc w:val="both"/>
        <w:rPr>
          <w:rFonts w:asciiTheme="minorHAnsi" w:hAnsiTheme="minorHAnsi"/>
        </w:rPr>
      </w:pPr>
    </w:p>
    <w:p w:rsidR="00B66243" w:rsidRPr="00F22AE9" w:rsidRDefault="009F76BE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lastRenderedPageBreak/>
        <w:t>Naj</w:t>
      </w:r>
      <w:r w:rsidR="009A4628" w:rsidRPr="00F22AE9">
        <w:rPr>
          <w:rFonts w:asciiTheme="minorHAnsi" w:hAnsiTheme="minorHAnsi"/>
        </w:rPr>
        <w:t xml:space="preserve">više rashoda </w:t>
      </w:r>
      <w:r w:rsidRPr="00F22AE9">
        <w:rPr>
          <w:rFonts w:asciiTheme="minorHAnsi" w:hAnsiTheme="minorHAnsi"/>
        </w:rPr>
        <w:t xml:space="preserve">je bilo </w:t>
      </w:r>
      <w:r w:rsidR="009A4628" w:rsidRPr="00F22AE9">
        <w:rPr>
          <w:rFonts w:asciiTheme="minorHAnsi" w:hAnsiTheme="minorHAnsi"/>
        </w:rPr>
        <w:t>za nerazvrstane ceste (ulica P</w:t>
      </w:r>
      <w:r w:rsidRPr="00F22AE9">
        <w:rPr>
          <w:rFonts w:asciiTheme="minorHAnsi" w:hAnsiTheme="minorHAnsi"/>
        </w:rPr>
        <w:t>olinovac</w:t>
      </w:r>
      <w:r w:rsidR="009A4628" w:rsidRPr="00F22AE9">
        <w:rPr>
          <w:rFonts w:asciiTheme="minorHAnsi" w:hAnsiTheme="minorHAnsi"/>
        </w:rPr>
        <w:t>, Ulica dr.Franje Tuđmana-Sućurac,</w:t>
      </w:r>
      <w:r w:rsidRPr="00F22AE9">
        <w:rPr>
          <w:rFonts w:asciiTheme="minorHAnsi" w:hAnsiTheme="minorHAnsi"/>
        </w:rPr>
        <w:t xml:space="preserve"> ulica Koludrovac, autobusna stajališta u Kambelovcu i Sućurcu,</w:t>
      </w:r>
      <w:r w:rsidR="009A4628" w:rsidRPr="00F22AE9">
        <w:rPr>
          <w:rFonts w:asciiTheme="minorHAnsi" w:hAnsiTheme="minorHAnsi"/>
        </w:rPr>
        <w:t>….).</w:t>
      </w:r>
    </w:p>
    <w:p w:rsidR="00536C81" w:rsidRPr="00F22AE9" w:rsidRDefault="00536C81">
      <w:pPr>
        <w:rPr>
          <w:rFonts w:asciiTheme="minorHAnsi" w:hAnsiTheme="minorHAnsi"/>
        </w:rPr>
      </w:pPr>
    </w:p>
    <w:p w:rsidR="009A4628" w:rsidRPr="00F22AE9" w:rsidRDefault="009A4628">
      <w:pPr>
        <w:rPr>
          <w:rFonts w:asciiTheme="minorHAnsi" w:hAnsiTheme="minorHAnsi"/>
        </w:rPr>
      </w:pPr>
    </w:p>
    <w:p w:rsidR="0060557E" w:rsidRPr="00F22AE9" w:rsidRDefault="00907A51">
      <w:pPr>
        <w:rPr>
          <w:rFonts w:asciiTheme="minorHAnsi" w:hAnsiTheme="minorHAnsi"/>
        </w:rPr>
      </w:pPr>
      <w:r w:rsidRPr="00F22AE9">
        <w:rPr>
          <w:rFonts w:asciiTheme="minorHAnsi" w:hAnsiTheme="minorHAnsi"/>
        </w:rPr>
        <w:t>Bilješka br.5</w:t>
      </w:r>
      <w:r w:rsidR="0060557E" w:rsidRPr="00F22AE9">
        <w:rPr>
          <w:rFonts w:asciiTheme="minorHAnsi" w:hAnsiTheme="minorHAnsi"/>
        </w:rPr>
        <w:t xml:space="preserve"> IZDACI ZA FINANCIJSKU IMOVINU I OTPLATE ZAJMOVA</w:t>
      </w:r>
    </w:p>
    <w:p w:rsidR="0060557E" w:rsidRPr="00F22AE9" w:rsidRDefault="0060557E">
      <w:pPr>
        <w:rPr>
          <w:rFonts w:asciiTheme="minorHAnsi" w:hAnsiTheme="minorHAnsi"/>
        </w:rPr>
      </w:pPr>
    </w:p>
    <w:p w:rsidR="00A452E0" w:rsidRPr="00F22AE9" w:rsidRDefault="00A452E0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Izdaci za financijsku imovinu</w:t>
      </w:r>
      <w:r w:rsidR="004D7A9C" w:rsidRPr="00F22AE9">
        <w:rPr>
          <w:rFonts w:asciiTheme="minorHAnsi" w:hAnsiTheme="minorHAnsi"/>
        </w:rPr>
        <w:t xml:space="preserve"> i otplate zajmov</w:t>
      </w:r>
      <w:r w:rsidR="006C6747" w:rsidRPr="00F22AE9">
        <w:rPr>
          <w:rFonts w:asciiTheme="minorHAnsi" w:hAnsiTheme="minorHAnsi"/>
        </w:rPr>
        <w:t>a AOP 518</w:t>
      </w:r>
      <w:r w:rsidRPr="00F22AE9">
        <w:rPr>
          <w:rFonts w:asciiTheme="minorHAnsi" w:hAnsiTheme="minorHAnsi"/>
        </w:rPr>
        <w:t xml:space="preserve"> odnose se na leasing za komunalno vozilo –čistilicu za potrebe Vlastitog pogona</w:t>
      </w:r>
      <w:r w:rsidR="005C30F3" w:rsidRPr="00F22AE9">
        <w:rPr>
          <w:rFonts w:asciiTheme="minorHAnsi" w:hAnsiTheme="minorHAnsi"/>
        </w:rPr>
        <w:t xml:space="preserve"> a ostvareni su u iznosu od </w:t>
      </w:r>
      <w:r w:rsidR="00A41539" w:rsidRPr="00F22AE9">
        <w:rPr>
          <w:rFonts w:asciiTheme="minorHAnsi" w:hAnsiTheme="minorHAnsi"/>
        </w:rPr>
        <w:t>6</w:t>
      </w:r>
      <w:r w:rsidR="00D542F0" w:rsidRPr="00F22AE9">
        <w:rPr>
          <w:rFonts w:asciiTheme="minorHAnsi" w:hAnsiTheme="minorHAnsi"/>
        </w:rPr>
        <w:t>.</w:t>
      </w:r>
      <w:r w:rsidR="003E3FEE" w:rsidRPr="00F22AE9">
        <w:rPr>
          <w:rFonts w:asciiTheme="minorHAnsi" w:hAnsiTheme="minorHAnsi"/>
        </w:rPr>
        <w:t>596,76</w:t>
      </w:r>
      <w:r w:rsidR="006C6747" w:rsidRPr="00F22AE9">
        <w:rPr>
          <w:rFonts w:asciiTheme="minorHAnsi" w:hAnsiTheme="minorHAnsi"/>
        </w:rPr>
        <w:t xml:space="preserve"> kn</w:t>
      </w:r>
      <w:r w:rsidR="00D542F0" w:rsidRPr="00F22AE9">
        <w:rPr>
          <w:rFonts w:asciiTheme="minorHAnsi" w:hAnsiTheme="minorHAnsi"/>
        </w:rPr>
        <w:t>.</w:t>
      </w:r>
    </w:p>
    <w:p w:rsidR="00A41539" w:rsidRPr="00F22AE9" w:rsidRDefault="00A41539" w:rsidP="003466C3">
      <w:pPr>
        <w:jc w:val="both"/>
        <w:rPr>
          <w:rFonts w:asciiTheme="minorHAnsi" w:hAnsiTheme="minorHAnsi"/>
        </w:rPr>
      </w:pPr>
    </w:p>
    <w:p w:rsidR="001463D8" w:rsidRPr="00F22AE9" w:rsidRDefault="001463D8" w:rsidP="003466C3">
      <w:pPr>
        <w:jc w:val="both"/>
        <w:rPr>
          <w:rFonts w:asciiTheme="minorHAnsi" w:hAnsiTheme="minorHAnsi"/>
        </w:rPr>
      </w:pPr>
    </w:p>
    <w:p w:rsidR="00E43A11" w:rsidRPr="00F22AE9" w:rsidRDefault="00E43A11">
      <w:pPr>
        <w:rPr>
          <w:rFonts w:asciiTheme="minorHAnsi" w:hAnsiTheme="minorHAnsi"/>
        </w:rPr>
      </w:pPr>
    </w:p>
    <w:p w:rsidR="009872FA" w:rsidRPr="00F22AE9" w:rsidRDefault="009872FA" w:rsidP="009872FA">
      <w:pPr>
        <w:rPr>
          <w:rFonts w:asciiTheme="minorHAnsi" w:hAnsiTheme="minorHAnsi"/>
          <w:b/>
          <w:u w:val="single"/>
        </w:rPr>
      </w:pPr>
      <w:r w:rsidRPr="00F22AE9">
        <w:rPr>
          <w:rFonts w:asciiTheme="minorHAnsi" w:hAnsiTheme="minorHAnsi"/>
          <w:b/>
          <w:u w:val="single"/>
        </w:rPr>
        <w:t>II</w:t>
      </w:r>
      <w:r w:rsidR="00077321" w:rsidRPr="00F22AE9">
        <w:rPr>
          <w:rFonts w:asciiTheme="minorHAnsi" w:hAnsiTheme="minorHAnsi"/>
          <w:b/>
          <w:u w:val="single"/>
        </w:rPr>
        <w:t xml:space="preserve"> </w:t>
      </w:r>
      <w:r w:rsidRPr="00F22AE9">
        <w:rPr>
          <w:rFonts w:asciiTheme="minorHAnsi" w:hAnsiTheme="minorHAnsi"/>
          <w:b/>
          <w:u w:val="single"/>
        </w:rPr>
        <w:t xml:space="preserve"> BILJEŠKE UZ OBRAZAC RAS-FUNKCIJSKI</w:t>
      </w:r>
    </w:p>
    <w:p w:rsidR="009872FA" w:rsidRPr="00F22AE9" w:rsidRDefault="009872FA" w:rsidP="009872FA">
      <w:pPr>
        <w:rPr>
          <w:rFonts w:asciiTheme="minorHAnsi" w:hAnsiTheme="minorHAnsi"/>
          <w:u w:val="single"/>
        </w:rPr>
      </w:pPr>
    </w:p>
    <w:p w:rsidR="00777859" w:rsidRPr="00F22AE9" w:rsidRDefault="00777859">
      <w:pPr>
        <w:rPr>
          <w:rFonts w:asciiTheme="minorHAnsi" w:hAnsiTheme="minorHAnsi"/>
        </w:rPr>
      </w:pPr>
    </w:p>
    <w:p w:rsidR="00384A08" w:rsidRPr="00F22AE9" w:rsidRDefault="00384A08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U ovom obrascu evidentiraju se rashodi prema svojoj namjeni</w:t>
      </w:r>
      <w:r w:rsidR="000B407B" w:rsidRPr="00F22AE9">
        <w:rPr>
          <w:rFonts w:asciiTheme="minorHAnsi" w:hAnsiTheme="minorHAnsi"/>
        </w:rPr>
        <w:t>. Plaćanja prema proračunskim korisnicima eliminirana su iz ovog izvještaja.</w:t>
      </w:r>
    </w:p>
    <w:p w:rsidR="000B407B" w:rsidRPr="00F22AE9" w:rsidRDefault="000B407B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U odnosu na prethodnu godinu bilježimo odstupanja na </w:t>
      </w:r>
      <w:r w:rsidR="00363D8F" w:rsidRPr="00F22AE9">
        <w:rPr>
          <w:rFonts w:asciiTheme="minorHAnsi" w:hAnsiTheme="minorHAnsi"/>
        </w:rPr>
        <w:t>slijedećim</w:t>
      </w:r>
      <w:r w:rsidRPr="00F22AE9">
        <w:rPr>
          <w:rFonts w:asciiTheme="minorHAnsi" w:hAnsiTheme="minorHAnsi"/>
        </w:rPr>
        <w:t xml:space="preserve"> AOP-ima:</w:t>
      </w:r>
    </w:p>
    <w:p w:rsidR="007F1176" w:rsidRPr="00F22AE9" w:rsidRDefault="007F1176" w:rsidP="003466C3">
      <w:pPr>
        <w:jc w:val="both"/>
        <w:rPr>
          <w:rFonts w:asciiTheme="minorHAnsi" w:hAnsiTheme="minorHAnsi"/>
        </w:rPr>
      </w:pPr>
    </w:p>
    <w:tbl>
      <w:tblPr>
        <w:tblW w:w="9619" w:type="dxa"/>
        <w:tblLook w:val="04A0" w:firstRow="1" w:lastRow="0" w:firstColumn="1" w:lastColumn="0" w:noHBand="0" w:noVBand="1"/>
      </w:tblPr>
      <w:tblGrid>
        <w:gridCol w:w="718"/>
        <w:gridCol w:w="2396"/>
        <w:gridCol w:w="1389"/>
        <w:gridCol w:w="1490"/>
        <w:gridCol w:w="1490"/>
        <w:gridCol w:w="1113"/>
        <w:gridCol w:w="1140"/>
      </w:tblGrid>
      <w:tr w:rsidR="007F1176" w:rsidRPr="00F22AE9" w:rsidTr="0056497E">
        <w:trPr>
          <w:trHeight w:val="30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Funk. Klas.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Ostvarenje 2018.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Plan 2019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Ostvarenje 2019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Ostv. 2019/2018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Ostv.2019/ Plan 2019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OPĆE JAVNE USLUGE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23.433.445,31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27.597.400,00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23.798.461,63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101,56%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86,23%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JAVNI RED I SIGURNOST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3.105.776,98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4.430.000,00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4.309.605,01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138,76%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97,28%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04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EKONOMSKI POSLOVI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8.817.789,27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25.340.150,00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21.496.808,33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243,79%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84,83%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05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ZAŠTITA OKOLIŠA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1.015.632,92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1.376.566,00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911.241,03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89,72%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66,20%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06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USLUGE UNAPREĐENJA STANOVANJA I ZAJEDNICE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32.018.693,17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48.355.500,00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42.679.302,69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133,29%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88,26%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07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ZDRAVSTVO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701.750,00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650.000,00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476.625,00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67,92%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73,33%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08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REKREACIJA, KULTURA, RELIGIJA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12.745.444,17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19.192.750,00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14.865.914,53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116,64%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77,46%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10.711.766,66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13.490.000,00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12.595.542,03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117,59%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93,37%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SOCIJALNA ZAŠTITA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7.038.038,37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9.300.000,00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8.514.301,31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120,98%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91,55%</w:t>
            </w:r>
          </w:p>
        </w:tc>
      </w:tr>
      <w:tr w:rsidR="007F1176" w:rsidRPr="00F22AE9" w:rsidTr="0056497E">
        <w:trPr>
          <w:trHeight w:val="300"/>
        </w:trPr>
        <w:tc>
          <w:tcPr>
            <w:tcW w:w="7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SUMA</w:t>
            </w: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99.588.336,85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149.732.366,00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129.647.801,56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130,18%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7F1176" w:rsidRPr="00F22AE9" w:rsidRDefault="007F1176" w:rsidP="007F1176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86,59%</w:t>
            </w:r>
          </w:p>
        </w:tc>
      </w:tr>
      <w:tr w:rsidR="007D332A" w:rsidRPr="00F22AE9" w:rsidTr="00313633">
        <w:trPr>
          <w:trHeight w:val="112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:rsidR="007D332A" w:rsidRPr="00F22AE9" w:rsidRDefault="007D332A" w:rsidP="007F1176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:rsidR="007D332A" w:rsidRPr="00F22AE9" w:rsidRDefault="007D332A" w:rsidP="007F1176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:rsidR="007D332A" w:rsidRPr="00F22AE9" w:rsidRDefault="007D332A" w:rsidP="00313633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:rsidR="007D332A" w:rsidRPr="00F22AE9" w:rsidRDefault="007D332A" w:rsidP="00313633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:rsidR="007D332A" w:rsidRPr="00F22AE9" w:rsidRDefault="007D332A" w:rsidP="00313633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:rsidR="007D332A" w:rsidRPr="00F22AE9" w:rsidRDefault="007D332A" w:rsidP="00313633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</w:tcPr>
          <w:p w:rsidR="007D332A" w:rsidRPr="00F22AE9" w:rsidRDefault="007D332A" w:rsidP="00313633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</w:p>
        </w:tc>
      </w:tr>
    </w:tbl>
    <w:p w:rsidR="007D332A" w:rsidRPr="00F22AE9" w:rsidRDefault="007D332A" w:rsidP="003466C3">
      <w:pPr>
        <w:jc w:val="both"/>
        <w:rPr>
          <w:rFonts w:asciiTheme="minorHAnsi" w:hAnsiTheme="minorHAnsi"/>
          <w:u w:val="single"/>
        </w:rPr>
      </w:pPr>
    </w:p>
    <w:p w:rsidR="00C529F8" w:rsidRPr="00F22AE9" w:rsidRDefault="009872FA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  <w:u w:val="single"/>
        </w:rPr>
        <w:t>Opće javne usluge</w:t>
      </w:r>
      <w:r w:rsidRPr="00F22AE9">
        <w:rPr>
          <w:rFonts w:asciiTheme="minorHAnsi" w:hAnsiTheme="minorHAnsi"/>
        </w:rPr>
        <w:t xml:space="preserve"> AOP</w:t>
      </w:r>
      <w:r w:rsidR="00B76E34" w:rsidRPr="00F22AE9">
        <w:rPr>
          <w:rFonts w:asciiTheme="minorHAnsi" w:hAnsiTheme="minorHAnsi"/>
        </w:rPr>
        <w:t xml:space="preserve"> 001 ostva</w:t>
      </w:r>
      <w:r w:rsidR="00A50D13" w:rsidRPr="00F22AE9">
        <w:rPr>
          <w:rFonts w:asciiTheme="minorHAnsi" w:hAnsiTheme="minorHAnsi"/>
        </w:rPr>
        <w:t>rene su</w:t>
      </w:r>
      <w:r w:rsidR="00B76E34" w:rsidRPr="00F22AE9">
        <w:rPr>
          <w:rFonts w:asciiTheme="minorHAnsi" w:hAnsiTheme="minorHAnsi"/>
        </w:rPr>
        <w:t xml:space="preserve"> u iznosu od 2</w:t>
      </w:r>
      <w:r w:rsidR="004F0AA7" w:rsidRPr="00F22AE9">
        <w:rPr>
          <w:rFonts w:asciiTheme="minorHAnsi" w:hAnsiTheme="minorHAnsi"/>
        </w:rPr>
        <w:t>3</w:t>
      </w:r>
      <w:r w:rsidRPr="00F22AE9">
        <w:rPr>
          <w:rFonts w:asciiTheme="minorHAnsi" w:hAnsiTheme="minorHAnsi"/>
        </w:rPr>
        <w:t>.</w:t>
      </w:r>
      <w:r w:rsidR="008F20B5" w:rsidRPr="00F22AE9">
        <w:rPr>
          <w:rFonts w:asciiTheme="minorHAnsi" w:hAnsiTheme="minorHAnsi"/>
        </w:rPr>
        <w:t>798</w:t>
      </w:r>
      <w:r w:rsidRPr="00F22AE9">
        <w:rPr>
          <w:rFonts w:asciiTheme="minorHAnsi" w:hAnsiTheme="minorHAnsi"/>
        </w:rPr>
        <w:t>.</w:t>
      </w:r>
      <w:r w:rsidR="008F20B5" w:rsidRPr="00F22AE9">
        <w:rPr>
          <w:rFonts w:asciiTheme="minorHAnsi" w:hAnsiTheme="minorHAnsi"/>
        </w:rPr>
        <w:t>461</w:t>
      </w:r>
      <w:r w:rsidR="00B76E34" w:rsidRPr="00F22AE9">
        <w:rPr>
          <w:rFonts w:asciiTheme="minorHAnsi" w:hAnsiTheme="minorHAnsi"/>
        </w:rPr>
        <w:t xml:space="preserve"> kn što je za </w:t>
      </w:r>
      <w:r w:rsidR="00C529F8" w:rsidRPr="00F22AE9">
        <w:rPr>
          <w:rFonts w:asciiTheme="minorHAnsi" w:hAnsiTheme="minorHAnsi"/>
        </w:rPr>
        <w:t>1</w:t>
      </w:r>
      <w:r w:rsidRPr="00F22AE9">
        <w:rPr>
          <w:rFonts w:asciiTheme="minorHAnsi" w:hAnsiTheme="minorHAnsi"/>
        </w:rPr>
        <w:t>,</w:t>
      </w:r>
      <w:r w:rsidR="00C529F8" w:rsidRPr="00F22AE9">
        <w:rPr>
          <w:rFonts w:asciiTheme="minorHAnsi" w:hAnsiTheme="minorHAnsi"/>
        </w:rPr>
        <w:t xml:space="preserve">56 </w:t>
      </w:r>
      <w:r w:rsidRPr="00F22AE9">
        <w:rPr>
          <w:rFonts w:asciiTheme="minorHAnsi" w:hAnsiTheme="minorHAnsi"/>
        </w:rPr>
        <w:t xml:space="preserve">% </w:t>
      </w:r>
      <w:r w:rsidR="00B76E34" w:rsidRPr="00F22AE9">
        <w:rPr>
          <w:rFonts w:asciiTheme="minorHAnsi" w:hAnsiTheme="minorHAnsi"/>
        </w:rPr>
        <w:t>više nego 201</w:t>
      </w:r>
      <w:r w:rsidR="008F20B5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>.godine</w:t>
      </w:r>
      <w:r w:rsidR="009A793B" w:rsidRPr="00F22AE9">
        <w:rPr>
          <w:rFonts w:asciiTheme="minorHAnsi" w:hAnsiTheme="minorHAnsi"/>
        </w:rPr>
        <w:t xml:space="preserve">. </w:t>
      </w:r>
    </w:p>
    <w:p w:rsidR="004D71B0" w:rsidRPr="00F22AE9" w:rsidRDefault="00C529F8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AOP 016 – Opće javne usluge koje nisu drugdje svrstane su veće za 14,3 % nego tijekom prošle godine zbog većih rashoda za usluge promidžbe i informiranja javnosti.</w:t>
      </w:r>
    </w:p>
    <w:p w:rsidR="000514C4" w:rsidRPr="00F22AE9" w:rsidRDefault="000514C4" w:rsidP="003466C3">
      <w:pPr>
        <w:jc w:val="both"/>
        <w:rPr>
          <w:rFonts w:asciiTheme="minorHAnsi" w:hAnsiTheme="minorHAnsi"/>
          <w:u w:val="single"/>
        </w:rPr>
      </w:pPr>
    </w:p>
    <w:p w:rsidR="00A50D13" w:rsidRPr="00F22AE9" w:rsidRDefault="00A50D13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  <w:u w:val="single"/>
        </w:rPr>
        <w:t>Jani red i sigurnost</w:t>
      </w:r>
      <w:r w:rsidRPr="00F22AE9">
        <w:rPr>
          <w:rFonts w:asciiTheme="minorHAnsi" w:hAnsiTheme="minorHAnsi"/>
        </w:rPr>
        <w:t xml:space="preserve"> AOP 024 ostvareno je </w:t>
      </w:r>
      <w:r w:rsidR="00832692" w:rsidRPr="00F22AE9">
        <w:rPr>
          <w:rFonts w:asciiTheme="minorHAnsi" w:hAnsiTheme="minorHAnsi"/>
        </w:rPr>
        <w:t>4</w:t>
      </w:r>
      <w:r w:rsidRPr="00F22AE9">
        <w:rPr>
          <w:rFonts w:asciiTheme="minorHAnsi" w:hAnsiTheme="minorHAnsi"/>
        </w:rPr>
        <w:t>.</w:t>
      </w:r>
      <w:r w:rsidR="00832692" w:rsidRPr="00F22AE9">
        <w:rPr>
          <w:rFonts w:asciiTheme="minorHAnsi" w:hAnsiTheme="minorHAnsi"/>
        </w:rPr>
        <w:t>309</w:t>
      </w:r>
      <w:r w:rsidRPr="00F22AE9">
        <w:rPr>
          <w:rFonts w:asciiTheme="minorHAnsi" w:hAnsiTheme="minorHAnsi"/>
        </w:rPr>
        <w:t>.</w:t>
      </w:r>
      <w:r w:rsidR="00832692" w:rsidRPr="00F22AE9">
        <w:rPr>
          <w:rFonts w:asciiTheme="minorHAnsi" w:hAnsiTheme="minorHAnsi"/>
        </w:rPr>
        <w:t>605</w:t>
      </w:r>
      <w:r w:rsidRPr="00F22AE9">
        <w:rPr>
          <w:rFonts w:asciiTheme="minorHAnsi" w:hAnsiTheme="minorHAnsi"/>
        </w:rPr>
        <w:t xml:space="preserve"> kn odnosno </w:t>
      </w:r>
      <w:r w:rsidR="00832692" w:rsidRPr="00F22AE9">
        <w:rPr>
          <w:rFonts w:asciiTheme="minorHAnsi" w:hAnsiTheme="minorHAnsi"/>
        </w:rPr>
        <w:t>38</w:t>
      </w:r>
      <w:r w:rsidRPr="00F22AE9">
        <w:rPr>
          <w:rFonts w:asciiTheme="minorHAnsi" w:hAnsiTheme="minorHAnsi"/>
        </w:rPr>
        <w:t>,</w:t>
      </w:r>
      <w:r w:rsidR="00832692" w:rsidRPr="00F22AE9">
        <w:rPr>
          <w:rFonts w:asciiTheme="minorHAnsi" w:hAnsiTheme="minorHAnsi"/>
        </w:rPr>
        <w:t xml:space="preserve">8 </w:t>
      </w:r>
      <w:r w:rsidRPr="00F22AE9">
        <w:rPr>
          <w:rFonts w:asciiTheme="minorHAnsi" w:hAnsiTheme="minorHAnsi"/>
        </w:rPr>
        <w:t>% više nego 201</w:t>
      </w:r>
      <w:r w:rsidR="00832692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 xml:space="preserve">. godine i to zbog </w:t>
      </w:r>
      <w:r w:rsidR="005952AC" w:rsidRPr="00F22AE9">
        <w:rPr>
          <w:rFonts w:asciiTheme="minorHAnsi" w:hAnsiTheme="minorHAnsi"/>
        </w:rPr>
        <w:t>već</w:t>
      </w:r>
      <w:r w:rsidR="00832692" w:rsidRPr="00F22AE9">
        <w:rPr>
          <w:rFonts w:asciiTheme="minorHAnsi" w:hAnsiTheme="minorHAnsi"/>
        </w:rPr>
        <w:t>ih</w:t>
      </w:r>
      <w:r w:rsidR="005952AC" w:rsidRPr="00F22AE9">
        <w:rPr>
          <w:rFonts w:asciiTheme="minorHAnsi" w:hAnsiTheme="minorHAnsi"/>
        </w:rPr>
        <w:t xml:space="preserve"> kapitaln</w:t>
      </w:r>
      <w:r w:rsidR="00832692" w:rsidRPr="00F22AE9">
        <w:rPr>
          <w:rFonts w:asciiTheme="minorHAnsi" w:hAnsiTheme="minorHAnsi"/>
        </w:rPr>
        <w:t>ih</w:t>
      </w:r>
      <w:r w:rsidR="005952AC" w:rsidRPr="00F22AE9">
        <w:rPr>
          <w:rFonts w:asciiTheme="minorHAnsi" w:hAnsiTheme="minorHAnsi"/>
        </w:rPr>
        <w:t xml:space="preserve"> donacij</w:t>
      </w:r>
      <w:r w:rsidR="00832692" w:rsidRPr="00F22AE9">
        <w:rPr>
          <w:rFonts w:asciiTheme="minorHAnsi" w:hAnsiTheme="minorHAnsi"/>
        </w:rPr>
        <w:t>a</w:t>
      </w:r>
      <w:r w:rsidR="005952AC" w:rsidRPr="00F22AE9">
        <w:rPr>
          <w:rFonts w:asciiTheme="minorHAnsi" w:hAnsiTheme="minorHAnsi"/>
        </w:rPr>
        <w:t xml:space="preserve"> </w:t>
      </w:r>
      <w:r w:rsidR="00832692" w:rsidRPr="00F22AE9">
        <w:rPr>
          <w:rFonts w:asciiTheme="minorHAnsi" w:hAnsiTheme="minorHAnsi"/>
        </w:rPr>
        <w:t>vatrogasnim društvima za nabavku vatrogasnih vozila te za sanaciju štete na krovu DVD Mladost nakon nevremena</w:t>
      </w:r>
      <w:r w:rsidRPr="00F22AE9">
        <w:rPr>
          <w:rFonts w:asciiTheme="minorHAnsi" w:hAnsiTheme="minorHAnsi"/>
        </w:rPr>
        <w:t>.</w:t>
      </w:r>
    </w:p>
    <w:p w:rsidR="00A50D13" w:rsidRPr="00F22AE9" w:rsidRDefault="00A50D13" w:rsidP="003466C3">
      <w:pPr>
        <w:jc w:val="both"/>
        <w:rPr>
          <w:rFonts w:asciiTheme="minorHAnsi" w:hAnsiTheme="minorHAnsi"/>
        </w:rPr>
      </w:pPr>
    </w:p>
    <w:p w:rsidR="00807679" w:rsidRPr="00F22AE9" w:rsidRDefault="009872FA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  <w:u w:val="single"/>
        </w:rPr>
        <w:t>Ekonomski poslovi</w:t>
      </w:r>
      <w:r w:rsidRPr="00F22AE9">
        <w:rPr>
          <w:rFonts w:asciiTheme="minorHAnsi" w:hAnsiTheme="minorHAnsi"/>
        </w:rPr>
        <w:t xml:space="preserve"> AOP 031</w:t>
      </w:r>
      <w:r w:rsidR="00B76E34" w:rsidRPr="00F22AE9">
        <w:rPr>
          <w:rFonts w:asciiTheme="minorHAnsi" w:hAnsiTheme="minorHAnsi"/>
        </w:rPr>
        <w:t xml:space="preserve"> ostvareni su u iznosu od </w:t>
      </w:r>
      <w:r w:rsidR="001C5F75" w:rsidRPr="00F22AE9">
        <w:rPr>
          <w:rFonts w:asciiTheme="minorHAnsi" w:hAnsiTheme="minorHAnsi"/>
        </w:rPr>
        <w:t>21</w:t>
      </w:r>
      <w:r w:rsidRPr="00F22AE9">
        <w:rPr>
          <w:rFonts w:asciiTheme="minorHAnsi" w:hAnsiTheme="minorHAnsi"/>
        </w:rPr>
        <w:t>.</w:t>
      </w:r>
      <w:r w:rsidR="001C5F75" w:rsidRPr="00F22AE9">
        <w:rPr>
          <w:rFonts w:asciiTheme="minorHAnsi" w:hAnsiTheme="minorHAnsi"/>
        </w:rPr>
        <w:t>496</w:t>
      </w:r>
      <w:r w:rsidRPr="00F22AE9">
        <w:rPr>
          <w:rFonts w:asciiTheme="minorHAnsi" w:hAnsiTheme="minorHAnsi"/>
        </w:rPr>
        <w:t>.</w:t>
      </w:r>
      <w:r w:rsidR="001C5F75" w:rsidRPr="00F22AE9">
        <w:rPr>
          <w:rFonts w:asciiTheme="minorHAnsi" w:hAnsiTheme="minorHAnsi"/>
        </w:rPr>
        <w:t>808</w:t>
      </w:r>
      <w:r w:rsidR="00B76E34" w:rsidRPr="00F22AE9">
        <w:rPr>
          <w:rFonts w:asciiTheme="minorHAnsi" w:hAnsiTheme="minorHAnsi"/>
        </w:rPr>
        <w:t xml:space="preserve"> što je za </w:t>
      </w:r>
      <w:r w:rsidR="00622EC6" w:rsidRPr="00F22AE9">
        <w:rPr>
          <w:rFonts w:asciiTheme="minorHAnsi" w:hAnsiTheme="minorHAnsi"/>
        </w:rPr>
        <w:t>14</w:t>
      </w:r>
      <w:r w:rsidR="001C5F75" w:rsidRPr="00F22AE9">
        <w:rPr>
          <w:rFonts w:asciiTheme="minorHAnsi" w:hAnsiTheme="minorHAnsi"/>
        </w:rPr>
        <w:t>3</w:t>
      </w:r>
      <w:r w:rsidRPr="00F22AE9">
        <w:rPr>
          <w:rFonts w:asciiTheme="minorHAnsi" w:hAnsiTheme="minorHAnsi"/>
        </w:rPr>
        <w:t>,</w:t>
      </w:r>
      <w:r w:rsidR="001C5F75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 xml:space="preserve">% </w:t>
      </w:r>
      <w:r w:rsidR="001C5F75" w:rsidRPr="00F22AE9">
        <w:rPr>
          <w:rFonts w:asciiTheme="minorHAnsi" w:hAnsiTheme="minorHAnsi"/>
        </w:rPr>
        <w:t>viš</w:t>
      </w:r>
      <w:r w:rsidR="00622EC6" w:rsidRPr="00F22AE9">
        <w:rPr>
          <w:rFonts w:asciiTheme="minorHAnsi" w:hAnsiTheme="minorHAnsi"/>
        </w:rPr>
        <w:t>e</w:t>
      </w:r>
      <w:r w:rsidRPr="00F22AE9">
        <w:rPr>
          <w:rFonts w:asciiTheme="minorHAnsi" w:hAnsiTheme="minorHAnsi"/>
        </w:rPr>
        <w:t xml:space="preserve"> nego prošle godine.</w:t>
      </w:r>
      <w:r w:rsidR="00697CA3" w:rsidRPr="00F22AE9">
        <w:rPr>
          <w:rFonts w:asciiTheme="minorHAnsi" w:hAnsiTheme="minorHAnsi"/>
        </w:rPr>
        <w:t xml:space="preserve"> </w:t>
      </w:r>
      <w:r w:rsidR="00CD1C73" w:rsidRPr="00F22AE9">
        <w:rPr>
          <w:rFonts w:asciiTheme="minorHAnsi" w:hAnsiTheme="minorHAnsi"/>
        </w:rPr>
        <w:t>Glavni r</w:t>
      </w:r>
      <w:r w:rsidR="00697CA3" w:rsidRPr="00F22AE9">
        <w:rPr>
          <w:rFonts w:asciiTheme="minorHAnsi" w:hAnsiTheme="minorHAnsi"/>
        </w:rPr>
        <w:t xml:space="preserve">azlog </w:t>
      </w:r>
      <w:r w:rsidR="00CD1C73" w:rsidRPr="00F22AE9">
        <w:rPr>
          <w:rFonts w:asciiTheme="minorHAnsi" w:hAnsiTheme="minorHAnsi"/>
        </w:rPr>
        <w:t>ovolikog povećanja</w:t>
      </w:r>
      <w:r w:rsidR="00697CA3" w:rsidRPr="00F22AE9">
        <w:rPr>
          <w:rFonts w:asciiTheme="minorHAnsi" w:hAnsiTheme="minorHAnsi"/>
        </w:rPr>
        <w:t xml:space="preserve"> je zbog većih ulaganja u cestovni promet </w:t>
      </w:r>
      <w:r w:rsidR="0069364B" w:rsidRPr="00F22AE9">
        <w:rPr>
          <w:rFonts w:asciiTheme="minorHAnsi" w:hAnsiTheme="minorHAnsi"/>
        </w:rPr>
        <w:t>(</w:t>
      </w:r>
      <w:r w:rsidR="00FF7270" w:rsidRPr="00F22AE9">
        <w:rPr>
          <w:rFonts w:asciiTheme="minorHAnsi" w:hAnsiTheme="minorHAnsi"/>
        </w:rPr>
        <w:t xml:space="preserve">veliki projekt je bila </w:t>
      </w:r>
      <w:r w:rsidR="00363D8F" w:rsidRPr="00F22AE9">
        <w:rPr>
          <w:rFonts w:asciiTheme="minorHAnsi" w:hAnsiTheme="minorHAnsi"/>
        </w:rPr>
        <w:t>rekonstrukcija</w:t>
      </w:r>
      <w:r w:rsidR="0069364B" w:rsidRPr="00F22AE9">
        <w:rPr>
          <w:rFonts w:asciiTheme="minorHAnsi" w:hAnsiTheme="minorHAnsi"/>
        </w:rPr>
        <w:t xml:space="preserve"> Ulice P</w:t>
      </w:r>
      <w:r w:rsidR="00CD1C73" w:rsidRPr="00F22AE9">
        <w:rPr>
          <w:rFonts w:asciiTheme="minorHAnsi" w:hAnsiTheme="minorHAnsi"/>
        </w:rPr>
        <w:t>olinovac</w:t>
      </w:r>
      <w:r w:rsidR="0069364B" w:rsidRPr="00F22AE9">
        <w:rPr>
          <w:rFonts w:asciiTheme="minorHAnsi" w:hAnsiTheme="minorHAnsi"/>
        </w:rPr>
        <w:t xml:space="preserve"> u Kaštel </w:t>
      </w:r>
      <w:r w:rsidR="00CD1C73" w:rsidRPr="00F22AE9">
        <w:rPr>
          <w:rFonts w:asciiTheme="minorHAnsi" w:hAnsiTheme="minorHAnsi"/>
        </w:rPr>
        <w:t>Novom, dionica u Kaštel Sućurcu Mrtvenice-Gospica, …</w:t>
      </w:r>
      <w:r w:rsidR="00FF7270" w:rsidRPr="00F22AE9">
        <w:rPr>
          <w:rFonts w:asciiTheme="minorHAnsi" w:hAnsiTheme="minorHAnsi"/>
        </w:rPr>
        <w:t xml:space="preserve">) - </w:t>
      </w:r>
      <w:r w:rsidR="0069364B" w:rsidRPr="00F22AE9">
        <w:rPr>
          <w:rFonts w:asciiTheme="minorHAnsi" w:hAnsiTheme="minorHAnsi"/>
        </w:rPr>
        <w:t xml:space="preserve"> </w:t>
      </w:r>
      <w:r w:rsidR="00697CA3" w:rsidRPr="00F22AE9">
        <w:rPr>
          <w:rFonts w:asciiTheme="minorHAnsi" w:hAnsiTheme="minorHAnsi"/>
        </w:rPr>
        <w:t>AOP 051</w:t>
      </w:r>
      <w:r w:rsidR="00B76E34" w:rsidRPr="00F22AE9">
        <w:rPr>
          <w:rFonts w:asciiTheme="minorHAnsi" w:hAnsiTheme="minorHAnsi"/>
        </w:rPr>
        <w:t xml:space="preserve"> </w:t>
      </w:r>
      <w:r w:rsidR="00807679" w:rsidRPr="00F22AE9">
        <w:rPr>
          <w:rFonts w:asciiTheme="minorHAnsi" w:hAnsiTheme="minorHAnsi"/>
        </w:rPr>
        <w:t>sa ostvarenje</w:t>
      </w:r>
      <w:r w:rsidR="0008319D" w:rsidRPr="00F22AE9">
        <w:rPr>
          <w:rFonts w:asciiTheme="minorHAnsi" w:hAnsiTheme="minorHAnsi"/>
        </w:rPr>
        <w:t>m</w:t>
      </w:r>
      <w:r w:rsidR="00807679" w:rsidRPr="00F22AE9">
        <w:rPr>
          <w:rFonts w:asciiTheme="minorHAnsi" w:hAnsiTheme="minorHAnsi"/>
        </w:rPr>
        <w:t xml:space="preserve"> od </w:t>
      </w:r>
      <w:r w:rsidR="00CD1C73" w:rsidRPr="00F22AE9">
        <w:rPr>
          <w:rFonts w:asciiTheme="minorHAnsi" w:hAnsiTheme="minorHAnsi"/>
        </w:rPr>
        <w:t>13</w:t>
      </w:r>
      <w:r w:rsidR="00807679" w:rsidRPr="00F22AE9">
        <w:rPr>
          <w:rFonts w:asciiTheme="minorHAnsi" w:hAnsiTheme="minorHAnsi"/>
        </w:rPr>
        <w:t>.</w:t>
      </w:r>
      <w:r w:rsidR="00CD1C73" w:rsidRPr="00F22AE9">
        <w:rPr>
          <w:rFonts w:asciiTheme="minorHAnsi" w:hAnsiTheme="minorHAnsi"/>
        </w:rPr>
        <w:t>612</w:t>
      </w:r>
      <w:r w:rsidR="00807679" w:rsidRPr="00F22AE9">
        <w:rPr>
          <w:rFonts w:asciiTheme="minorHAnsi" w:hAnsiTheme="minorHAnsi"/>
        </w:rPr>
        <w:t>.</w:t>
      </w:r>
      <w:r w:rsidR="00CD1C73" w:rsidRPr="00F22AE9">
        <w:rPr>
          <w:rFonts w:asciiTheme="minorHAnsi" w:hAnsiTheme="minorHAnsi"/>
        </w:rPr>
        <w:t>099</w:t>
      </w:r>
      <w:r w:rsidR="00807679" w:rsidRPr="00F22AE9">
        <w:rPr>
          <w:rFonts w:asciiTheme="minorHAnsi" w:hAnsiTheme="minorHAnsi"/>
        </w:rPr>
        <w:t xml:space="preserve"> kn </w:t>
      </w:r>
      <w:r w:rsidR="00697CA3" w:rsidRPr="00F22AE9">
        <w:rPr>
          <w:rFonts w:asciiTheme="minorHAnsi" w:hAnsiTheme="minorHAnsi"/>
        </w:rPr>
        <w:t xml:space="preserve">što je </w:t>
      </w:r>
      <w:r w:rsidR="0008319D" w:rsidRPr="00F22AE9">
        <w:rPr>
          <w:rFonts w:asciiTheme="minorHAnsi" w:hAnsiTheme="minorHAnsi"/>
        </w:rPr>
        <w:t>ost</w:t>
      </w:r>
      <w:r w:rsidR="00807679" w:rsidRPr="00F22AE9">
        <w:rPr>
          <w:rFonts w:asciiTheme="minorHAnsi" w:hAnsiTheme="minorHAnsi"/>
        </w:rPr>
        <w:t>v</w:t>
      </w:r>
      <w:r w:rsidR="0008319D" w:rsidRPr="00F22AE9">
        <w:rPr>
          <w:rFonts w:asciiTheme="minorHAnsi" w:hAnsiTheme="minorHAnsi"/>
        </w:rPr>
        <w:t>a</w:t>
      </w:r>
      <w:r w:rsidR="00807679" w:rsidRPr="00F22AE9">
        <w:rPr>
          <w:rFonts w:asciiTheme="minorHAnsi" w:hAnsiTheme="minorHAnsi"/>
        </w:rPr>
        <w:t>renje</w:t>
      </w:r>
      <w:r w:rsidR="00B76E34" w:rsidRPr="00F22AE9">
        <w:rPr>
          <w:rFonts w:asciiTheme="minorHAnsi" w:hAnsiTheme="minorHAnsi"/>
        </w:rPr>
        <w:t xml:space="preserve"> za </w:t>
      </w:r>
      <w:r w:rsidR="00CD1C73" w:rsidRPr="00F22AE9">
        <w:rPr>
          <w:rFonts w:asciiTheme="minorHAnsi" w:hAnsiTheme="minorHAnsi"/>
        </w:rPr>
        <w:t>144</w:t>
      </w:r>
      <w:r w:rsidR="00697CA3" w:rsidRPr="00F22AE9">
        <w:rPr>
          <w:rFonts w:asciiTheme="minorHAnsi" w:hAnsiTheme="minorHAnsi"/>
        </w:rPr>
        <w:t>,</w:t>
      </w:r>
      <w:r w:rsidR="00CD1C73" w:rsidRPr="00F22AE9">
        <w:rPr>
          <w:rFonts w:asciiTheme="minorHAnsi" w:hAnsiTheme="minorHAnsi"/>
        </w:rPr>
        <w:t>5</w:t>
      </w:r>
      <w:r w:rsidR="00697CA3" w:rsidRPr="00F22AE9">
        <w:rPr>
          <w:rFonts w:asciiTheme="minorHAnsi" w:hAnsiTheme="minorHAnsi"/>
        </w:rPr>
        <w:t xml:space="preserve">% više nego </w:t>
      </w:r>
      <w:r w:rsidR="00FF7270" w:rsidRPr="00F22AE9">
        <w:rPr>
          <w:rFonts w:asciiTheme="minorHAnsi" w:hAnsiTheme="minorHAnsi"/>
        </w:rPr>
        <w:t>2018.</w:t>
      </w:r>
      <w:r w:rsidR="00697CA3" w:rsidRPr="00F22AE9">
        <w:rPr>
          <w:rFonts w:asciiTheme="minorHAnsi" w:hAnsiTheme="minorHAnsi"/>
        </w:rPr>
        <w:t xml:space="preserve"> godine</w:t>
      </w:r>
      <w:r w:rsidR="00D2368B" w:rsidRPr="00F22AE9">
        <w:rPr>
          <w:rFonts w:asciiTheme="minorHAnsi" w:hAnsiTheme="minorHAnsi"/>
        </w:rPr>
        <w:t xml:space="preserve"> kad nije bilo tako velike investicije u tom području</w:t>
      </w:r>
      <w:r w:rsidR="00697CA3" w:rsidRPr="00F22AE9">
        <w:rPr>
          <w:rFonts w:asciiTheme="minorHAnsi" w:hAnsiTheme="minorHAnsi"/>
        </w:rPr>
        <w:t xml:space="preserve">. 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720"/>
        <w:gridCol w:w="2961"/>
        <w:gridCol w:w="1034"/>
        <w:gridCol w:w="1092"/>
        <w:gridCol w:w="1134"/>
        <w:gridCol w:w="1206"/>
        <w:gridCol w:w="1062"/>
      </w:tblGrid>
      <w:tr w:rsidR="00CD1C73" w:rsidRPr="00F22AE9" w:rsidTr="005E68FB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lastRenderedPageBreak/>
              <w:t>Konto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2019/2018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CD1C73" w:rsidRPr="00F22AE9" w:rsidTr="005E68F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32351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Zakupnine za zemljišta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75.400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94,25%</w:t>
            </w:r>
          </w:p>
        </w:tc>
      </w:tr>
      <w:tr w:rsidR="00CD1C73" w:rsidRPr="00F22AE9" w:rsidTr="005E68F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41112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Građevinsko zemljište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2.804.442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1.570.000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1.307.740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46,63%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83,30%</w:t>
            </w:r>
          </w:p>
        </w:tc>
      </w:tr>
      <w:tr w:rsidR="00CD1C73" w:rsidRPr="00F22AE9" w:rsidTr="005E68F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41261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Ostala nematerijalna imovina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294.000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1.220.000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419.938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142,84%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34,42%</w:t>
            </w:r>
          </w:p>
        </w:tc>
      </w:tr>
      <w:tr w:rsidR="00CD1C73" w:rsidRPr="00F22AE9" w:rsidTr="005E68F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45111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Dodatna ulaganja na građevinskim objektima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2.467.898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13.230.000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11.809.022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478,51%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89,26%</w:t>
            </w:r>
          </w:p>
        </w:tc>
      </w:tr>
      <w:tr w:rsidR="00CD1C73" w:rsidRPr="00F22AE9" w:rsidTr="005E68F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Nerazvrstane ceste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5.566.340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16.100.000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13.612.099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244,54%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CD1C73" w:rsidRPr="00F22AE9" w:rsidRDefault="00CD1C73" w:rsidP="00CD1C7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84,55%</w:t>
            </w:r>
          </w:p>
        </w:tc>
      </w:tr>
    </w:tbl>
    <w:p w:rsidR="000514C4" w:rsidRDefault="000514C4" w:rsidP="003466C3">
      <w:pPr>
        <w:jc w:val="both"/>
        <w:rPr>
          <w:rFonts w:asciiTheme="minorHAnsi" w:hAnsiTheme="minorHAnsi"/>
          <w:color w:val="FF0000"/>
        </w:rPr>
      </w:pPr>
    </w:p>
    <w:p w:rsidR="00153F1F" w:rsidRPr="00F22AE9" w:rsidRDefault="00153F1F" w:rsidP="003466C3">
      <w:pPr>
        <w:jc w:val="both"/>
        <w:rPr>
          <w:rFonts w:asciiTheme="minorHAnsi" w:hAnsiTheme="minorHAnsi"/>
          <w:color w:val="FF0000"/>
        </w:rPr>
      </w:pPr>
    </w:p>
    <w:p w:rsidR="00807679" w:rsidRPr="00F22AE9" w:rsidRDefault="005E68FB" w:rsidP="00807679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>AOP 0</w:t>
      </w:r>
      <w:r w:rsidR="00EC4DBD">
        <w:rPr>
          <w:rFonts w:asciiTheme="minorHAnsi" w:hAnsiTheme="minorHAnsi"/>
          <w:color w:val="000000"/>
          <w:sz w:val="22"/>
          <w:szCs w:val="22"/>
          <w:lang w:eastAsia="hr-HR"/>
        </w:rPr>
        <w:t>61</w:t>
      </w: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– višenamjenski razvojni </w:t>
      </w:r>
      <w:r w:rsidR="00323C45" w:rsidRPr="00F22AE9">
        <w:rPr>
          <w:rFonts w:asciiTheme="minorHAnsi" w:hAnsiTheme="minorHAnsi"/>
          <w:color w:val="000000"/>
          <w:sz w:val="22"/>
          <w:szCs w:val="22"/>
          <w:lang w:eastAsia="hr-HR"/>
        </w:rPr>
        <w:t>projekti</w:t>
      </w: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su ostvareni 518.571 kn a odnose se na projekte poticanja poduzetništva, i to:</w:t>
      </w:r>
    </w:p>
    <w:p w:rsidR="005E68FB" w:rsidRPr="00F22AE9" w:rsidRDefault="005E68FB" w:rsidP="005E68FB">
      <w:pPr>
        <w:pStyle w:val="ListParagraph"/>
        <w:numPr>
          <w:ilvl w:val="0"/>
          <w:numId w:val="4"/>
        </w:numPr>
        <w:jc w:val="both"/>
        <w:rPr>
          <w:color w:val="000000"/>
          <w:lang w:eastAsia="hr-HR"/>
        </w:rPr>
      </w:pPr>
      <w:r w:rsidRPr="00F22AE9">
        <w:rPr>
          <w:color w:val="000000"/>
          <w:lang w:eastAsia="hr-HR"/>
        </w:rPr>
        <w:t>Subvencije trgovačkim društvima izvan javnog sektora</w:t>
      </w:r>
      <w:r w:rsidRPr="00F22AE9">
        <w:rPr>
          <w:color w:val="000000"/>
          <w:lang w:eastAsia="hr-HR"/>
        </w:rPr>
        <w:tab/>
        <w:t>347.618,50 kn</w:t>
      </w:r>
    </w:p>
    <w:p w:rsidR="005E68FB" w:rsidRPr="00F22AE9" w:rsidRDefault="005E68FB" w:rsidP="005E68FB">
      <w:pPr>
        <w:pStyle w:val="ListParagraph"/>
        <w:numPr>
          <w:ilvl w:val="0"/>
          <w:numId w:val="4"/>
        </w:numPr>
        <w:jc w:val="both"/>
        <w:rPr>
          <w:color w:val="000000"/>
          <w:lang w:eastAsia="hr-HR"/>
        </w:rPr>
      </w:pPr>
      <w:r w:rsidRPr="00F22AE9">
        <w:rPr>
          <w:color w:val="000000"/>
          <w:lang w:eastAsia="hr-HR"/>
        </w:rPr>
        <w:t>Subvencije obrtnicima</w:t>
      </w:r>
      <w:r w:rsidRPr="00F22AE9">
        <w:rPr>
          <w:color w:val="000000"/>
          <w:lang w:eastAsia="hr-HR"/>
        </w:rPr>
        <w:tab/>
        <w:t>170.952,75 kn</w:t>
      </w:r>
    </w:p>
    <w:p w:rsidR="00153F1F" w:rsidRDefault="00153F1F" w:rsidP="003466C3">
      <w:pPr>
        <w:jc w:val="both"/>
        <w:rPr>
          <w:rFonts w:asciiTheme="minorHAnsi" w:hAnsiTheme="minorHAnsi"/>
        </w:rPr>
      </w:pPr>
    </w:p>
    <w:p w:rsidR="00B3670E" w:rsidRPr="00F22AE9" w:rsidRDefault="00374E99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Ekonomski poslovi koji nisu drugdje svrstani AOP 070 su ostvareni u iznosu do </w:t>
      </w:r>
      <w:r w:rsidR="00F06210" w:rsidRPr="00F22AE9">
        <w:rPr>
          <w:rFonts w:asciiTheme="minorHAnsi" w:hAnsiTheme="minorHAnsi"/>
        </w:rPr>
        <w:t>6</w:t>
      </w:r>
      <w:r w:rsidRPr="00F22AE9">
        <w:rPr>
          <w:rFonts w:asciiTheme="minorHAnsi" w:hAnsiTheme="minorHAnsi"/>
        </w:rPr>
        <w:t>.</w:t>
      </w:r>
      <w:r w:rsidR="00F06210" w:rsidRPr="00F22AE9">
        <w:rPr>
          <w:rFonts w:asciiTheme="minorHAnsi" w:hAnsiTheme="minorHAnsi"/>
        </w:rPr>
        <w:t>742</w:t>
      </w:r>
      <w:r w:rsidRPr="00F22AE9">
        <w:rPr>
          <w:rFonts w:asciiTheme="minorHAnsi" w:hAnsiTheme="minorHAnsi"/>
        </w:rPr>
        <w:t>.</w:t>
      </w:r>
      <w:r w:rsidR="00F06210" w:rsidRPr="00F22AE9">
        <w:rPr>
          <w:rFonts w:asciiTheme="minorHAnsi" w:hAnsiTheme="minorHAnsi"/>
        </w:rPr>
        <w:t>576</w:t>
      </w:r>
      <w:r w:rsidRPr="00F22AE9">
        <w:rPr>
          <w:rFonts w:asciiTheme="minorHAnsi" w:hAnsiTheme="minorHAnsi"/>
        </w:rPr>
        <w:t xml:space="preserve"> kn što je </w:t>
      </w:r>
      <w:r w:rsidR="00F06210" w:rsidRPr="00F22AE9">
        <w:rPr>
          <w:rFonts w:asciiTheme="minorHAnsi" w:hAnsiTheme="minorHAnsi"/>
        </w:rPr>
        <w:t>138</w:t>
      </w:r>
      <w:r w:rsidRPr="00F22AE9">
        <w:rPr>
          <w:rFonts w:asciiTheme="minorHAnsi" w:hAnsiTheme="minorHAnsi"/>
        </w:rPr>
        <w:t>,</w:t>
      </w:r>
      <w:r w:rsidR="00F06210" w:rsidRPr="00F22AE9">
        <w:rPr>
          <w:rFonts w:asciiTheme="minorHAnsi" w:hAnsiTheme="minorHAnsi"/>
        </w:rPr>
        <w:t xml:space="preserve">4 </w:t>
      </w:r>
      <w:r w:rsidRPr="00F22AE9">
        <w:rPr>
          <w:rFonts w:asciiTheme="minorHAnsi" w:hAnsiTheme="minorHAnsi"/>
        </w:rPr>
        <w:t>% više nego 201</w:t>
      </w:r>
      <w:r w:rsidR="00F06210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 xml:space="preserve">.godine </w:t>
      </w:r>
      <w:r w:rsidR="004A7DCC" w:rsidRPr="00F22AE9">
        <w:rPr>
          <w:rFonts w:asciiTheme="minorHAnsi" w:hAnsiTheme="minorHAnsi"/>
        </w:rPr>
        <w:t xml:space="preserve">a razlog je </w:t>
      </w:r>
      <w:r w:rsidR="00CB2884" w:rsidRPr="00F22AE9">
        <w:rPr>
          <w:rFonts w:asciiTheme="minorHAnsi" w:hAnsiTheme="minorHAnsi"/>
        </w:rPr>
        <w:t>zbog rashoda na nov</w:t>
      </w:r>
      <w:r w:rsidR="00B3670E" w:rsidRPr="00F22AE9">
        <w:rPr>
          <w:rFonts w:asciiTheme="minorHAnsi" w:hAnsiTheme="minorHAnsi"/>
        </w:rPr>
        <w:t>im EU p</w:t>
      </w:r>
      <w:r w:rsidR="00CB2884" w:rsidRPr="00F22AE9">
        <w:rPr>
          <w:rFonts w:asciiTheme="minorHAnsi" w:hAnsiTheme="minorHAnsi"/>
        </w:rPr>
        <w:t>rojekt</w:t>
      </w:r>
      <w:r w:rsidR="00B3670E" w:rsidRPr="00F22AE9">
        <w:rPr>
          <w:rFonts w:asciiTheme="minorHAnsi" w:hAnsiTheme="minorHAnsi"/>
        </w:rPr>
        <w:t>ima</w:t>
      </w:r>
      <w:r w:rsidR="00CB2884" w:rsidRPr="00F22AE9">
        <w:rPr>
          <w:rFonts w:asciiTheme="minorHAnsi" w:hAnsiTheme="minorHAnsi"/>
        </w:rPr>
        <w:t xml:space="preserve"> te </w:t>
      </w:r>
      <w:r w:rsidR="00B3670E" w:rsidRPr="00F22AE9">
        <w:rPr>
          <w:rFonts w:asciiTheme="minorHAnsi" w:hAnsiTheme="minorHAnsi"/>
        </w:rPr>
        <w:t>z</w:t>
      </w:r>
      <w:r w:rsidR="00CB2884" w:rsidRPr="00F22AE9">
        <w:rPr>
          <w:rFonts w:asciiTheme="minorHAnsi" w:hAnsiTheme="minorHAnsi"/>
        </w:rPr>
        <w:t>bog</w:t>
      </w:r>
      <w:r w:rsidR="00B3670E" w:rsidRPr="00F22AE9">
        <w:rPr>
          <w:rFonts w:asciiTheme="minorHAnsi" w:hAnsiTheme="minorHAnsi"/>
        </w:rPr>
        <w:t xml:space="preserve"> subvencija i kapitalnih pomoći poduzeću Zeleno i modro d.o.o</w:t>
      </w:r>
      <w:r w:rsidR="00C22495" w:rsidRPr="00F22AE9">
        <w:rPr>
          <w:rFonts w:asciiTheme="minorHAnsi" w:hAnsiTheme="minorHAnsi"/>
        </w:rPr>
        <w:t>. kao i veće naknade za Karepovac.</w:t>
      </w:r>
    </w:p>
    <w:p w:rsidR="00CB2884" w:rsidRDefault="00CB2884" w:rsidP="003466C3">
      <w:pPr>
        <w:jc w:val="both"/>
        <w:rPr>
          <w:rFonts w:asciiTheme="minorHAnsi" w:hAnsiTheme="minorHAnsi"/>
        </w:rPr>
      </w:pPr>
    </w:p>
    <w:p w:rsidR="00153F1F" w:rsidRPr="00F22AE9" w:rsidRDefault="00153F1F" w:rsidP="003466C3">
      <w:pPr>
        <w:jc w:val="both"/>
        <w:rPr>
          <w:rFonts w:asciiTheme="minorHAnsi" w:hAnsiTheme="minorHAnsi"/>
        </w:rPr>
      </w:pPr>
    </w:p>
    <w:tbl>
      <w:tblPr>
        <w:tblW w:w="8726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1134"/>
        <w:gridCol w:w="1134"/>
        <w:gridCol w:w="1218"/>
      </w:tblGrid>
      <w:tr w:rsidR="00F06210" w:rsidRPr="00F22AE9" w:rsidTr="00F06210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2019/2018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AKTIVNOSTI IZ PODRUČJA GOSPODARSTVA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466.608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1.896.150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864.273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185,22%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45,58%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Projekt Protecht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466.608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763.750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628.504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134,70%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82,29%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Projekt Skriveni habitati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Sufinanciranje nabave autobusa i opreme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Projekt PMO-GATE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274.100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147.309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53,74%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Projekt UNDERWATER MUSE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93.700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44.766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47,78%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Projekt VALUE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172.600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43.695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25,32%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OSTALO U KOMUNALNOM GOSPODARSTVI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2.361.589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5.932.000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5.878.302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248,91%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99,09%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Rente i naknade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1.659.589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1.852.000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1.850.437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111,50%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99,92%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"Zeleno i modro" d.o.o.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260.000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4.030.000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4.027.865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1549,18%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99,95%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Subvencije trg. društvima u javnom sektoru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442.000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F06210" w:rsidRPr="00F22AE9" w:rsidTr="00F06210">
        <w:trPr>
          <w:trHeight w:val="30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2.828.197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7.828.150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6.742.576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238,41%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06210" w:rsidRPr="00F22AE9" w:rsidRDefault="00F06210" w:rsidP="00F0621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86,13%</w:t>
            </w:r>
          </w:p>
        </w:tc>
      </w:tr>
    </w:tbl>
    <w:p w:rsidR="00CB2884" w:rsidRPr="00F22AE9" w:rsidRDefault="00CB2884" w:rsidP="003466C3">
      <w:pPr>
        <w:jc w:val="both"/>
        <w:rPr>
          <w:rFonts w:asciiTheme="minorHAnsi" w:hAnsiTheme="minorHAnsi"/>
        </w:rPr>
      </w:pPr>
    </w:p>
    <w:p w:rsidR="00F06210" w:rsidRPr="00F22AE9" w:rsidRDefault="00F06210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</w:pPr>
    </w:p>
    <w:p w:rsidR="00F06210" w:rsidRPr="00F22AE9" w:rsidRDefault="00F06210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</w:pPr>
    </w:p>
    <w:p w:rsidR="00990822" w:rsidRPr="00F22AE9" w:rsidRDefault="00990822" w:rsidP="00990822">
      <w:pPr>
        <w:suppressAutoHyphens w:val="0"/>
        <w:jc w:val="both"/>
        <w:rPr>
          <w:rFonts w:asciiTheme="minorHAnsi" w:hAnsiTheme="minorHAnsi"/>
          <w:color w:val="000000"/>
          <w:sz w:val="22"/>
          <w:szCs w:val="22"/>
          <w:lang w:eastAsia="hr-HR"/>
        </w:rPr>
      </w:pPr>
      <w:r w:rsidRPr="00F22AE9">
        <w:rPr>
          <w:rFonts w:asciiTheme="minorHAnsi" w:hAnsiTheme="minorHAnsi"/>
          <w:color w:val="000000"/>
          <w:sz w:val="22"/>
          <w:szCs w:val="22"/>
          <w:u w:val="single"/>
          <w:lang w:eastAsia="hr-HR"/>
        </w:rPr>
        <w:t>Zaštita okoliša</w:t>
      </w: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AOP 071 ostvarena je u iznosu od </w:t>
      </w:r>
      <w:r w:rsidR="0088488E" w:rsidRPr="00F22AE9">
        <w:rPr>
          <w:rFonts w:asciiTheme="minorHAnsi" w:hAnsiTheme="minorHAnsi"/>
          <w:color w:val="000000"/>
          <w:sz w:val="22"/>
          <w:szCs w:val="22"/>
          <w:lang w:eastAsia="hr-HR"/>
        </w:rPr>
        <w:t>911</w:t>
      </w: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  <w:r w:rsidR="0088488E" w:rsidRPr="00F22AE9">
        <w:rPr>
          <w:rFonts w:asciiTheme="minorHAnsi" w:hAnsiTheme="minorHAnsi"/>
          <w:color w:val="000000"/>
          <w:sz w:val="22"/>
          <w:szCs w:val="22"/>
          <w:lang w:eastAsia="hr-HR"/>
        </w:rPr>
        <w:t>241</w:t>
      </w: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kn što je za </w:t>
      </w:r>
      <w:r w:rsidR="0088488E" w:rsidRPr="00F22AE9">
        <w:rPr>
          <w:rFonts w:asciiTheme="minorHAnsi" w:hAnsiTheme="minorHAnsi"/>
          <w:color w:val="000000"/>
          <w:sz w:val="22"/>
          <w:szCs w:val="22"/>
          <w:lang w:eastAsia="hr-HR"/>
        </w:rPr>
        <w:t>10</w:t>
      </w: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>,</w:t>
      </w:r>
      <w:r w:rsidR="0088488E" w:rsidRPr="00F22AE9">
        <w:rPr>
          <w:rFonts w:asciiTheme="minorHAnsi" w:hAnsiTheme="minorHAnsi"/>
          <w:color w:val="000000"/>
          <w:sz w:val="22"/>
          <w:szCs w:val="22"/>
          <w:lang w:eastAsia="hr-HR"/>
        </w:rPr>
        <w:t>3</w:t>
      </w: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>0 % manje nego 201</w:t>
      </w:r>
      <w:r w:rsidR="0088488E" w:rsidRPr="00F22AE9">
        <w:rPr>
          <w:rFonts w:asciiTheme="minorHAnsi" w:hAnsiTheme="minorHAnsi"/>
          <w:color w:val="000000"/>
          <w:sz w:val="22"/>
          <w:szCs w:val="22"/>
          <w:lang w:eastAsia="hr-HR"/>
        </w:rPr>
        <w:t>8</w:t>
      </w: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>.godine a razlog je zbog</w:t>
      </w:r>
      <w:r w:rsidR="0088488E" w:rsidRPr="00F22AE9">
        <w:rPr>
          <w:rFonts w:asciiTheme="minorHAnsi" w:hAnsiTheme="minorHAnsi"/>
          <w:color w:val="000000"/>
          <w:sz w:val="22"/>
          <w:szCs w:val="22"/>
          <w:lang w:eastAsia="hr-HR"/>
        </w:rPr>
        <w:t xml:space="preserve"> nešto manjih ulaganja u odvodnju</w:t>
      </w:r>
      <w:r w:rsidRPr="00F22AE9">
        <w:rPr>
          <w:rFonts w:asciiTheme="minorHAnsi" w:hAnsiTheme="minorHAnsi"/>
          <w:color w:val="000000"/>
          <w:sz w:val="22"/>
          <w:szCs w:val="22"/>
          <w:lang w:eastAsia="hr-HR"/>
        </w:rPr>
        <w:t>.</w:t>
      </w:r>
    </w:p>
    <w:p w:rsidR="00DF74FD" w:rsidRDefault="00DF74FD" w:rsidP="003466C3">
      <w:pPr>
        <w:jc w:val="both"/>
        <w:rPr>
          <w:rFonts w:asciiTheme="minorHAnsi" w:hAnsiTheme="minorHAnsi"/>
        </w:rPr>
      </w:pPr>
    </w:p>
    <w:p w:rsidR="00153F1F" w:rsidRPr="00F22AE9" w:rsidRDefault="00153F1F" w:rsidP="003466C3">
      <w:pPr>
        <w:jc w:val="both"/>
        <w:rPr>
          <w:rFonts w:asciiTheme="minorHAnsi" w:hAnsiTheme="minorHAnsi"/>
        </w:rPr>
      </w:pPr>
    </w:p>
    <w:p w:rsidR="00DF74FD" w:rsidRPr="00F22AE9" w:rsidRDefault="00DF74FD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  <w:u w:val="single"/>
        </w:rPr>
        <w:t>Usluge unapređenja stanovanja i zajednice</w:t>
      </w:r>
      <w:r w:rsidRPr="00F22AE9">
        <w:rPr>
          <w:rFonts w:asciiTheme="minorHAnsi" w:hAnsiTheme="minorHAnsi"/>
        </w:rPr>
        <w:t xml:space="preserve"> AOP</w:t>
      </w:r>
      <w:r w:rsidR="007412F3" w:rsidRPr="00F22AE9">
        <w:rPr>
          <w:rFonts w:asciiTheme="minorHAnsi" w:hAnsiTheme="minorHAnsi"/>
        </w:rPr>
        <w:t xml:space="preserve"> 078 ostvarene su u iznosu od </w:t>
      </w:r>
      <w:r w:rsidR="00EC5823" w:rsidRPr="00F22AE9">
        <w:rPr>
          <w:rFonts w:asciiTheme="minorHAnsi" w:hAnsiTheme="minorHAnsi"/>
        </w:rPr>
        <w:t>42</w:t>
      </w:r>
      <w:r w:rsidRPr="00F22AE9">
        <w:rPr>
          <w:rFonts w:asciiTheme="minorHAnsi" w:hAnsiTheme="minorHAnsi"/>
        </w:rPr>
        <w:t>.</w:t>
      </w:r>
      <w:r w:rsidR="00EC5823" w:rsidRPr="00F22AE9">
        <w:rPr>
          <w:rFonts w:asciiTheme="minorHAnsi" w:hAnsiTheme="minorHAnsi"/>
        </w:rPr>
        <w:t>679</w:t>
      </w:r>
      <w:r w:rsidRPr="00F22AE9">
        <w:rPr>
          <w:rFonts w:asciiTheme="minorHAnsi" w:hAnsiTheme="minorHAnsi"/>
        </w:rPr>
        <w:t>.</w:t>
      </w:r>
      <w:r w:rsidR="00EC5823" w:rsidRPr="00F22AE9">
        <w:rPr>
          <w:rFonts w:asciiTheme="minorHAnsi" w:hAnsiTheme="minorHAnsi"/>
        </w:rPr>
        <w:t>303</w:t>
      </w:r>
      <w:r w:rsidR="007412F3" w:rsidRPr="00F22AE9">
        <w:rPr>
          <w:rFonts w:asciiTheme="minorHAnsi" w:hAnsiTheme="minorHAnsi"/>
        </w:rPr>
        <w:t xml:space="preserve"> kn što je za </w:t>
      </w:r>
      <w:r w:rsidR="00EC5823" w:rsidRPr="00F22AE9">
        <w:rPr>
          <w:rFonts w:asciiTheme="minorHAnsi" w:hAnsiTheme="minorHAnsi"/>
        </w:rPr>
        <w:t>33</w:t>
      </w:r>
      <w:r w:rsidRPr="00F22AE9">
        <w:rPr>
          <w:rFonts w:asciiTheme="minorHAnsi" w:hAnsiTheme="minorHAnsi"/>
        </w:rPr>
        <w:t>,</w:t>
      </w:r>
      <w:r w:rsidR="00EC5823" w:rsidRPr="00F22AE9">
        <w:rPr>
          <w:rFonts w:asciiTheme="minorHAnsi" w:hAnsiTheme="minorHAnsi"/>
        </w:rPr>
        <w:t xml:space="preserve">3 </w:t>
      </w:r>
      <w:r w:rsidRPr="00F22AE9">
        <w:rPr>
          <w:rFonts w:asciiTheme="minorHAnsi" w:hAnsiTheme="minorHAnsi"/>
        </w:rPr>
        <w:t xml:space="preserve">% više nego prošle godine a </w:t>
      </w:r>
      <w:r w:rsidR="00EC5823" w:rsidRPr="00F22AE9">
        <w:rPr>
          <w:rFonts w:asciiTheme="minorHAnsi" w:hAnsiTheme="minorHAnsi"/>
        </w:rPr>
        <w:t>razlozi su vidljivi u tabeli:</w:t>
      </w:r>
    </w:p>
    <w:p w:rsidR="00B25381" w:rsidRPr="00F22AE9" w:rsidRDefault="00B25381" w:rsidP="003466C3">
      <w:pPr>
        <w:jc w:val="both"/>
        <w:rPr>
          <w:rFonts w:asciiTheme="minorHAnsi" w:hAnsiTheme="minorHAnsi"/>
        </w:rPr>
      </w:pPr>
    </w:p>
    <w:tbl>
      <w:tblPr>
        <w:tblW w:w="9223" w:type="dxa"/>
        <w:tblLook w:val="04A0" w:firstRow="1" w:lastRow="0" w:firstColumn="1" w:lastColumn="0" w:noHBand="0" w:noVBand="1"/>
      </w:tblPr>
      <w:tblGrid>
        <w:gridCol w:w="3114"/>
        <w:gridCol w:w="1276"/>
        <w:gridCol w:w="1134"/>
        <w:gridCol w:w="1275"/>
        <w:gridCol w:w="1203"/>
        <w:gridCol w:w="1221"/>
      </w:tblGrid>
      <w:tr w:rsidR="00EC5823" w:rsidRPr="00F22AE9" w:rsidTr="00EC5823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lastRenderedPageBreak/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2019/2018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Financiranje rada skloništa za životinje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197.500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196.906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131,27%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99,70%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Komunalno redarstvo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383.000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72.124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18,83%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Zaštita bilja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207.229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225.388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108,76%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75,13%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Veterinarska služba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39.850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77.695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194,97%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86,33%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Opskrba pitkom vodom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5.620.635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7.348.000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6.470.789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115,13%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88,06%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poslovnih i stambenih prostora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324.944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625.000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360.152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110,84%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57,62%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Izgradnja gradskih objekata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461.590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2.900.000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1.017.610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220,46%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35,09%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nerazvrstanih cesta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6.836.083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7.000.000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6.968.781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101,94%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99,55%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Groblja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290.430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2.600.000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2.255.283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776,53%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86,74%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Javne površine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1.964.492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6.950.000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6.081.288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309,56%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87,50%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Javna rasvjeta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240.680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229.725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95,45%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91,89%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Studije podloge i ostala planska dokumentacija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148.198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78,00%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Prostorni planovi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260.700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210.000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186.050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71,37%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88,60%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građevina, uređaja i predmeta javne namjene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118.906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99,09%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Redovna djelatnost-</w:t>
            </w:r>
            <w:r w:rsidR="00323C45"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vlastitog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pogona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7.310.829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7.935.000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7.702.435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105,36%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97,07%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groblja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262.228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405.000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282.955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107,90%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69,87%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javne rasvjete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2.211.469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2.875.000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2.737.207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123,77%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95,21%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Obilježavanje ulica i kućnih brojeva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52.499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40.264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76,69%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80,53%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sustava za oborinsku odvodnju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109.273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131.000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128.863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117,93%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98,37%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javnih  površina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5.049.439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6.795.000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6.548.587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129,69%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96,37%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spomenika i spomen obilježja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21.454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tržnica na malo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20.912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21.000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20.125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96,24%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95,83%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Održavanje šumskih i poljskih puteva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579.245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950.000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809.972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139,83%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85,26%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Organizacija javnog parkiranja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4.713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EC5823" w:rsidRPr="00F22AE9" w:rsidTr="00EC5823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32.018.693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48.355.500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42.679.303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133,29%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EC5823" w:rsidRPr="00F22AE9" w:rsidRDefault="00EC5823" w:rsidP="00EC5823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88,26%</w:t>
            </w:r>
          </w:p>
        </w:tc>
      </w:tr>
    </w:tbl>
    <w:p w:rsidR="00EC5823" w:rsidRPr="00F22AE9" w:rsidRDefault="00EC5823" w:rsidP="003466C3">
      <w:pPr>
        <w:jc w:val="both"/>
        <w:rPr>
          <w:rFonts w:asciiTheme="minorHAnsi" w:hAnsiTheme="minorHAnsi"/>
          <w:sz w:val="18"/>
          <w:szCs w:val="18"/>
        </w:rPr>
      </w:pPr>
    </w:p>
    <w:p w:rsidR="00EC5823" w:rsidRPr="00F22AE9" w:rsidRDefault="00EC5823" w:rsidP="003466C3">
      <w:pPr>
        <w:jc w:val="both"/>
        <w:rPr>
          <w:rFonts w:asciiTheme="minorHAnsi" w:hAnsiTheme="minorHAnsi"/>
          <w:sz w:val="18"/>
          <w:szCs w:val="18"/>
        </w:rPr>
      </w:pPr>
    </w:p>
    <w:p w:rsidR="00B25381" w:rsidRPr="00F22AE9" w:rsidRDefault="00B25381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  <w:u w:val="single"/>
        </w:rPr>
        <w:t>Zdra</w:t>
      </w:r>
      <w:r w:rsidR="0035489C" w:rsidRPr="00F22AE9">
        <w:rPr>
          <w:rFonts w:asciiTheme="minorHAnsi" w:hAnsiTheme="minorHAnsi"/>
          <w:u w:val="single"/>
        </w:rPr>
        <w:t>vstvo</w:t>
      </w:r>
      <w:r w:rsidR="0035489C" w:rsidRPr="00F22AE9">
        <w:rPr>
          <w:rFonts w:asciiTheme="minorHAnsi" w:hAnsiTheme="minorHAnsi"/>
        </w:rPr>
        <w:t xml:space="preserve"> AOP 085 ostvareno je u iz</w:t>
      </w:r>
      <w:r w:rsidRPr="00F22AE9">
        <w:rPr>
          <w:rFonts w:asciiTheme="minorHAnsi" w:hAnsiTheme="minorHAnsi"/>
        </w:rPr>
        <w:t xml:space="preserve">nosu od </w:t>
      </w:r>
      <w:r w:rsidR="00D54CB0" w:rsidRPr="00F22AE9">
        <w:rPr>
          <w:rFonts w:asciiTheme="minorHAnsi" w:hAnsiTheme="minorHAnsi"/>
        </w:rPr>
        <w:t>476</w:t>
      </w:r>
      <w:r w:rsidRPr="00F22AE9">
        <w:rPr>
          <w:rFonts w:asciiTheme="minorHAnsi" w:hAnsiTheme="minorHAnsi"/>
        </w:rPr>
        <w:t>.</w:t>
      </w:r>
      <w:r w:rsidR="00D54CB0" w:rsidRPr="00F22AE9">
        <w:rPr>
          <w:rFonts w:asciiTheme="minorHAnsi" w:hAnsiTheme="minorHAnsi"/>
        </w:rPr>
        <w:t>625</w:t>
      </w:r>
      <w:r w:rsidRPr="00F22AE9">
        <w:rPr>
          <w:rFonts w:asciiTheme="minorHAnsi" w:hAnsiTheme="minorHAnsi"/>
        </w:rPr>
        <w:t xml:space="preserve"> kn odnosno </w:t>
      </w:r>
      <w:r w:rsidR="00D54CB0" w:rsidRPr="00F22AE9">
        <w:rPr>
          <w:rFonts w:asciiTheme="minorHAnsi" w:hAnsiTheme="minorHAnsi"/>
        </w:rPr>
        <w:t>32</w:t>
      </w:r>
      <w:r w:rsidR="00681F52" w:rsidRPr="00F22AE9">
        <w:rPr>
          <w:rFonts w:asciiTheme="minorHAnsi" w:hAnsiTheme="minorHAnsi"/>
        </w:rPr>
        <w:t>,</w:t>
      </w:r>
      <w:r w:rsidR="00D54CB0" w:rsidRPr="00F22AE9">
        <w:rPr>
          <w:rFonts w:asciiTheme="minorHAnsi" w:hAnsiTheme="minorHAnsi"/>
        </w:rPr>
        <w:t xml:space="preserve">1 </w:t>
      </w:r>
      <w:r w:rsidRPr="00F22AE9">
        <w:rPr>
          <w:rFonts w:asciiTheme="minorHAnsi" w:hAnsiTheme="minorHAnsi"/>
        </w:rPr>
        <w:t xml:space="preserve">% </w:t>
      </w:r>
      <w:r w:rsidR="00D54CB0" w:rsidRPr="00F22AE9">
        <w:rPr>
          <w:rFonts w:asciiTheme="minorHAnsi" w:hAnsiTheme="minorHAnsi"/>
        </w:rPr>
        <w:t>manj</w:t>
      </w:r>
      <w:r w:rsidRPr="00F22AE9">
        <w:rPr>
          <w:rFonts w:asciiTheme="minorHAnsi" w:hAnsiTheme="minorHAnsi"/>
        </w:rPr>
        <w:t xml:space="preserve">e nego prošle godine zbog </w:t>
      </w:r>
      <w:r w:rsidR="00D54CB0" w:rsidRPr="00F22AE9">
        <w:rPr>
          <w:rFonts w:asciiTheme="minorHAnsi" w:hAnsiTheme="minorHAnsi"/>
        </w:rPr>
        <w:t>manjih troškova deratizacije i dezinsekcije</w:t>
      </w:r>
      <w:r w:rsidRPr="00F22AE9">
        <w:rPr>
          <w:rFonts w:asciiTheme="minorHAnsi" w:hAnsiTheme="minorHAnsi"/>
        </w:rPr>
        <w:t>.</w:t>
      </w:r>
    </w:p>
    <w:p w:rsidR="00B25381" w:rsidRPr="00F22AE9" w:rsidRDefault="00B25381" w:rsidP="003466C3">
      <w:pPr>
        <w:jc w:val="both"/>
        <w:rPr>
          <w:rFonts w:asciiTheme="minorHAnsi" w:hAnsiTheme="minorHAnsi"/>
        </w:rPr>
      </w:pPr>
    </w:p>
    <w:p w:rsidR="009D18F6" w:rsidRPr="00F22AE9" w:rsidRDefault="0035489C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  <w:u w:val="single"/>
        </w:rPr>
        <w:t>Rekreacija, kultura i rel</w:t>
      </w:r>
      <w:r w:rsidR="00B25381" w:rsidRPr="00F22AE9">
        <w:rPr>
          <w:rFonts w:asciiTheme="minorHAnsi" w:hAnsiTheme="minorHAnsi"/>
          <w:u w:val="single"/>
        </w:rPr>
        <w:t>igija</w:t>
      </w:r>
      <w:r w:rsidR="00B25381" w:rsidRPr="00F22AE9">
        <w:rPr>
          <w:rFonts w:asciiTheme="minorHAnsi" w:hAnsiTheme="minorHAnsi"/>
        </w:rPr>
        <w:t xml:space="preserve"> AOP 103 ostvareno je u iznosu od 1</w:t>
      </w:r>
      <w:r w:rsidR="003C1BE3" w:rsidRPr="00F22AE9">
        <w:rPr>
          <w:rFonts w:asciiTheme="minorHAnsi" w:hAnsiTheme="minorHAnsi"/>
        </w:rPr>
        <w:t>4</w:t>
      </w:r>
      <w:r w:rsidR="00B25381" w:rsidRPr="00F22AE9">
        <w:rPr>
          <w:rFonts w:asciiTheme="minorHAnsi" w:hAnsiTheme="minorHAnsi"/>
        </w:rPr>
        <w:t>.</w:t>
      </w:r>
      <w:r w:rsidR="003C1BE3" w:rsidRPr="00F22AE9">
        <w:rPr>
          <w:rFonts w:asciiTheme="minorHAnsi" w:hAnsiTheme="minorHAnsi"/>
        </w:rPr>
        <w:t>865</w:t>
      </w:r>
      <w:r w:rsidR="00B25381" w:rsidRPr="00F22AE9">
        <w:rPr>
          <w:rFonts w:asciiTheme="minorHAnsi" w:hAnsiTheme="minorHAnsi"/>
        </w:rPr>
        <w:t>.</w:t>
      </w:r>
      <w:r w:rsidR="003C1BE3" w:rsidRPr="00F22AE9">
        <w:rPr>
          <w:rFonts w:asciiTheme="minorHAnsi" w:hAnsiTheme="minorHAnsi"/>
        </w:rPr>
        <w:t>914</w:t>
      </w:r>
      <w:r w:rsidR="00B25381" w:rsidRPr="00F22AE9">
        <w:rPr>
          <w:rFonts w:asciiTheme="minorHAnsi" w:hAnsiTheme="minorHAnsi"/>
        </w:rPr>
        <w:t xml:space="preserve"> kn odnosno za </w:t>
      </w:r>
      <w:r w:rsidR="003C1BE3" w:rsidRPr="00F22AE9">
        <w:rPr>
          <w:rFonts w:asciiTheme="minorHAnsi" w:hAnsiTheme="minorHAnsi"/>
        </w:rPr>
        <w:t>16</w:t>
      </w:r>
      <w:r w:rsidR="00B25381" w:rsidRPr="00F22AE9">
        <w:rPr>
          <w:rFonts w:asciiTheme="minorHAnsi" w:hAnsiTheme="minorHAnsi"/>
        </w:rPr>
        <w:t>,</w:t>
      </w:r>
      <w:r w:rsidR="003C1BE3" w:rsidRPr="00F22AE9">
        <w:rPr>
          <w:rFonts w:asciiTheme="minorHAnsi" w:hAnsiTheme="minorHAnsi"/>
        </w:rPr>
        <w:t>6</w:t>
      </w:r>
      <w:r w:rsidR="003067AC" w:rsidRPr="00F22AE9">
        <w:rPr>
          <w:rFonts w:asciiTheme="minorHAnsi" w:hAnsiTheme="minorHAnsi"/>
        </w:rPr>
        <w:t>0</w:t>
      </w:r>
      <w:r w:rsidR="00167F9F" w:rsidRPr="00F22AE9">
        <w:rPr>
          <w:rFonts w:asciiTheme="minorHAnsi" w:hAnsiTheme="minorHAnsi"/>
        </w:rPr>
        <w:t xml:space="preserve"> % </w:t>
      </w:r>
      <w:r w:rsidR="00B25381" w:rsidRPr="00F22AE9">
        <w:rPr>
          <w:rFonts w:asciiTheme="minorHAnsi" w:hAnsiTheme="minorHAnsi"/>
        </w:rPr>
        <w:t>više nego 201</w:t>
      </w:r>
      <w:r w:rsidR="003C1BE3" w:rsidRPr="00F22AE9">
        <w:rPr>
          <w:rFonts w:asciiTheme="minorHAnsi" w:hAnsiTheme="minorHAnsi"/>
        </w:rPr>
        <w:t>8</w:t>
      </w:r>
      <w:r w:rsidR="00B25381" w:rsidRPr="00F22AE9">
        <w:rPr>
          <w:rFonts w:asciiTheme="minorHAnsi" w:hAnsiTheme="minorHAnsi"/>
        </w:rPr>
        <w:t>.godine.</w:t>
      </w:r>
      <w:r w:rsidR="00AE4A01" w:rsidRPr="00F22AE9">
        <w:rPr>
          <w:rFonts w:asciiTheme="minorHAnsi" w:hAnsiTheme="minorHAnsi"/>
        </w:rPr>
        <w:t xml:space="preserve"> Razlozi povećanja su </w:t>
      </w:r>
      <w:r w:rsidR="00D07DD2" w:rsidRPr="00F22AE9">
        <w:rPr>
          <w:rFonts w:asciiTheme="minorHAnsi" w:hAnsiTheme="minorHAnsi"/>
        </w:rPr>
        <w:t xml:space="preserve">veće kapitalne donacije neprofitnim organizacijama (župama, planinarima, …), </w:t>
      </w:r>
      <w:r w:rsidR="009D18F6" w:rsidRPr="00F22AE9">
        <w:rPr>
          <w:rFonts w:asciiTheme="minorHAnsi" w:hAnsiTheme="minorHAnsi"/>
        </w:rPr>
        <w:t xml:space="preserve">ulaganje u rekonstrukciju Opatičke kuće , zbog većih rashoda za kaštelanska kulturna događanja tijekom ljeta i </w:t>
      </w:r>
      <w:r w:rsidR="003603E3" w:rsidRPr="00F22AE9">
        <w:rPr>
          <w:rFonts w:asciiTheme="minorHAnsi" w:hAnsiTheme="minorHAnsi"/>
        </w:rPr>
        <w:t xml:space="preserve">adventa, većih donacija </w:t>
      </w:r>
      <w:r w:rsidR="00D07DD2" w:rsidRPr="00F22AE9">
        <w:rPr>
          <w:rFonts w:asciiTheme="minorHAnsi" w:hAnsiTheme="minorHAnsi"/>
        </w:rPr>
        <w:t>Zajednici sportskih udruga,…</w:t>
      </w:r>
      <w:r w:rsidR="003603E3" w:rsidRPr="00F22AE9">
        <w:rPr>
          <w:rFonts w:asciiTheme="minorHAnsi" w:hAnsiTheme="minorHAnsi"/>
        </w:rPr>
        <w:t>.</w:t>
      </w:r>
    </w:p>
    <w:p w:rsidR="00D07DD2" w:rsidRPr="00F22AE9" w:rsidRDefault="00D07DD2" w:rsidP="003466C3">
      <w:pPr>
        <w:jc w:val="both"/>
        <w:rPr>
          <w:rFonts w:asciiTheme="minorHAnsi" w:hAnsiTheme="minorHAnsi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3823"/>
        <w:gridCol w:w="1134"/>
        <w:gridCol w:w="1042"/>
        <w:gridCol w:w="1226"/>
        <w:gridCol w:w="992"/>
        <w:gridCol w:w="1276"/>
      </w:tblGrid>
      <w:tr w:rsidR="00167F9F" w:rsidRPr="00F22AE9" w:rsidTr="00167F9F">
        <w:trPr>
          <w:trHeight w:val="30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 2018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Pomoć vjerskim zajednicama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54.950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127,39%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70,00%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Pomoć udrugama građana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795.709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700.000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694.845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87,32%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99,26%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Kapitalne donacije neprofitnim organizacijama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895.209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2.070.000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1.977.318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220,88%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95,52%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Promicanje tehničke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66.025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103.320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156,49%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68,88%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lastRenderedPageBreak/>
              <w:t>Kaštelanska kulturna događanja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1.442.548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1.680.000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1.419.245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98,38%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84,48%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Financiranje kulture po programima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1.200.300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2.000.000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1.870.718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155,85%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93,54%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Zaštita spomenika kulture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133.356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700.000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55.046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41,28%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7,86%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Kulturni centar K. Lukšić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400.000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Rekonstrukcija Vile Nika u K. Starom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1.375.000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II. faza rekonstrukcije Opatičke kuće u K. Gomilici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796.334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1.743.750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1.104.354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138,68%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63,33%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Sanacija dvorca Rušinac u K.Lukšiću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Sanacija kule Nehaj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135.000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0,00%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Sanacija dvorca Rušinac u K. Lukšiću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37.500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#DIV/0!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15,00%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Financiranje zajednice športskih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4.600.000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5.600.000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5.600.000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121,74%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Financiranje amaterskih, rekreativnih i ostalih sportskih udruga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1.048.170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713.700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68,09%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89,21%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Projekt Perpetuum baštine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1.652.844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1.489.000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1.219.869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73,80%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81,93%</w:t>
            </w:r>
          </w:p>
        </w:tc>
      </w:tr>
      <w:tr w:rsidR="00167F9F" w:rsidRPr="00F22AE9" w:rsidTr="00167F9F">
        <w:trPr>
          <w:trHeight w:val="300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12.745.444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19.192.750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14.865.915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116,64%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167F9F" w:rsidRPr="00F22AE9" w:rsidRDefault="00167F9F" w:rsidP="00167F9F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77,46%</w:t>
            </w:r>
          </w:p>
        </w:tc>
      </w:tr>
    </w:tbl>
    <w:p w:rsidR="009D18F6" w:rsidRPr="00F22AE9" w:rsidRDefault="009D18F6" w:rsidP="003466C3">
      <w:pPr>
        <w:jc w:val="both"/>
        <w:rPr>
          <w:rFonts w:asciiTheme="minorHAnsi" w:hAnsiTheme="minorHAnsi"/>
        </w:rPr>
      </w:pPr>
    </w:p>
    <w:p w:rsidR="00561724" w:rsidRPr="00F22AE9" w:rsidRDefault="004C74E2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  <w:u w:val="single"/>
        </w:rPr>
        <w:t>Obrazovanje</w:t>
      </w:r>
      <w:r w:rsidRPr="00F22AE9">
        <w:rPr>
          <w:rFonts w:asciiTheme="minorHAnsi" w:hAnsiTheme="minorHAnsi"/>
        </w:rPr>
        <w:t xml:space="preserve"> AO</w:t>
      </w:r>
      <w:r w:rsidR="003C7339" w:rsidRPr="00F22AE9">
        <w:rPr>
          <w:rFonts w:asciiTheme="minorHAnsi" w:hAnsiTheme="minorHAnsi"/>
        </w:rPr>
        <w:t xml:space="preserve">P 110 ostvareno je u iznosu od </w:t>
      </w:r>
      <w:r w:rsidR="00AD1D7E" w:rsidRPr="00F22AE9">
        <w:rPr>
          <w:rFonts w:asciiTheme="minorHAnsi" w:hAnsiTheme="minorHAnsi"/>
        </w:rPr>
        <w:t>9</w:t>
      </w:r>
      <w:r w:rsidR="00561724" w:rsidRPr="00F22AE9">
        <w:rPr>
          <w:rFonts w:asciiTheme="minorHAnsi" w:hAnsiTheme="minorHAnsi"/>
        </w:rPr>
        <w:t>.</w:t>
      </w:r>
      <w:r w:rsidR="00AD1D7E" w:rsidRPr="00F22AE9">
        <w:rPr>
          <w:rFonts w:asciiTheme="minorHAnsi" w:hAnsiTheme="minorHAnsi"/>
        </w:rPr>
        <w:t>909</w:t>
      </w:r>
      <w:r w:rsidR="00561724" w:rsidRPr="00F22AE9">
        <w:rPr>
          <w:rFonts w:asciiTheme="minorHAnsi" w:hAnsiTheme="minorHAnsi"/>
        </w:rPr>
        <w:t>.</w:t>
      </w:r>
      <w:r w:rsidR="00AD1D7E" w:rsidRPr="00F22AE9">
        <w:rPr>
          <w:rFonts w:asciiTheme="minorHAnsi" w:hAnsiTheme="minorHAnsi"/>
        </w:rPr>
        <w:t>445</w:t>
      </w:r>
      <w:r w:rsidRPr="00F22AE9">
        <w:rPr>
          <w:rFonts w:asciiTheme="minorHAnsi" w:hAnsiTheme="minorHAnsi"/>
        </w:rPr>
        <w:t xml:space="preserve"> kn što je </w:t>
      </w:r>
      <w:r w:rsidR="00AD1D7E" w:rsidRPr="00F22AE9">
        <w:rPr>
          <w:rFonts w:asciiTheme="minorHAnsi" w:hAnsiTheme="minorHAnsi"/>
        </w:rPr>
        <w:t>21</w:t>
      </w:r>
      <w:r w:rsidRPr="00F22AE9">
        <w:rPr>
          <w:rFonts w:asciiTheme="minorHAnsi" w:hAnsiTheme="minorHAnsi"/>
        </w:rPr>
        <w:t>,</w:t>
      </w:r>
      <w:r w:rsidR="00AD1D7E" w:rsidRPr="00F22AE9">
        <w:rPr>
          <w:rFonts w:asciiTheme="minorHAnsi" w:hAnsiTheme="minorHAnsi"/>
        </w:rPr>
        <w:t>8</w:t>
      </w:r>
      <w:r w:rsidR="009D3311" w:rsidRPr="00F22AE9">
        <w:rPr>
          <w:rFonts w:asciiTheme="minorHAnsi" w:hAnsiTheme="minorHAnsi"/>
        </w:rPr>
        <w:t>0</w:t>
      </w:r>
      <w:r w:rsidR="00561724" w:rsidRPr="00F22AE9">
        <w:rPr>
          <w:rFonts w:asciiTheme="minorHAnsi" w:hAnsiTheme="minorHAnsi"/>
        </w:rPr>
        <w:t xml:space="preserve">% </w:t>
      </w:r>
      <w:r w:rsidRPr="00F22AE9">
        <w:rPr>
          <w:rFonts w:asciiTheme="minorHAnsi" w:hAnsiTheme="minorHAnsi"/>
        </w:rPr>
        <w:t xml:space="preserve">više </w:t>
      </w:r>
      <w:r w:rsidR="00561724" w:rsidRPr="00F22AE9">
        <w:rPr>
          <w:rFonts w:asciiTheme="minorHAnsi" w:hAnsiTheme="minorHAnsi"/>
        </w:rPr>
        <w:t>nego prošle godin</w:t>
      </w:r>
      <w:r w:rsidRPr="00F22AE9">
        <w:rPr>
          <w:rFonts w:asciiTheme="minorHAnsi" w:hAnsiTheme="minorHAnsi"/>
        </w:rPr>
        <w:t>e zbog većih rashoda za predškolsko obrazovanje</w:t>
      </w:r>
      <w:r w:rsidR="00526AE4" w:rsidRPr="00F22AE9">
        <w:rPr>
          <w:rFonts w:asciiTheme="minorHAnsi" w:hAnsiTheme="minorHAnsi"/>
        </w:rPr>
        <w:t xml:space="preserve"> (vjerski i privatni vrtići) </w:t>
      </w:r>
      <w:r w:rsidR="007809B5" w:rsidRPr="00F22AE9">
        <w:rPr>
          <w:rFonts w:asciiTheme="minorHAnsi" w:hAnsiTheme="minorHAnsi"/>
        </w:rPr>
        <w:t xml:space="preserve">jer im je </w:t>
      </w:r>
      <w:r w:rsidR="00380FE0" w:rsidRPr="00F22AE9">
        <w:rPr>
          <w:rFonts w:asciiTheme="minorHAnsi" w:hAnsiTheme="minorHAnsi"/>
        </w:rPr>
        <w:t>Gradsko vijeće odobrilo veći iznos sufinanciranja po djetetu nego prijašnjih godina</w:t>
      </w:r>
      <w:r w:rsidR="00561724" w:rsidRPr="00F22AE9">
        <w:rPr>
          <w:rFonts w:asciiTheme="minorHAnsi" w:hAnsiTheme="minorHAnsi"/>
        </w:rPr>
        <w:t>.</w:t>
      </w:r>
      <w:r w:rsidR="00391EDF" w:rsidRPr="00F22AE9">
        <w:rPr>
          <w:rFonts w:asciiTheme="minorHAnsi" w:hAnsiTheme="minorHAnsi"/>
        </w:rPr>
        <w:t xml:space="preserve"> Veće su i pomoći školama zbog financiranja pomoćnika u nastavi.</w:t>
      </w:r>
    </w:p>
    <w:p w:rsidR="00561724" w:rsidRPr="00F22AE9" w:rsidRDefault="00561724" w:rsidP="003466C3">
      <w:pPr>
        <w:jc w:val="both"/>
        <w:rPr>
          <w:rFonts w:asciiTheme="minorHAnsi" w:hAnsiTheme="minorHAnsi"/>
        </w:rPr>
      </w:pPr>
    </w:p>
    <w:p w:rsidR="004F3D03" w:rsidRPr="00F22AE9" w:rsidRDefault="00931F83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  <w:u w:val="single"/>
        </w:rPr>
        <w:t>Socijalna zaštita</w:t>
      </w:r>
      <w:r w:rsidRPr="00F22AE9">
        <w:rPr>
          <w:rFonts w:asciiTheme="minorHAnsi" w:hAnsiTheme="minorHAnsi"/>
        </w:rPr>
        <w:t xml:space="preserve"> AOP 125 ostvareno je u iznosu od </w:t>
      </w:r>
      <w:r w:rsidR="00AD1D7E" w:rsidRPr="00F22AE9">
        <w:rPr>
          <w:rFonts w:asciiTheme="minorHAnsi" w:hAnsiTheme="minorHAnsi"/>
        </w:rPr>
        <w:t>11</w:t>
      </w:r>
      <w:r w:rsidRPr="00F22AE9">
        <w:rPr>
          <w:rFonts w:asciiTheme="minorHAnsi" w:hAnsiTheme="minorHAnsi"/>
        </w:rPr>
        <w:t>.</w:t>
      </w:r>
      <w:r w:rsidR="00AD1D7E" w:rsidRPr="00F22AE9">
        <w:rPr>
          <w:rFonts w:asciiTheme="minorHAnsi" w:hAnsiTheme="minorHAnsi"/>
        </w:rPr>
        <w:t>200</w:t>
      </w:r>
      <w:r w:rsidRPr="00F22AE9">
        <w:rPr>
          <w:rFonts w:asciiTheme="minorHAnsi" w:hAnsiTheme="minorHAnsi"/>
        </w:rPr>
        <w:t>.</w:t>
      </w:r>
      <w:r w:rsidR="00AD1D7E" w:rsidRPr="00F22AE9">
        <w:rPr>
          <w:rFonts w:asciiTheme="minorHAnsi" w:hAnsiTheme="minorHAnsi"/>
        </w:rPr>
        <w:t>399</w:t>
      </w:r>
      <w:r w:rsidRPr="00F22AE9">
        <w:rPr>
          <w:rFonts w:asciiTheme="minorHAnsi" w:hAnsiTheme="minorHAnsi"/>
        </w:rPr>
        <w:t xml:space="preserve"> kn odnosno za </w:t>
      </w:r>
      <w:r w:rsidR="00391EDF" w:rsidRPr="00F22AE9">
        <w:rPr>
          <w:rFonts w:asciiTheme="minorHAnsi" w:hAnsiTheme="minorHAnsi"/>
        </w:rPr>
        <w:t>1</w:t>
      </w:r>
      <w:r w:rsidR="00AD1D7E" w:rsidRPr="00F22AE9">
        <w:rPr>
          <w:rFonts w:asciiTheme="minorHAnsi" w:hAnsiTheme="minorHAnsi"/>
        </w:rPr>
        <w:t>6</w:t>
      </w:r>
      <w:r w:rsidRPr="00F22AE9">
        <w:rPr>
          <w:rFonts w:asciiTheme="minorHAnsi" w:hAnsiTheme="minorHAnsi"/>
        </w:rPr>
        <w:t>,</w:t>
      </w:r>
      <w:r w:rsidR="00AD1D7E" w:rsidRPr="00F22AE9">
        <w:rPr>
          <w:rFonts w:asciiTheme="minorHAnsi" w:hAnsiTheme="minorHAnsi"/>
        </w:rPr>
        <w:t>5</w:t>
      </w:r>
      <w:r w:rsidRPr="00F22AE9">
        <w:rPr>
          <w:rFonts w:asciiTheme="minorHAnsi" w:hAnsiTheme="minorHAnsi"/>
        </w:rPr>
        <w:t xml:space="preserve">% </w:t>
      </w:r>
      <w:r w:rsidR="00AD1D7E" w:rsidRPr="00F22AE9">
        <w:rPr>
          <w:rFonts w:asciiTheme="minorHAnsi" w:hAnsiTheme="minorHAnsi"/>
        </w:rPr>
        <w:t>više</w:t>
      </w:r>
      <w:r w:rsidRPr="00F22AE9">
        <w:rPr>
          <w:rFonts w:asciiTheme="minorHAnsi" w:hAnsiTheme="minorHAnsi"/>
        </w:rPr>
        <w:t xml:space="preserve"> nego 201</w:t>
      </w:r>
      <w:r w:rsidR="00391EDF" w:rsidRPr="00F22AE9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 xml:space="preserve">.godine i to zbog </w:t>
      </w:r>
      <w:r w:rsidR="00F27ACF" w:rsidRPr="00F22AE9">
        <w:rPr>
          <w:rFonts w:asciiTheme="minorHAnsi" w:hAnsiTheme="minorHAnsi"/>
        </w:rPr>
        <w:t xml:space="preserve">većih pomoći obiteljima i kućanstvima za </w:t>
      </w:r>
      <w:r w:rsidR="001B2874" w:rsidRPr="00F22AE9">
        <w:rPr>
          <w:rFonts w:asciiTheme="minorHAnsi" w:hAnsiTheme="minorHAnsi"/>
        </w:rPr>
        <w:t>23</w:t>
      </w:r>
      <w:r w:rsidR="00F27ACF" w:rsidRPr="00F22AE9">
        <w:rPr>
          <w:rFonts w:asciiTheme="minorHAnsi" w:hAnsiTheme="minorHAnsi"/>
        </w:rPr>
        <w:t>,</w:t>
      </w:r>
      <w:r w:rsidR="001B2874" w:rsidRPr="00F22AE9">
        <w:rPr>
          <w:rFonts w:asciiTheme="minorHAnsi" w:hAnsiTheme="minorHAnsi"/>
        </w:rPr>
        <w:t>17</w:t>
      </w:r>
      <w:r w:rsidR="00F27ACF" w:rsidRPr="00F22AE9">
        <w:rPr>
          <w:rFonts w:asciiTheme="minorHAnsi" w:hAnsiTheme="minorHAnsi"/>
        </w:rPr>
        <w:t>% te većih donacija Crvenom križu, udrugama iz područja socijalne skrbi te udrugama proisteklim iz Domovinskog rata.</w:t>
      </w:r>
    </w:p>
    <w:tbl>
      <w:tblPr>
        <w:tblW w:w="9332" w:type="dxa"/>
        <w:tblLook w:val="04A0" w:firstRow="1" w:lastRow="0" w:firstColumn="1" w:lastColumn="0" w:noHBand="0" w:noVBand="1"/>
      </w:tblPr>
      <w:tblGrid>
        <w:gridCol w:w="3964"/>
        <w:gridCol w:w="1034"/>
        <w:gridCol w:w="1134"/>
        <w:gridCol w:w="1092"/>
        <w:gridCol w:w="1024"/>
        <w:gridCol w:w="1084"/>
      </w:tblGrid>
      <w:tr w:rsidR="00AD1D7E" w:rsidRPr="00F22AE9" w:rsidTr="00153F1F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Plan 2019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Ostvarenje 2019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 2019/2018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Ostv.2019/ Plan 2019</w:t>
            </w:r>
          </w:p>
        </w:tc>
      </w:tr>
      <w:tr w:rsidR="00AD1D7E" w:rsidRPr="00F22AE9" w:rsidTr="00153F1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Pomoć obiteljima i kućanstvima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4.781.929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6.560.000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5.889.817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123,17%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89,78%</w:t>
            </w:r>
          </w:p>
        </w:tc>
      </w:tr>
      <w:tr w:rsidR="00AD1D7E" w:rsidRPr="00F22AE9" w:rsidTr="00153F1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Crveni križ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650.000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740.000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113,85%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100,00%</w:t>
            </w:r>
          </w:p>
        </w:tc>
      </w:tr>
      <w:tr w:rsidR="00AD1D7E" w:rsidRPr="00F22AE9" w:rsidTr="00153F1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Programi udruga iz područja socijalne skrbi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741.300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1.000.000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912.480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123,09%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91,25%</w:t>
            </w:r>
          </w:p>
        </w:tc>
      </w:tr>
      <w:tr w:rsidR="00AD1D7E" w:rsidRPr="00F22AE9" w:rsidTr="00153F1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Programi udruga iz područja unapređenja zdravlja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241.686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200.000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187.250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77,48%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93,63%</w:t>
            </w:r>
          </w:p>
        </w:tc>
      </w:tr>
      <w:tr w:rsidR="00AD1D7E" w:rsidRPr="00F22AE9" w:rsidTr="00153F1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Sufinanciranje cijene prijevoza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2.576.813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3.000.000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2.686.097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104,24%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89,54%</w:t>
            </w:r>
          </w:p>
        </w:tc>
      </w:tr>
      <w:tr w:rsidR="00AD1D7E" w:rsidRPr="00F22AE9" w:rsidTr="00153F1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Programi udruga proisteklih iz Domovinskog rata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623.124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800.000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784.754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125,94%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98,09%</w:t>
            </w:r>
          </w:p>
        </w:tc>
      </w:tr>
      <w:tr w:rsidR="00AD1D7E" w:rsidRPr="00F22AE9" w:rsidTr="00153F1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9.614.852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12.300.000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11.200.398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116,49%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AD1D7E" w:rsidRPr="00F22AE9" w:rsidRDefault="00AD1D7E" w:rsidP="00AD1D7E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91,06%</w:t>
            </w:r>
          </w:p>
        </w:tc>
      </w:tr>
    </w:tbl>
    <w:p w:rsidR="00AD1D7E" w:rsidRPr="00F22AE9" w:rsidRDefault="00AD1D7E" w:rsidP="003466C3">
      <w:pPr>
        <w:jc w:val="both"/>
        <w:rPr>
          <w:rFonts w:asciiTheme="minorHAnsi" w:hAnsiTheme="minorHAnsi"/>
        </w:rPr>
      </w:pPr>
    </w:p>
    <w:p w:rsidR="00AD1D7E" w:rsidRPr="00F22AE9" w:rsidRDefault="00AD1D7E" w:rsidP="003466C3">
      <w:pPr>
        <w:jc w:val="both"/>
        <w:rPr>
          <w:rFonts w:asciiTheme="minorHAnsi" w:hAnsiTheme="minorHAnsi"/>
        </w:rPr>
      </w:pPr>
    </w:p>
    <w:p w:rsidR="00415F5D" w:rsidRPr="00F22AE9" w:rsidRDefault="00415F5D" w:rsidP="00415F5D">
      <w:pPr>
        <w:rPr>
          <w:rFonts w:asciiTheme="minorHAnsi" w:hAnsiTheme="minorHAnsi"/>
        </w:rPr>
      </w:pPr>
      <w:r w:rsidRPr="00F22AE9">
        <w:rPr>
          <w:rFonts w:asciiTheme="minorHAnsi" w:hAnsiTheme="minorHAnsi"/>
          <w:b/>
          <w:u w:val="single"/>
        </w:rPr>
        <w:t xml:space="preserve">III </w:t>
      </w:r>
      <w:r w:rsidR="00077321" w:rsidRPr="00F22AE9">
        <w:rPr>
          <w:rFonts w:asciiTheme="minorHAnsi" w:hAnsiTheme="minorHAnsi"/>
          <w:b/>
          <w:u w:val="single"/>
        </w:rPr>
        <w:t xml:space="preserve"> </w:t>
      </w:r>
      <w:r w:rsidRPr="00F22AE9">
        <w:rPr>
          <w:rFonts w:asciiTheme="minorHAnsi" w:hAnsiTheme="minorHAnsi"/>
          <w:b/>
          <w:u w:val="single"/>
        </w:rPr>
        <w:t>BILJEŠKE UZ OBRAZAC P-VRIO</w:t>
      </w:r>
    </w:p>
    <w:p w:rsidR="00415F5D" w:rsidRPr="00F22AE9" w:rsidRDefault="00415F5D" w:rsidP="00415F5D">
      <w:pPr>
        <w:rPr>
          <w:rFonts w:asciiTheme="minorHAnsi" w:hAnsiTheme="minorHAnsi"/>
          <w:b/>
          <w:color w:val="FF0000"/>
          <w:u w:val="single"/>
        </w:rPr>
      </w:pPr>
    </w:p>
    <w:p w:rsidR="005552ED" w:rsidRPr="00F22AE9" w:rsidRDefault="00585D94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U obrascu P-VRIO evidentirano je sve ono što posljedično ima utjecaj na bilančne stavke.</w:t>
      </w:r>
    </w:p>
    <w:p w:rsidR="00415F5D" w:rsidRPr="00F22AE9" w:rsidRDefault="00415F5D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Ovdje se daje pregled otpisa potraživanja i obveza te se objašnjavaju značajne promjene u vrijednosti i obujmu imovine i obveza.</w:t>
      </w:r>
    </w:p>
    <w:p w:rsidR="00B1215C" w:rsidRPr="00F22AE9" w:rsidRDefault="00B1215C" w:rsidP="003466C3">
      <w:pPr>
        <w:jc w:val="both"/>
        <w:rPr>
          <w:rFonts w:asciiTheme="minorHAnsi" w:hAnsiTheme="minorHAnsi"/>
        </w:rPr>
      </w:pPr>
    </w:p>
    <w:p w:rsidR="00DF2C8A" w:rsidRPr="00F22AE9" w:rsidRDefault="00B1215C" w:rsidP="00B1215C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Na AOP 0</w:t>
      </w:r>
      <w:r w:rsidR="00DF2C8A" w:rsidRPr="00F22AE9">
        <w:rPr>
          <w:rFonts w:asciiTheme="minorHAnsi" w:hAnsiTheme="minorHAnsi"/>
        </w:rPr>
        <w:t>10</w:t>
      </w:r>
      <w:r w:rsidRPr="00F22AE9">
        <w:rPr>
          <w:rFonts w:asciiTheme="minorHAnsi" w:hAnsiTheme="minorHAnsi"/>
        </w:rPr>
        <w:t xml:space="preserve"> – </w:t>
      </w:r>
      <w:r w:rsidR="00DF2C8A" w:rsidRPr="00F22AE9">
        <w:rPr>
          <w:rFonts w:asciiTheme="minorHAnsi" w:hAnsiTheme="minorHAnsi"/>
        </w:rPr>
        <w:t>Promjene u vrijednosti fin.imovine odnose se na otpis potraživanja po odluci inventurne komisije u iznosu od 101.765,08 kn.</w:t>
      </w:r>
    </w:p>
    <w:p w:rsidR="00DF2C8A" w:rsidRPr="00F22AE9" w:rsidRDefault="00DF2C8A" w:rsidP="00B1215C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Na AOP 041 – obveze za rashode poslovanja odnosi se na smanjenje dva puta knjiženog računa</w:t>
      </w:r>
      <w:r w:rsidR="00647425" w:rsidRPr="00F22AE9">
        <w:rPr>
          <w:rFonts w:asciiTheme="minorHAnsi" w:hAnsiTheme="minorHAnsi"/>
        </w:rPr>
        <w:t xml:space="preserve"> u iznosu od 9.500,00 kn</w:t>
      </w:r>
      <w:r w:rsidRPr="00F22AE9">
        <w:rPr>
          <w:rFonts w:asciiTheme="minorHAnsi" w:hAnsiTheme="minorHAnsi"/>
        </w:rPr>
        <w:t>.</w:t>
      </w:r>
    </w:p>
    <w:p w:rsidR="00DF2C8A" w:rsidRPr="00F22AE9" w:rsidRDefault="00DF2C8A" w:rsidP="00B1215C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Na AOP 021 – proizvedena dugotrajna imovina, odnosi se na uknjiženje neevidentiranih sportskih igrališta na prostoru Grada Kaštela</w:t>
      </w:r>
      <w:r w:rsidR="00647425" w:rsidRPr="00F22AE9">
        <w:rPr>
          <w:rFonts w:asciiTheme="minorHAnsi" w:hAnsiTheme="minorHAnsi"/>
        </w:rPr>
        <w:t xml:space="preserve"> (GOŠK, Val i Jadran)</w:t>
      </w:r>
      <w:r w:rsidRPr="00F22AE9">
        <w:rPr>
          <w:rFonts w:asciiTheme="minorHAnsi" w:hAnsiTheme="minorHAnsi"/>
        </w:rPr>
        <w:t xml:space="preserve"> te na usklade imovine.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037"/>
        <w:gridCol w:w="772"/>
        <w:gridCol w:w="2439"/>
        <w:gridCol w:w="895"/>
        <w:gridCol w:w="1037"/>
        <w:gridCol w:w="1265"/>
        <w:gridCol w:w="1339"/>
        <w:gridCol w:w="992"/>
      </w:tblGrid>
      <w:tr w:rsidR="000623A7" w:rsidRPr="00F22AE9" w:rsidTr="000623A7">
        <w:trPr>
          <w:trHeight w:val="315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lastRenderedPageBreak/>
              <w:t>Knjiženo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Vrsta dokum.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AOP</w:t>
            </w:r>
          </w:p>
        </w:tc>
      </w:tr>
      <w:tr w:rsidR="000623A7" w:rsidRPr="00F22AE9" w:rsidTr="000623A7">
        <w:trPr>
          <w:trHeight w:val="31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2.1.2019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Izrada energetskog certifikata i izvješće o energetskom pregledu poslovnih prostora u vl.grada Kašte</w:t>
            </w:r>
            <w:r w:rsidR="00323C45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la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'9152201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9.500,00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 9.500,00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AOP 041</w:t>
            </w:r>
          </w:p>
        </w:tc>
      </w:tr>
      <w:tr w:rsidR="000623A7" w:rsidRPr="00F22AE9" w:rsidTr="000623A7">
        <w:trPr>
          <w:trHeight w:val="31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15.2.2019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OTPIS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Otpis potraživanja po Odluci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'9151204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101.765,08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101.765,08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AOP 0</w:t>
            </w:r>
            <w:r w:rsidR="00DF2C8A"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1.5.2019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Prij.ter.voz.(kamion) u ZELENO I MODRO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27.865,44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33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23A7" w:rsidRPr="00F22AE9" w:rsidRDefault="000623A7" w:rsidP="00313633">
            <w:pPr>
              <w:suppressAutoHyphens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38.317.418,76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1.7.2019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Usklada PS na 01.01.2010-zbog prijenosa cjevovoda Radun-Lukšić u upotrebu 01.07.2014.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608.501,56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1.7.2019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Usklada PS dvorane Sućurac-konto 0511960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1.306.613,87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1.7.2019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Usklada dvorane Sućurac-konto 0511900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244.560,64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1.7.2019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Usklada PS veza konto 0511954-prije 2010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-1.314.991,87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23.12.2019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Zgrada SC Jure Bakotić Gomilica čz 200 1158m2 (NK GOŠK )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4.284.600,00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23.12.2019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Igralište SC Jure Bakotić Gomilica čz 200 6102m2 (NK GOŠK)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3.051.000,00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23.12.2019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Igralište SC Jure Bakotić Gomilica čz 165 8907m2 (NK GOŠK)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4.453.500,00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23.12.2019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Igralište SC Jure Bakotić Gomilica čz 166 3303m2 (NK GOŠK)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1.651.500,00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23.12.2019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Pom.igralište SC Jure Bakotić Gomilica čz158 4860m2 (NK GOŠK)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2.430.000,00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23.12.2019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Zgrada SC Vukovar K.Stari čz1646 257m2 (NK Val)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1.542.000,00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23.12.2019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Igralište SC Vukovar K.Stari čz1646 13885m2 (NK Val)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13.885.000,00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0623A7" w:rsidRPr="00F22AE9" w:rsidTr="000623A7">
        <w:trPr>
          <w:trHeight w:val="315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23.12.2019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Igralište SC Zrinski K.Sućurac čz4281 12406m2 (NK Jadran)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'9151200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6.203.000,00</w:t>
            </w:r>
          </w:p>
        </w:tc>
        <w:tc>
          <w:tcPr>
            <w:tcW w:w="133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AOP 021</w:t>
            </w:r>
          </w:p>
        </w:tc>
      </w:tr>
      <w:tr w:rsidR="000623A7" w:rsidRPr="00F22AE9" w:rsidTr="000623A7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139.130,52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38.345.284,20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0623A7" w:rsidRPr="00F22AE9" w:rsidRDefault="000623A7" w:rsidP="000623A7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313633" w:rsidRPr="00F22AE9" w:rsidRDefault="00313633" w:rsidP="00E164BE">
      <w:pPr>
        <w:rPr>
          <w:rFonts w:asciiTheme="minorHAnsi" w:hAnsiTheme="minorHAnsi"/>
          <w:b/>
          <w:u w:val="single"/>
        </w:rPr>
      </w:pPr>
    </w:p>
    <w:p w:rsidR="00313633" w:rsidRPr="00F22AE9" w:rsidRDefault="00313633" w:rsidP="00E164BE">
      <w:pPr>
        <w:rPr>
          <w:rFonts w:asciiTheme="minorHAnsi" w:hAnsiTheme="minorHAnsi"/>
          <w:b/>
          <w:u w:val="single"/>
        </w:rPr>
      </w:pPr>
    </w:p>
    <w:p w:rsidR="00313633" w:rsidRPr="00F22AE9" w:rsidRDefault="00313633" w:rsidP="00E164BE">
      <w:pPr>
        <w:rPr>
          <w:rFonts w:asciiTheme="minorHAnsi" w:hAnsiTheme="minorHAnsi"/>
          <w:b/>
          <w:u w:val="single"/>
        </w:rPr>
      </w:pPr>
    </w:p>
    <w:p w:rsidR="00E164BE" w:rsidRPr="00F22AE9" w:rsidRDefault="00E164BE" w:rsidP="00E164BE">
      <w:pPr>
        <w:rPr>
          <w:rFonts w:asciiTheme="minorHAnsi" w:hAnsiTheme="minorHAnsi"/>
          <w:b/>
          <w:u w:val="single"/>
        </w:rPr>
      </w:pPr>
      <w:r w:rsidRPr="00F22AE9">
        <w:rPr>
          <w:rFonts w:asciiTheme="minorHAnsi" w:hAnsiTheme="minorHAnsi"/>
          <w:b/>
          <w:u w:val="single"/>
        </w:rPr>
        <w:t xml:space="preserve">IV </w:t>
      </w:r>
      <w:r w:rsidR="00077321" w:rsidRPr="00F22AE9">
        <w:rPr>
          <w:rFonts w:asciiTheme="minorHAnsi" w:hAnsiTheme="minorHAnsi"/>
          <w:b/>
          <w:u w:val="single"/>
        </w:rPr>
        <w:t xml:space="preserve"> </w:t>
      </w:r>
      <w:r w:rsidRPr="00F22AE9">
        <w:rPr>
          <w:rFonts w:asciiTheme="minorHAnsi" w:hAnsiTheme="minorHAnsi"/>
          <w:b/>
          <w:u w:val="single"/>
        </w:rPr>
        <w:t>BILJEŠKE UZ BILANCU</w:t>
      </w:r>
    </w:p>
    <w:p w:rsidR="00E164BE" w:rsidRPr="00F22AE9" w:rsidRDefault="00E164BE" w:rsidP="003466C3">
      <w:pPr>
        <w:jc w:val="both"/>
        <w:rPr>
          <w:rFonts w:asciiTheme="minorHAnsi" w:hAnsiTheme="minorHAnsi"/>
          <w:b/>
          <w:color w:val="FF0000"/>
          <w:u w:val="single"/>
        </w:rPr>
      </w:pPr>
    </w:p>
    <w:p w:rsidR="00E164BE" w:rsidRPr="00F22AE9" w:rsidRDefault="00E164BE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Obrazac Bilance predstavlja vrijednosno iskazani pregled imovine, obveza i vlastitih izvora prvog i posljednjeg dana proračunske godine.</w:t>
      </w:r>
    </w:p>
    <w:p w:rsidR="00E164BE" w:rsidRPr="00F22AE9" w:rsidRDefault="00E164BE" w:rsidP="003466C3">
      <w:pPr>
        <w:jc w:val="both"/>
        <w:rPr>
          <w:rFonts w:asciiTheme="minorHAnsi" w:hAnsiTheme="minorHAnsi"/>
        </w:rPr>
      </w:pPr>
    </w:p>
    <w:p w:rsidR="00E8569F" w:rsidRPr="005F7089" w:rsidRDefault="008039D4" w:rsidP="003466C3">
      <w:pPr>
        <w:jc w:val="both"/>
        <w:rPr>
          <w:rFonts w:asciiTheme="minorHAnsi" w:hAnsiTheme="minorHAnsi"/>
        </w:rPr>
      </w:pPr>
      <w:r w:rsidRPr="005F7089">
        <w:rPr>
          <w:rFonts w:asciiTheme="minorHAnsi" w:hAnsiTheme="minorHAnsi"/>
        </w:rPr>
        <w:t>Imovina AOP 001 iznosi 6</w:t>
      </w:r>
      <w:r w:rsidR="005F7089" w:rsidRPr="005F7089">
        <w:rPr>
          <w:rFonts w:asciiTheme="minorHAnsi" w:hAnsiTheme="minorHAnsi"/>
        </w:rPr>
        <w:t>99</w:t>
      </w:r>
      <w:r w:rsidR="00E164BE" w:rsidRPr="005F7089">
        <w:rPr>
          <w:rFonts w:asciiTheme="minorHAnsi" w:hAnsiTheme="minorHAnsi"/>
        </w:rPr>
        <w:t>.</w:t>
      </w:r>
      <w:r w:rsidR="005F7089" w:rsidRPr="005F7089">
        <w:rPr>
          <w:rFonts w:asciiTheme="minorHAnsi" w:hAnsiTheme="minorHAnsi"/>
        </w:rPr>
        <w:t>647</w:t>
      </w:r>
      <w:r w:rsidR="00E164BE" w:rsidRPr="005F7089">
        <w:rPr>
          <w:rFonts w:asciiTheme="minorHAnsi" w:hAnsiTheme="minorHAnsi"/>
        </w:rPr>
        <w:t>.</w:t>
      </w:r>
      <w:r w:rsidR="005F7089" w:rsidRPr="005F7089">
        <w:rPr>
          <w:rFonts w:asciiTheme="minorHAnsi" w:hAnsiTheme="minorHAnsi"/>
        </w:rPr>
        <w:t>381</w:t>
      </w:r>
      <w:r w:rsidRPr="005F7089">
        <w:rPr>
          <w:rFonts w:asciiTheme="minorHAnsi" w:hAnsiTheme="minorHAnsi"/>
        </w:rPr>
        <w:t xml:space="preserve"> kn što je za </w:t>
      </w:r>
      <w:r w:rsidR="005F7089" w:rsidRPr="005F7089">
        <w:rPr>
          <w:rFonts w:asciiTheme="minorHAnsi" w:hAnsiTheme="minorHAnsi"/>
        </w:rPr>
        <w:t>10</w:t>
      </w:r>
      <w:r w:rsidR="00272338" w:rsidRPr="005F7089">
        <w:rPr>
          <w:rFonts w:asciiTheme="minorHAnsi" w:hAnsiTheme="minorHAnsi"/>
        </w:rPr>
        <w:t>,</w:t>
      </w:r>
      <w:r w:rsidR="005F7089" w:rsidRPr="005F7089">
        <w:rPr>
          <w:rFonts w:asciiTheme="minorHAnsi" w:hAnsiTheme="minorHAnsi"/>
        </w:rPr>
        <w:t>2</w:t>
      </w:r>
      <w:r w:rsidR="00272338" w:rsidRPr="005F7089">
        <w:rPr>
          <w:rFonts w:asciiTheme="minorHAnsi" w:hAnsiTheme="minorHAnsi"/>
        </w:rPr>
        <w:t xml:space="preserve"> % </w:t>
      </w:r>
      <w:r w:rsidR="003937E1" w:rsidRPr="005F7089">
        <w:rPr>
          <w:rFonts w:asciiTheme="minorHAnsi" w:hAnsiTheme="minorHAnsi"/>
        </w:rPr>
        <w:t>više</w:t>
      </w:r>
      <w:r w:rsidR="00272338" w:rsidRPr="005F7089">
        <w:rPr>
          <w:rFonts w:asciiTheme="minorHAnsi" w:hAnsiTheme="minorHAnsi"/>
        </w:rPr>
        <w:t xml:space="preserve"> nego </w:t>
      </w:r>
      <w:r w:rsidR="00E164BE" w:rsidRPr="005F7089">
        <w:rPr>
          <w:rFonts w:asciiTheme="minorHAnsi" w:hAnsiTheme="minorHAnsi"/>
        </w:rPr>
        <w:t xml:space="preserve">na početku razdoblja. </w:t>
      </w:r>
    </w:p>
    <w:p w:rsidR="00E164BE" w:rsidRPr="005F7089" w:rsidRDefault="00E164BE" w:rsidP="003466C3">
      <w:pPr>
        <w:jc w:val="both"/>
        <w:rPr>
          <w:rFonts w:asciiTheme="minorHAnsi" w:hAnsiTheme="minorHAnsi"/>
        </w:rPr>
      </w:pPr>
      <w:r w:rsidRPr="005F7089">
        <w:rPr>
          <w:rFonts w:asciiTheme="minorHAnsi" w:hAnsiTheme="minorHAnsi"/>
        </w:rPr>
        <w:t>Nefin</w:t>
      </w:r>
      <w:r w:rsidR="008039D4" w:rsidRPr="005F7089">
        <w:rPr>
          <w:rFonts w:asciiTheme="minorHAnsi" w:hAnsiTheme="minorHAnsi"/>
        </w:rPr>
        <w:t xml:space="preserve">ancijska imovina AOP 002 je za </w:t>
      </w:r>
      <w:r w:rsidR="005F7089" w:rsidRPr="005F7089">
        <w:rPr>
          <w:rFonts w:asciiTheme="minorHAnsi" w:hAnsiTheme="minorHAnsi"/>
        </w:rPr>
        <w:t>11</w:t>
      </w:r>
      <w:r w:rsidRPr="005F7089">
        <w:rPr>
          <w:rFonts w:asciiTheme="minorHAnsi" w:hAnsiTheme="minorHAnsi"/>
        </w:rPr>
        <w:t>,</w:t>
      </w:r>
      <w:r w:rsidR="005F7089" w:rsidRPr="005F7089">
        <w:rPr>
          <w:rFonts w:asciiTheme="minorHAnsi" w:hAnsiTheme="minorHAnsi"/>
        </w:rPr>
        <w:t>0</w:t>
      </w:r>
      <w:r w:rsidRPr="005F7089">
        <w:rPr>
          <w:rFonts w:asciiTheme="minorHAnsi" w:hAnsiTheme="minorHAnsi"/>
        </w:rPr>
        <w:t xml:space="preserve"> % </w:t>
      </w:r>
      <w:r w:rsidR="005F7089" w:rsidRPr="005F7089">
        <w:rPr>
          <w:rFonts w:asciiTheme="minorHAnsi" w:hAnsiTheme="minorHAnsi"/>
        </w:rPr>
        <w:t>veća</w:t>
      </w:r>
      <w:r w:rsidRPr="005F7089">
        <w:rPr>
          <w:rFonts w:asciiTheme="minorHAnsi" w:hAnsiTheme="minorHAnsi"/>
        </w:rPr>
        <w:t xml:space="preserve"> nego na početku godine. </w:t>
      </w:r>
    </w:p>
    <w:p w:rsidR="000D4256" w:rsidRDefault="000D4256" w:rsidP="003466C3">
      <w:pPr>
        <w:jc w:val="both"/>
        <w:rPr>
          <w:rFonts w:asciiTheme="minorHAnsi" w:hAnsiTheme="minorHAnsi"/>
        </w:rPr>
      </w:pPr>
    </w:p>
    <w:p w:rsidR="00E164BE" w:rsidRPr="005F7089" w:rsidRDefault="00E164BE" w:rsidP="003466C3">
      <w:pPr>
        <w:jc w:val="both"/>
        <w:rPr>
          <w:rFonts w:asciiTheme="minorHAnsi" w:hAnsiTheme="minorHAnsi"/>
        </w:rPr>
      </w:pPr>
      <w:r w:rsidRPr="005F7089">
        <w:rPr>
          <w:rFonts w:asciiTheme="minorHAnsi" w:hAnsiTheme="minorHAnsi"/>
        </w:rPr>
        <w:t>Neproizvedena du</w:t>
      </w:r>
      <w:r w:rsidR="008039D4" w:rsidRPr="005F7089">
        <w:rPr>
          <w:rFonts w:asciiTheme="minorHAnsi" w:hAnsiTheme="minorHAnsi"/>
        </w:rPr>
        <w:t xml:space="preserve">gotrajna imovina AOP 003 je za </w:t>
      </w:r>
      <w:r w:rsidR="005F7089" w:rsidRPr="005F7089">
        <w:rPr>
          <w:rFonts w:asciiTheme="minorHAnsi" w:hAnsiTheme="minorHAnsi"/>
        </w:rPr>
        <w:t>3</w:t>
      </w:r>
      <w:r w:rsidRPr="005F7089">
        <w:rPr>
          <w:rFonts w:asciiTheme="minorHAnsi" w:hAnsiTheme="minorHAnsi"/>
        </w:rPr>
        <w:t>,</w:t>
      </w:r>
      <w:r w:rsidR="005F7089" w:rsidRPr="005F7089">
        <w:rPr>
          <w:rFonts w:asciiTheme="minorHAnsi" w:hAnsiTheme="minorHAnsi"/>
        </w:rPr>
        <w:t>2</w:t>
      </w:r>
      <w:r w:rsidRPr="005F7089">
        <w:rPr>
          <w:rFonts w:asciiTheme="minorHAnsi" w:hAnsiTheme="minorHAnsi"/>
        </w:rPr>
        <w:t>% veća nego početkom razdoblja iz razloga povećanja stanja na računu 01112-građevinsko zemljište</w:t>
      </w:r>
      <w:r w:rsidR="00760A15" w:rsidRPr="005F7089">
        <w:rPr>
          <w:rFonts w:asciiTheme="minorHAnsi" w:hAnsiTheme="minorHAnsi"/>
        </w:rPr>
        <w:t xml:space="preserve"> zbog kupnje </w:t>
      </w:r>
      <w:r w:rsidR="0060253E" w:rsidRPr="005F7089">
        <w:rPr>
          <w:rFonts w:asciiTheme="minorHAnsi" w:hAnsiTheme="minorHAnsi"/>
        </w:rPr>
        <w:t>zemljišta</w:t>
      </w:r>
      <w:r w:rsidR="00760A15" w:rsidRPr="005F7089">
        <w:rPr>
          <w:rFonts w:asciiTheme="minorHAnsi" w:hAnsiTheme="minorHAnsi"/>
        </w:rPr>
        <w:t xml:space="preserve"> za potrebe nerazvrstanih cesta</w:t>
      </w:r>
      <w:r w:rsidRPr="005F7089">
        <w:rPr>
          <w:rFonts w:asciiTheme="minorHAnsi" w:hAnsiTheme="minorHAnsi"/>
        </w:rPr>
        <w:t xml:space="preserve"> </w:t>
      </w:r>
      <w:r w:rsidR="005F7089" w:rsidRPr="005F7089">
        <w:rPr>
          <w:rFonts w:asciiTheme="minorHAnsi" w:hAnsiTheme="minorHAnsi"/>
        </w:rPr>
        <w:t xml:space="preserve">i groblja u Lukšiću i Gomilici </w:t>
      </w:r>
      <w:r w:rsidRPr="005F7089">
        <w:rPr>
          <w:rFonts w:asciiTheme="minorHAnsi" w:hAnsiTheme="minorHAnsi"/>
        </w:rPr>
        <w:t>i to kako slijedi:</w:t>
      </w:r>
    </w:p>
    <w:p w:rsidR="00F865E0" w:rsidRPr="00F22AE9" w:rsidRDefault="00F865E0" w:rsidP="003466C3">
      <w:pPr>
        <w:jc w:val="both"/>
        <w:rPr>
          <w:rFonts w:asciiTheme="minorHAnsi" w:hAnsiTheme="minorHAnsi"/>
          <w:color w:val="FF0000"/>
        </w:rPr>
      </w:pPr>
    </w:p>
    <w:tbl>
      <w:tblPr>
        <w:tblW w:w="9527" w:type="dxa"/>
        <w:tblLook w:val="04A0" w:firstRow="1" w:lastRow="0" w:firstColumn="1" w:lastColumn="0" w:noHBand="0" w:noVBand="1"/>
      </w:tblPr>
      <w:tblGrid>
        <w:gridCol w:w="1037"/>
        <w:gridCol w:w="6188"/>
        <w:gridCol w:w="1265"/>
        <w:gridCol w:w="1037"/>
      </w:tblGrid>
      <w:tr w:rsidR="00617026" w:rsidRPr="00F22AE9" w:rsidTr="007F7E0C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lastRenderedPageBreak/>
              <w:t>Knjiženo</w:t>
            </w:r>
          </w:p>
        </w:tc>
        <w:tc>
          <w:tcPr>
            <w:tcW w:w="6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Opis stavke</w:t>
            </w:r>
            <w:r w:rsidR="00BA2876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-konto 01112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1.1.2019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71.568.118,90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9.1.2019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Naknada za pr</w:t>
            </w:r>
            <w:r w:rsidR="00323C45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ij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enos zemljišta u vlasništvo grada  kao č.z.1532/3 K.O.K.Novi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31.923,15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5.2.2019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Kupovina dijela č.zem.6496/1, 2, 3, 4, 5 K.O.K.Sućurac 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-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proširenja nerazvrs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ceste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64.733,16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12.2.2019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Kupnja dijela č.z.554/2 (nastala od 554/13 )Lukšić u svrhu rekonstr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sv.Lovre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583,65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12.2.2019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Kupnja dijela č.z.554/2 (nastala od č.z.554/13) Lukšić) u svrhu rekonstr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sv.Lovre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6.712,35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28.2.2019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Upis č.z.1791/13 k.o.K.Lukšić 14m2                      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19.572,00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15.3.2019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Prodaja č.z.1791/13k.o.K.Lukšić veza izvod 74 od 15.3.19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19.572,00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9.4.2019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Postupak izvlaštenja č.z.789/2 i građev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poboljšnice i polj.kulture na č.z.1789/3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13.896,31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9.4.2019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Postupak potpunog izvlaštenja č.z. 789/2 i 789/3  K.O.K.Kambelovac radi izgradnje autobusnog ugibali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13.896,31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9.4.2019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Postupak potpunog izvlaštenja č.z.789/2 i građevinske poboljšnice i polj.kulture na č.z.1798/3 K.O.K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9.327,74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9.4.2019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Postupak izvlaštenja č.z.789/2 i 789/3 .Kambelovac radi izgradnje bus ugibališt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108.494,53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9.4.2019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Postupak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izvlaštenja č.z.789/2 i 789/3 Kambelovac radi izgradnje bus ugibališt 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14.048,38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9.4.2019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Postupak izvlaštenja č.z. 789/2 i 789/3 Kambelovac radi izgradnje bus ugibali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šta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14.048,38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12.4.2019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č.z.2184/3 K.O.K.Sućurac (nova izmjera dio č.z.4972 i dio č.z.4973)-radi oborinske odvodnje n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6.674,00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12.4.2019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č.z.2184/3 K.O.K.Sućurac (nova izmjera dio č.z.4972 i dio č.z.4973)-radi oborinske odvodnje n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58.926,00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13.5.2019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Upis č.z.7066/1 36m2 ko K.Sućurac                       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25.787,89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14.6.2019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Osnivanje prava služnosti na č.z.7141/2 (novi broj 4176 K.O.K.Sućurac) u svrhu izgradnje vodoopskrbn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3.700,00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4.7.2019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dijela č.z.255/1 K.O.K.Novi (kompenzacija komunalnog doprinosa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6.685,73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4.7.2019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Upis č.z. 1825 k.o.K.Štafilić173m2 po Zaključku         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10.7.2019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Prodaja čz 1825 k.o.K.Štafilić 173m2 Ivanu Pensi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290.000,00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18.7.2019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dijela č.z.497/6 (novonastala 497/7) i 497/1 (novonastala 497/8) K.O.K.Novi u svrhu rekonstru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123.860,00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29.7.2019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 1/20 dijela č.zemlje 80/1 K.O.K.Kambelovac      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8.651,40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19.8.2019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1/20 čestice zemlje 80/1 K.O.K.Kamelovac         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8.651,40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21.8.2019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idealnih djelova čestice zemlje 80/1 K.O.K.Kambelovac (9/40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155.726,19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22.8.2019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Kupnja č.z.1592/1 i 1592/3 K.O.K.Štafilić u svrhu rekonstr</w:t>
            </w:r>
            <w:r w:rsidR="00B16A1D"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Klišmanićeve ulice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180.544,40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2.9.2019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Naknada za troškove zastupanja stranke Kornelije Dadić  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3.125,00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2.9.2019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Nagodba o naknadi (kupnja č.z.485/49 K.O.K.Novi radi rekonstr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Raduničeve ul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)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32.557,00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6.9.2019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Naknada za oštećene polj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kulture na k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.z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.320/2 .Kambelovac radi proširenja 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ulice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26.000,00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17.9.2019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Naknada za prenos čestice zemlje 574/6 K.O.K.Novi u vlasništvo grada Kaštela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27.500,00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17.9.2019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čestice zemlje 493/11 i 493/12 k.O.K.Novi-Raduničeva ulica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13.900,00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17.9.2019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čestice zemlje 493/11 i 493/12 k.O.K.Novi-Raduničeva ulica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13.900,00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17.9.2019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čestice zemlje 493/11 i 493/12 k.O.K.Novi-Raduničeva ulica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11.857,07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17.9.2019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čestice zemlje 493/11 i 493/12 K.O.K.Novi- Raduničeva ulica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2.042,93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1.10.2019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Kupnja čest.zem. 980 k.o.K.Gomilica (133m2) u svrhu izgradnje nerazvrst</w:t>
            </w:r>
            <w:r w:rsidR="007F7E0C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.</w:t>
            </w: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ceste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19.387,41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4.11.2019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Kupovina 1009/1560 dijela čest.zem.79/1 k.o.K.Kambelovac (za površinu 1009m2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267.087,75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12.11.2019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čestice zemlje 1277/8 k.o.K.Stari površine 129m2 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63.000,00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5.12.2019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dijela čest.zem. 763/2 k.o. K.Lukšić (3966/14052 dijela)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150.000,00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5.12.2019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dijela čest.zem.763/2 k.o.K.Lukšić (3966/14052 dijela nekretnine)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741.667,08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30.12.2019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Kupnja 1/4 č.z.1102/1 k.o.K.Gomilica (502,50m2)                                  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147.071,70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74.253.657,81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309.572,00</w:t>
            </w:r>
          </w:p>
        </w:tc>
      </w:tr>
      <w:tr w:rsidR="00617026" w:rsidRPr="00F22AE9" w:rsidTr="007F7E0C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73.944.085,81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617026" w:rsidRPr="00F22AE9" w:rsidRDefault="00617026" w:rsidP="00617026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580A07" w:rsidRPr="00F22AE9" w:rsidRDefault="00580A07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lastRenderedPageBreak/>
        <w:t xml:space="preserve">Nematerijalna imovina AOP 005 </w:t>
      </w:r>
      <w:r w:rsidR="005C0738">
        <w:rPr>
          <w:rFonts w:asciiTheme="minorHAnsi" w:hAnsiTheme="minorHAnsi"/>
        </w:rPr>
        <w:t xml:space="preserve">povećana </w:t>
      </w:r>
      <w:r w:rsidR="007A760F" w:rsidRPr="00F22AE9">
        <w:rPr>
          <w:rFonts w:asciiTheme="minorHAnsi" w:hAnsiTheme="minorHAnsi"/>
        </w:rPr>
        <w:t xml:space="preserve">je </w:t>
      </w:r>
      <w:r w:rsidRPr="00F22AE9">
        <w:rPr>
          <w:rFonts w:asciiTheme="minorHAnsi" w:hAnsiTheme="minorHAnsi"/>
        </w:rPr>
        <w:t xml:space="preserve">za </w:t>
      </w:r>
      <w:r w:rsidR="005C0738">
        <w:rPr>
          <w:rFonts w:asciiTheme="minorHAnsi" w:hAnsiTheme="minorHAnsi"/>
        </w:rPr>
        <w:t>3</w:t>
      </w:r>
      <w:r w:rsidRPr="00F22AE9">
        <w:rPr>
          <w:rFonts w:asciiTheme="minorHAnsi" w:hAnsiTheme="minorHAnsi"/>
        </w:rPr>
        <w:t>,</w:t>
      </w:r>
      <w:r w:rsidR="005C0738">
        <w:rPr>
          <w:rFonts w:asciiTheme="minorHAnsi" w:hAnsiTheme="minorHAnsi"/>
        </w:rPr>
        <w:t xml:space="preserve">8 </w:t>
      </w:r>
      <w:r w:rsidRPr="00F22AE9">
        <w:rPr>
          <w:rFonts w:asciiTheme="minorHAnsi" w:hAnsiTheme="minorHAnsi"/>
        </w:rPr>
        <w:t xml:space="preserve">% zbog </w:t>
      </w:r>
      <w:r w:rsidR="009D0CB5" w:rsidRPr="00F22AE9">
        <w:rPr>
          <w:rFonts w:asciiTheme="minorHAnsi" w:hAnsiTheme="minorHAnsi"/>
        </w:rPr>
        <w:t>nabav</w:t>
      </w:r>
      <w:r w:rsidR="00312322">
        <w:rPr>
          <w:rFonts w:asciiTheme="minorHAnsi" w:hAnsiTheme="minorHAnsi"/>
        </w:rPr>
        <w:t>e</w:t>
      </w:r>
      <w:r w:rsidR="009D0CB5" w:rsidRPr="00F22AE9">
        <w:rPr>
          <w:rFonts w:asciiTheme="minorHAnsi" w:hAnsiTheme="minorHAnsi"/>
        </w:rPr>
        <w:t xml:space="preserve"> </w:t>
      </w:r>
      <w:r w:rsidR="00312322">
        <w:rPr>
          <w:rFonts w:asciiTheme="minorHAnsi" w:hAnsiTheme="minorHAnsi"/>
        </w:rPr>
        <w:t>programa za tehničko crtanje</w:t>
      </w:r>
      <w:r w:rsidR="009D0CB5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.</w:t>
      </w:r>
    </w:p>
    <w:p w:rsidR="007A760F" w:rsidRPr="00F22AE9" w:rsidRDefault="007A760F" w:rsidP="00E164BE">
      <w:pPr>
        <w:jc w:val="both"/>
        <w:rPr>
          <w:rFonts w:asciiTheme="minorHAnsi" w:hAnsiTheme="minorHAnsi"/>
        </w:rPr>
      </w:pPr>
    </w:p>
    <w:p w:rsidR="00C95E1E" w:rsidRPr="00F22AE9" w:rsidRDefault="00E164B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Proizvedena dugotrajna imovina AOP 007 je za</w:t>
      </w:r>
      <w:r w:rsidR="00BB3BC1" w:rsidRPr="00F22AE9">
        <w:rPr>
          <w:rFonts w:asciiTheme="minorHAnsi" w:hAnsiTheme="minorHAnsi"/>
        </w:rPr>
        <w:t xml:space="preserve"> </w:t>
      </w:r>
      <w:r w:rsidR="00312322">
        <w:rPr>
          <w:rFonts w:asciiTheme="minorHAnsi" w:hAnsiTheme="minorHAnsi"/>
        </w:rPr>
        <w:t>24</w:t>
      </w:r>
      <w:r w:rsidRPr="00F22AE9">
        <w:rPr>
          <w:rFonts w:asciiTheme="minorHAnsi" w:hAnsiTheme="minorHAnsi"/>
        </w:rPr>
        <w:t>,</w:t>
      </w:r>
      <w:r w:rsidR="00312322">
        <w:rPr>
          <w:rFonts w:asciiTheme="minorHAnsi" w:hAnsiTheme="minorHAnsi"/>
        </w:rPr>
        <w:t>3</w:t>
      </w:r>
      <w:r w:rsidRPr="00F22AE9">
        <w:rPr>
          <w:rFonts w:asciiTheme="minorHAnsi" w:hAnsiTheme="minorHAnsi"/>
        </w:rPr>
        <w:t xml:space="preserve"> % </w:t>
      </w:r>
      <w:r w:rsidR="00312322">
        <w:rPr>
          <w:rFonts w:asciiTheme="minorHAnsi" w:hAnsiTheme="minorHAnsi"/>
        </w:rPr>
        <w:t>veća</w:t>
      </w:r>
      <w:r w:rsidRPr="00F22AE9">
        <w:rPr>
          <w:rFonts w:asciiTheme="minorHAnsi" w:hAnsiTheme="minorHAnsi"/>
        </w:rPr>
        <w:t xml:space="preserve"> nego početkom razdoblja</w:t>
      </w:r>
      <w:r w:rsidR="004416E3" w:rsidRPr="00F22AE9">
        <w:rPr>
          <w:rFonts w:asciiTheme="minorHAnsi" w:hAnsiTheme="minorHAnsi"/>
        </w:rPr>
        <w:t xml:space="preserve">. </w:t>
      </w:r>
    </w:p>
    <w:p w:rsidR="00BB3BC1" w:rsidRPr="00F22AE9" w:rsidRDefault="00C95E1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Građevinski objekti AOP 008 iznose 2</w:t>
      </w:r>
      <w:r w:rsidR="00312322">
        <w:rPr>
          <w:rFonts w:asciiTheme="minorHAnsi" w:hAnsiTheme="minorHAnsi"/>
        </w:rPr>
        <w:t>74</w:t>
      </w:r>
      <w:r w:rsidRPr="00F22AE9">
        <w:rPr>
          <w:rFonts w:asciiTheme="minorHAnsi" w:hAnsiTheme="minorHAnsi"/>
        </w:rPr>
        <w:t>.</w:t>
      </w:r>
      <w:r w:rsidR="00312322">
        <w:rPr>
          <w:rFonts w:asciiTheme="minorHAnsi" w:hAnsiTheme="minorHAnsi"/>
        </w:rPr>
        <w:t>778</w:t>
      </w:r>
      <w:r w:rsidRPr="00F22AE9">
        <w:rPr>
          <w:rFonts w:asciiTheme="minorHAnsi" w:hAnsiTheme="minorHAnsi"/>
        </w:rPr>
        <w:t>.</w:t>
      </w:r>
      <w:r w:rsidR="00312322">
        <w:rPr>
          <w:rFonts w:asciiTheme="minorHAnsi" w:hAnsiTheme="minorHAnsi"/>
        </w:rPr>
        <w:t>721</w:t>
      </w:r>
      <w:r w:rsidRPr="00F22AE9">
        <w:rPr>
          <w:rFonts w:asciiTheme="minorHAnsi" w:hAnsiTheme="minorHAnsi"/>
        </w:rPr>
        <w:t xml:space="preserve"> kn što je za </w:t>
      </w:r>
      <w:r w:rsidR="00312322">
        <w:rPr>
          <w:rFonts w:asciiTheme="minorHAnsi" w:hAnsiTheme="minorHAnsi"/>
        </w:rPr>
        <w:t>25</w:t>
      </w:r>
      <w:r w:rsidRPr="00F22AE9">
        <w:rPr>
          <w:rFonts w:asciiTheme="minorHAnsi" w:hAnsiTheme="minorHAnsi"/>
        </w:rPr>
        <w:t>,</w:t>
      </w:r>
      <w:r w:rsidR="00312322">
        <w:rPr>
          <w:rFonts w:asciiTheme="minorHAnsi" w:hAnsiTheme="minorHAnsi"/>
        </w:rPr>
        <w:t>3</w:t>
      </w:r>
      <w:r w:rsidRPr="00F22AE9">
        <w:rPr>
          <w:rFonts w:asciiTheme="minorHAnsi" w:hAnsiTheme="minorHAnsi"/>
        </w:rPr>
        <w:t xml:space="preserve"> % </w:t>
      </w:r>
      <w:r w:rsidR="00312322">
        <w:rPr>
          <w:rFonts w:asciiTheme="minorHAnsi" w:hAnsiTheme="minorHAnsi"/>
        </w:rPr>
        <w:t>više</w:t>
      </w:r>
      <w:r w:rsidRPr="00F22AE9">
        <w:rPr>
          <w:rFonts w:asciiTheme="minorHAnsi" w:hAnsiTheme="minorHAnsi"/>
        </w:rPr>
        <w:t xml:space="preserve"> nego na početku razdoblja</w:t>
      </w:r>
      <w:r w:rsidR="00E164BE" w:rsidRPr="00F22AE9">
        <w:rPr>
          <w:rFonts w:asciiTheme="minorHAnsi" w:hAnsiTheme="minorHAnsi"/>
        </w:rPr>
        <w:t xml:space="preserve"> </w:t>
      </w:r>
      <w:r w:rsidR="00312322">
        <w:rPr>
          <w:rFonts w:asciiTheme="minorHAnsi" w:hAnsiTheme="minorHAnsi"/>
        </w:rPr>
        <w:t>a osnovni</w:t>
      </w:r>
      <w:r w:rsidR="00E164BE" w:rsidRPr="00F22AE9">
        <w:rPr>
          <w:rFonts w:asciiTheme="minorHAnsi" w:hAnsiTheme="minorHAnsi"/>
        </w:rPr>
        <w:t xml:space="preserve"> razlog</w:t>
      </w:r>
      <w:r w:rsidR="00312322">
        <w:rPr>
          <w:rFonts w:asciiTheme="minorHAnsi" w:hAnsiTheme="minorHAnsi"/>
        </w:rPr>
        <w:t xml:space="preserve"> je</w:t>
      </w:r>
      <w:r w:rsidR="00E164BE" w:rsidRPr="00F22AE9">
        <w:rPr>
          <w:rFonts w:asciiTheme="minorHAnsi" w:hAnsiTheme="minorHAnsi"/>
        </w:rPr>
        <w:t xml:space="preserve"> </w:t>
      </w:r>
      <w:r w:rsidR="00312322">
        <w:rPr>
          <w:rFonts w:asciiTheme="minorHAnsi" w:hAnsiTheme="minorHAnsi"/>
        </w:rPr>
        <w:t>uknjižba sportskih igrališta (GOŠK, Val i Jadran) te prijenos sportske dvorane  K.Sućurac u upotrebu.</w:t>
      </w:r>
    </w:p>
    <w:p w:rsidR="00BB3BC1" w:rsidRPr="00F22AE9" w:rsidRDefault="00BB3BC1" w:rsidP="00E164BE">
      <w:pPr>
        <w:jc w:val="both"/>
        <w:rPr>
          <w:rFonts w:asciiTheme="minorHAnsi" w:hAnsiTheme="minorHAnsi"/>
        </w:rPr>
      </w:pPr>
    </w:p>
    <w:p w:rsidR="00E164BE" w:rsidRPr="00F22AE9" w:rsidRDefault="00E164B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Postrojenja i oprema AOP 014 iznosi </w:t>
      </w:r>
      <w:r w:rsidR="00E83414" w:rsidRPr="00F22AE9">
        <w:rPr>
          <w:rFonts w:asciiTheme="minorHAnsi" w:hAnsiTheme="minorHAnsi"/>
        </w:rPr>
        <w:t>2</w:t>
      </w:r>
      <w:r w:rsidRPr="00F22AE9">
        <w:rPr>
          <w:rFonts w:asciiTheme="minorHAnsi" w:hAnsiTheme="minorHAnsi"/>
        </w:rPr>
        <w:t>.</w:t>
      </w:r>
      <w:r w:rsidR="00312322">
        <w:rPr>
          <w:rFonts w:asciiTheme="minorHAnsi" w:hAnsiTheme="minorHAnsi"/>
        </w:rPr>
        <w:t>438</w:t>
      </w:r>
      <w:r w:rsidR="00E83414" w:rsidRPr="00F22AE9">
        <w:rPr>
          <w:rFonts w:asciiTheme="minorHAnsi" w:hAnsiTheme="minorHAnsi"/>
        </w:rPr>
        <w:t>.</w:t>
      </w:r>
      <w:r w:rsidR="00312322">
        <w:rPr>
          <w:rFonts w:asciiTheme="minorHAnsi" w:hAnsiTheme="minorHAnsi"/>
        </w:rPr>
        <w:t>869</w:t>
      </w:r>
      <w:r w:rsidR="00BA65A9" w:rsidRPr="00F22AE9">
        <w:rPr>
          <w:rFonts w:asciiTheme="minorHAnsi" w:hAnsiTheme="minorHAnsi"/>
        </w:rPr>
        <w:t xml:space="preserve"> kn što je za </w:t>
      </w:r>
      <w:r w:rsidR="00312322">
        <w:rPr>
          <w:rFonts w:asciiTheme="minorHAnsi" w:hAnsiTheme="minorHAnsi"/>
        </w:rPr>
        <w:t>4</w:t>
      </w:r>
      <w:r w:rsidRPr="00F22AE9">
        <w:rPr>
          <w:rFonts w:asciiTheme="minorHAnsi" w:hAnsiTheme="minorHAnsi"/>
        </w:rPr>
        <w:t>,</w:t>
      </w:r>
      <w:r w:rsidR="00312322">
        <w:rPr>
          <w:rFonts w:asciiTheme="minorHAnsi" w:hAnsiTheme="minorHAnsi"/>
        </w:rPr>
        <w:t>5</w:t>
      </w:r>
      <w:r w:rsidR="00BA65A9" w:rsidRPr="00F22AE9">
        <w:rPr>
          <w:rFonts w:asciiTheme="minorHAnsi" w:hAnsiTheme="minorHAnsi"/>
        </w:rPr>
        <w:t xml:space="preserve">% </w:t>
      </w:r>
      <w:r w:rsidR="00E83414" w:rsidRPr="00F22AE9">
        <w:rPr>
          <w:rFonts w:asciiTheme="minorHAnsi" w:hAnsiTheme="minorHAnsi"/>
        </w:rPr>
        <w:t>više</w:t>
      </w:r>
      <w:r w:rsidRPr="00F22AE9">
        <w:rPr>
          <w:rFonts w:asciiTheme="minorHAnsi" w:hAnsiTheme="minorHAnsi"/>
        </w:rPr>
        <w:t xml:space="preserve"> nego na početku godine</w:t>
      </w:r>
      <w:r w:rsidR="00BA65A9" w:rsidRPr="00F22AE9">
        <w:rPr>
          <w:rFonts w:asciiTheme="minorHAnsi" w:hAnsiTheme="minorHAnsi"/>
        </w:rPr>
        <w:t>.</w:t>
      </w:r>
      <w:r w:rsidR="002C236D" w:rsidRPr="00F22AE9">
        <w:rPr>
          <w:rFonts w:asciiTheme="minorHAnsi" w:hAnsiTheme="minorHAnsi"/>
        </w:rPr>
        <w:t xml:space="preserve"> Tijekom godine nabavljana su nova računala, uredski namještaj i razna druga oprema za javne površine, dječja igrališta, ukrašavanje grada za blagdane</w:t>
      </w:r>
      <w:r w:rsidR="00312322">
        <w:rPr>
          <w:rFonts w:asciiTheme="minorHAnsi" w:hAnsiTheme="minorHAnsi"/>
        </w:rPr>
        <w:t>, stroj za obilježavanje cesta</w:t>
      </w:r>
      <w:r w:rsidR="002C236D" w:rsidRPr="00F22AE9">
        <w:rPr>
          <w:rFonts w:asciiTheme="minorHAnsi" w:hAnsiTheme="minorHAnsi"/>
        </w:rPr>
        <w:t xml:space="preserve"> i drugo.</w:t>
      </w:r>
    </w:p>
    <w:p w:rsidR="00BA65A9" w:rsidRPr="00F22AE9" w:rsidRDefault="00BA65A9" w:rsidP="00E164BE">
      <w:pPr>
        <w:jc w:val="both"/>
        <w:rPr>
          <w:rFonts w:asciiTheme="minorHAnsi" w:hAnsiTheme="minorHAnsi"/>
        </w:rPr>
      </w:pPr>
    </w:p>
    <w:p w:rsidR="00E164BE" w:rsidRPr="00F22AE9" w:rsidRDefault="00F21136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Prijevozna sredst</w:t>
      </w:r>
      <w:r w:rsidR="00E164BE" w:rsidRPr="00F22AE9">
        <w:rPr>
          <w:rFonts w:asciiTheme="minorHAnsi" w:hAnsiTheme="minorHAnsi"/>
        </w:rPr>
        <w:t>v</w:t>
      </w:r>
      <w:r w:rsidRPr="00F22AE9">
        <w:rPr>
          <w:rFonts w:asciiTheme="minorHAnsi" w:hAnsiTheme="minorHAnsi"/>
        </w:rPr>
        <w:t>a</w:t>
      </w:r>
      <w:r w:rsidR="00E164BE" w:rsidRPr="00F22AE9">
        <w:rPr>
          <w:rFonts w:asciiTheme="minorHAnsi" w:hAnsiTheme="minorHAnsi"/>
        </w:rPr>
        <w:t xml:space="preserve"> AOP 024 su </w:t>
      </w:r>
      <w:r w:rsidR="00BA65A9" w:rsidRPr="00F22AE9">
        <w:rPr>
          <w:rFonts w:asciiTheme="minorHAnsi" w:hAnsiTheme="minorHAnsi"/>
        </w:rPr>
        <w:t xml:space="preserve">manja za </w:t>
      </w:r>
      <w:r w:rsidR="00720927">
        <w:rPr>
          <w:rFonts w:asciiTheme="minorHAnsi" w:hAnsiTheme="minorHAnsi"/>
        </w:rPr>
        <w:t>7</w:t>
      </w:r>
      <w:r w:rsidR="00E164BE" w:rsidRPr="00F22AE9">
        <w:rPr>
          <w:rFonts w:asciiTheme="minorHAnsi" w:hAnsiTheme="minorHAnsi"/>
        </w:rPr>
        <w:t>,</w:t>
      </w:r>
      <w:r w:rsidR="00720927">
        <w:rPr>
          <w:rFonts w:asciiTheme="minorHAnsi" w:hAnsiTheme="minorHAnsi"/>
        </w:rPr>
        <w:t>0</w:t>
      </w:r>
      <w:r w:rsidR="00BA65A9" w:rsidRPr="00F22AE9">
        <w:rPr>
          <w:rFonts w:asciiTheme="minorHAnsi" w:hAnsiTheme="minorHAnsi"/>
        </w:rPr>
        <w:t>%</w:t>
      </w:r>
      <w:r w:rsidR="00E164BE" w:rsidRPr="00F22AE9">
        <w:rPr>
          <w:rFonts w:asciiTheme="minorHAnsi" w:hAnsiTheme="minorHAnsi"/>
        </w:rPr>
        <w:t xml:space="preserve"> </w:t>
      </w:r>
      <w:r w:rsidR="00BA65A9" w:rsidRPr="00F22AE9">
        <w:rPr>
          <w:rFonts w:asciiTheme="minorHAnsi" w:hAnsiTheme="minorHAnsi"/>
        </w:rPr>
        <w:t>.</w:t>
      </w:r>
      <w:r w:rsidR="002C236D" w:rsidRPr="00F22AE9">
        <w:rPr>
          <w:rFonts w:asciiTheme="minorHAnsi" w:hAnsiTheme="minorHAnsi"/>
        </w:rPr>
        <w:t xml:space="preserve"> U toku godine nabavljen</w:t>
      </w:r>
      <w:r w:rsidR="00720927">
        <w:rPr>
          <w:rFonts w:asciiTheme="minorHAnsi" w:hAnsiTheme="minorHAnsi"/>
        </w:rPr>
        <w:t>a su tri osobna vozila ukupne vrijednosti 248.000 kn te su poduzeću Zeleno i modro prebačena dva teretna te jedno osobno vozilo.</w:t>
      </w:r>
      <w:r w:rsidR="002C236D" w:rsidRPr="00F22AE9">
        <w:rPr>
          <w:rFonts w:asciiTheme="minorHAnsi" w:hAnsiTheme="minorHAnsi"/>
        </w:rPr>
        <w:t xml:space="preserve"> </w:t>
      </w:r>
    </w:p>
    <w:p w:rsidR="000514C4" w:rsidRPr="00F22AE9" w:rsidRDefault="000514C4" w:rsidP="00E164BE">
      <w:pPr>
        <w:jc w:val="both"/>
        <w:rPr>
          <w:rFonts w:asciiTheme="minorHAnsi" w:hAnsiTheme="minorHAnsi"/>
        </w:rPr>
      </w:pPr>
    </w:p>
    <w:p w:rsidR="00E164BE" w:rsidRPr="00F22AE9" w:rsidRDefault="00C53510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Nematerijalna proizvedena imovina  AOP 040 iznosi 6.</w:t>
      </w:r>
      <w:r w:rsidR="00EB0E19">
        <w:rPr>
          <w:rFonts w:asciiTheme="minorHAnsi" w:hAnsiTheme="minorHAnsi"/>
        </w:rPr>
        <w:t>543</w:t>
      </w:r>
      <w:r w:rsidRPr="00F22AE9">
        <w:rPr>
          <w:rFonts w:asciiTheme="minorHAnsi" w:hAnsiTheme="minorHAnsi"/>
        </w:rPr>
        <w:t>.</w:t>
      </w:r>
      <w:r w:rsidR="00EB0E19">
        <w:rPr>
          <w:rFonts w:asciiTheme="minorHAnsi" w:hAnsiTheme="minorHAnsi"/>
        </w:rPr>
        <w:t>614</w:t>
      </w:r>
      <w:r w:rsidRPr="00F22AE9">
        <w:rPr>
          <w:rFonts w:asciiTheme="minorHAnsi" w:hAnsiTheme="minorHAnsi"/>
        </w:rPr>
        <w:t xml:space="preserve"> kn i za 3,</w:t>
      </w:r>
      <w:r w:rsidR="00EB0E19">
        <w:rPr>
          <w:rFonts w:asciiTheme="minorHAnsi" w:hAnsiTheme="minorHAnsi"/>
        </w:rPr>
        <w:t>2</w:t>
      </w:r>
      <w:r w:rsidRPr="00F22AE9">
        <w:rPr>
          <w:rFonts w:asciiTheme="minorHAnsi" w:hAnsiTheme="minorHAnsi"/>
        </w:rPr>
        <w:t xml:space="preserve"> % je veća nego na početku razdoblja.</w:t>
      </w:r>
      <w:r w:rsidR="00106D47" w:rsidRPr="00F22AE9">
        <w:rPr>
          <w:rFonts w:asciiTheme="minorHAnsi" w:hAnsiTheme="minorHAnsi"/>
        </w:rPr>
        <w:t xml:space="preserve"> Tijekom godine evidentirani su novi urbanistički </w:t>
      </w:r>
      <w:r w:rsidR="001461CC" w:rsidRPr="00F22AE9">
        <w:rPr>
          <w:rFonts w:asciiTheme="minorHAnsi" w:hAnsiTheme="minorHAnsi"/>
        </w:rPr>
        <w:t xml:space="preserve">i prostorni </w:t>
      </w:r>
      <w:r w:rsidR="00106D47" w:rsidRPr="00F22AE9">
        <w:rPr>
          <w:rFonts w:asciiTheme="minorHAnsi" w:hAnsiTheme="minorHAnsi"/>
        </w:rPr>
        <w:t>planovi</w:t>
      </w:r>
      <w:r w:rsidR="001461CC" w:rsidRPr="00F22AE9">
        <w:rPr>
          <w:rFonts w:asciiTheme="minorHAnsi" w:hAnsiTheme="minorHAnsi"/>
        </w:rPr>
        <w:t xml:space="preserve"> </w:t>
      </w:r>
      <w:r w:rsidR="00EB0E19">
        <w:rPr>
          <w:rFonts w:asciiTheme="minorHAnsi" w:hAnsiTheme="minorHAnsi"/>
        </w:rPr>
        <w:t xml:space="preserve"> te nabavka programa za primanje e-računa.</w:t>
      </w:r>
    </w:p>
    <w:p w:rsidR="00E164BE" w:rsidRPr="00F22AE9" w:rsidRDefault="00E164BE" w:rsidP="00E164BE">
      <w:pPr>
        <w:jc w:val="both"/>
        <w:rPr>
          <w:rFonts w:asciiTheme="minorHAnsi" w:hAnsiTheme="minorHAnsi"/>
        </w:rPr>
      </w:pPr>
    </w:p>
    <w:p w:rsidR="0080017A" w:rsidRDefault="00E81862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AOP 049 – sitan inventar u upotrebi je veći za 13 % zbog nabavke većeg broja prometnih znakova za potrebe održavanja nerazvrstanih cesta o kojima sada grad vodi </w:t>
      </w:r>
      <w:r w:rsidR="00323C45">
        <w:rPr>
          <w:rFonts w:asciiTheme="minorHAnsi" w:hAnsiTheme="minorHAnsi"/>
        </w:rPr>
        <w:t>računa</w:t>
      </w:r>
      <w:r>
        <w:rPr>
          <w:rFonts w:asciiTheme="minorHAnsi" w:hAnsiTheme="minorHAnsi"/>
        </w:rPr>
        <w:t>.</w:t>
      </w:r>
    </w:p>
    <w:p w:rsidR="00E81862" w:rsidRPr="00F22AE9" w:rsidRDefault="00E81862" w:rsidP="00E164BE">
      <w:pPr>
        <w:jc w:val="both"/>
        <w:rPr>
          <w:rFonts w:asciiTheme="minorHAnsi" w:hAnsiTheme="minorHAnsi"/>
        </w:rPr>
      </w:pPr>
    </w:p>
    <w:p w:rsidR="00E164BE" w:rsidRPr="00F22AE9" w:rsidRDefault="00E164B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Dugotrajna nefinancijska imovina u p</w:t>
      </w:r>
      <w:r w:rsidR="00227162" w:rsidRPr="00F22AE9">
        <w:rPr>
          <w:rFonts w:asciiTheme="minorHAnsi" w:hAnsiTheme="minorHAnsi"/>
        </w:rPr>
        <w:t xml:space="preserve">ripremi AOP 051 je </w:t>
      </w:r>
      <w:r w:rsidR="00E81862">
        <w:rPr>
          <w:rFonts w:asciiTheme="minorHAnsi" w:hAnsiTheme="minorHAnsi"/>
        </w:rPr>
        <w:t>manja</w:t>
      </w:r>
      <w:r w:rsidR="00227162" w:rsidRPr="00F22AE9">
        <w:rPr>
          <w:rFonts w:asciiTheme="minorHAnsi" w:hAnsiTheme="minorHAnsi"/>
        </w:rPr>
        <w:t xml:space="preserve"> za </w:t>
      </w:r>
      <w:r w:rsidR="00E81862">
        <w:rPr>
          <w:rFonts w:asciiTheme="minorHAnsi" w:hAnsiTheme="minorHAnsi"/>
        </w:rPr>
        <w:t>7</w:t>
      </w:r>
      <w:r w:rsidR="001461CC" w:rsidRPr="00F22AE9">
        <w:rPr>
          <w:rFonts w:asciiTheme="minorHAnsi" w:hAnsiTheme="minorHAnsi"/>
        </w:rPr>
        <w:t>,</w:t>
      </w:r>
      <w:r w:rsidR="00E81862">
        <w:rPr>
          <w:rFonts w:asciiTheme="minorHAnsi" w:hAnsiTheme="minorHAnsi"/>
        </w:rPr>
        <w:t>2</w:t>
      </w:r>
      <w:r w:rsidR="001461CC" w:rsidRPr="00F22AE9">
        <w:rPr>
          <w:rFonts w:asciiTheme="minorHAnsi" w:hAnsiTheme="minorHAnsi"/>
        </w:rPr>
        <w:t xml:space="preserve"> % nego na početku razdoblja</w:t>
      </w:r>
      <w:r w:rsidR="00E81862">
        <w:rPr>
          <w:rFonts w:asciiTheme="minorHAnsi" w:hAnsiTheme="minorHAnsi"/>
        </w:rPr>
        <w:t xml:space="preserve"> te iznosi 134.195.302 kn</w:t>
      </w:r>
      <w:r w:rsidR="00227162" w:rsidRPr="00F22AE9">
        <w:rPr>
          <w:rFonts w:asciiTheme="minorHAnsi" w:hAnsiTheme="minorHAnsi"/>
        </w:rPr>
        <w:t>.</w:t>
      </w:r>
    </w:p>
    <w:p w:rsidR="00240C31" w:rsidRPr="00F22AE9" w:rsidRDefault="00240C31" w:rsidP="00E164BE">
      <w:pPr>
        <w:jc w:val="both"/>
        <w:rPr>
          <w:rFonts w:asciiTheme="minorHAnsi" w:hAnsiTheme="minorHAnsi"/>
        </w:rPr>
      </w:pPr>
    </w:p>
    <w:tbl>
      <w:tblPr>
        <w:tblW w:w="9450" w:type="dxa"/>
        <w:tblLook w:val="04A0" w:firstRow="1" w:lastRow="0" w:firstColumn="1" w:lastColumn="0" w:noHBand="0" w:noVBand="1"/>
      </w:tblPr>
      <w:tblGrid>
        <w:gridCol w:w="855"/>
        <w:gridCol w:w="3109"/>
        <w:gridCol w:w="1134"/>
        <w:gridCol w:w="1134"/>
        <w:gridCol w:w="1042"/>
        <w:gridCol w:w="1042"/>
        <w:gridCol w:w="1134"/>
      </w:tblGrid>
      <w:tr w:rsidR="00240C31" w:rsidRPr="00F22AE9" w:rsidTr="00240C31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 xml:space="preserve">Konto  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240C31" w:rsidRPr="00F22AE9" w:rsidTr="00240C3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0511200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Poslovni objekti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84.796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84.796</w:t>
            </w:r>
          </w:p>
        </w:tc>
      </w:tr>
      <w:tr w:rsidR="00240C31" w:rsidRPr="00F22AE9" w:rsidTr="00240C3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0511300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Ceste, željeznice i slični građevinski objekti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27.697.259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12.521.218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761.989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39.456.487</w:t>
            </w:r>
          </w:p>
        </w:tc>
      </w:tr>
      <w:tr w:rsidR="00240C31" w:rsidRPr="00F22AE9" w:rsidTr="00240C3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0511900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Ostali građevinski objekti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87.991.250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6.919.990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29.619.439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65.291.801</w:t>
            </w:r>
          </w:p>
        </w:tc>
      </w:tr>
      <w:tr w:rsidR="00240C31" w:rsidRPr="00F22AE9" w:rsidTr="00240C3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0561100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Ostala nefinancijska imovina u pripremi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27.330.385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2.230.674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198.840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29.362.218</w:t>
            </w:r>
          </w:p>
        </w:tc>
      </w:tr>
      <w:tr w:rsidR="00240C31" w:rsidRPr="00F22AE9" w:rsidTr="00240C3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143.103.689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21.671.881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30.580.269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40C31" w:rsidRPr="00240C31" w:rsidRDefault="00240C31" w:rsidP="00240C31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240C31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134.195.302</w:t>
            </w:r>
          </w:p>
        </w:tc>
      </w:tr>
    </w:tbl>
    <w:p w:rsidR="00D13E72" w:rsidRPr="00F22AE9" w:rsidRDefault="00D13E72" w:rsidP="00E164BE">
      <w:pPr>
        <w:jc w:val="both"/>
        <w:rPr>
          <w:rFonts w:asciiTheme="minorHAnsi" w:hAnsiTheme="minorHAnsi"/>
        </w:rPr>
      </w:pPr>
    </w:p>
    <w:p w:rsidR="00D13E72" w:rsidRPr="00F22AE9" w:rsidRDefault="00D13E72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Ukupno </w:t>
      </w:r>
      <w:r w:rsidR="00E81862">
        <w:rPr>
          <w:rFonts w:asciiTheme="minorHAnsi" w:hAnsiTheme="minorHAnsi"/>
        </w:rPr>
        <w:t>30,5</w:t>
      </w:r>
      <w:r w:rsidRPr="00F22AE9">
        <w:rPr>
          <w:rFonts w:asciiTheme="minorHAnsi" w:hAnsiTheme="minorHAnsi"/>
        </w:rPr>
        <w:t xml:space="preserve"> mil.kuna investicija u pripremi je tijekom godine prebačeno u upotrebu</w:t>
      </w:r>
      <w:r w:rsidR="00E81862">
        <w:rPr>
          <w:rFonts w:asciiTheme="minorHAnsi" w:hAnsiTheme="minorHAnsi"/>
        </w:rPr>
        <w:t xml:space="preserve"> Sportska dvorana, ceste</w:t>
      </w:r>
      <w:r w:rsidR="008353E0">
        <w:rPr>
          <w:rFonts w:asciiTheme="minorHAnsi" w:hAnsiTheme="minorHAnsi"/>
        </w:rPr>
        <w:t xml:space="preserve"> …)</w:t>
      </w:r>
      <w:r w:rsidRPr="00F22AE9">
        <w:rPr>
          <w:rFonts w:asciiTheme="minorHAnsi" w:hAnsiTheme="minorHAnsi"/>
        </w:rPr>
        <w:t>.</w:t>
      </w:r>
    </w:p>
    <w:p w:rsidR="00D13E72" w:rsidRPr="00F22AE9" w:rsidRDefault="00D13E72" w:rsidP="00E164BE">
      <w:pPr>
        <w:jc w:val="both"/>
        <w:rPr>
          <w:rFonts w:asciiTheme="minorHAnsi" w:hAnsiTheme="minorHAnsi"/>
        </w:rPr>
      </w:pPr>
    </w:p>
    <w:p w:rsidR="00E164BE" w:rsidRPr="00F22AE9" w:rsidRDefault="00E164B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Financ</w:t>
      </w:r>
      <w:r w:rsidR="00227162" w:rsidRPr="00F22AE9">
        <w:rPr>
          <w:rFonts w:asciiTheme="minorHAnsi" w:hAnsiTheme="minorHAnsi"/>
        </w:rPr>
        <w:t xml:space="preserve">ijska imovina AOP 063 iznosi </w:t>
      </w:r>
      <w:r w:rsidR="008353E0">
        <w:rPr>
          <w:rFonts w:asciiTheme="minorHAnsi" w:hAnsiTheme="minorHAnsi"/>
        </w:rPr>
        <w:t>206</w:t>
      </w:r>
      <w:r w:rsidRPr="00F22AE9">
        <w:rPr>
          <w:rFonts w:asciiTheme="minorHAnsi" w:hAnsiTheme="minorHAnsi"/>
        </w:rPr>
        <w:t>.</w:t>
      </w:r>
      <w:r w:rsidR="008353E0">
        <w:rPr>
          <w:rFonts w:asciiTheme="minorHAnsi" w:hAnsiTheme="minorHAnsi"/>
        </w:rPr>
        <w:t>086</w:t>
      </w:r>
      <w:r w:rsidRPr="00F22AE9">
        <w:rPr>
          <w:rFonts w:asciiTheme="minorHAnsi" w:hAnsiTheme="minorHAnsi"/>
        </w:rPr>
        <w:t>.</w:t>
      </w:r>
      <w:r w:rsidR="008353E0">
        <w:rPr>
          <w:rFonts w:asciiTheme="minorHAnsi" w:hAnsiTheme="minorHAnsi"/>
        </w:rPr>
        <w:t>950</w:t>
      </w:r>
      <w:r w:rsidR="00227162" w:rsidRPr="00F22AE9">
        <w:rPr>
          <w:rFonts w:asciiTheme="minorHAnsi" w:hAnsiTheme="minorHAnsi"/>
        </w:rPr>
        <w:t xml:space="preserve"> kn i za </w:t>
      </w:r>
      <w:r w:rsidR="008353E0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>,</w:t>
      </w:r>
      <w:r w:rsidR="008353E0">
        <w:rPr>
          <w:rFonts w:asciiTheme="minorHAnsi" w:hAnsiTheme="minorHAnsi"/>
        </w:rPr>
        <w:t>1</w:t>
      </w:r>
      <w:r w:rsidRPr="00F22AE9">
        <w:rPr>
          <w:rFonts w:asciiTheme="minorHAnsi" w:hAnsiTheme="minorHAnsi"/>
        </w:rPr>
        <w:t xml:space="preserve">% je </w:t>
      </w:r>
      <w:r w:rsidR="0017560B" w:rsidRPr="00F22AE9">
        <w:rPr>
          <w:rFonts w:asciiTheme="minorHAnsi" w:hAnsiTheme="minorHAnsi"/>
        </w:rPr>
        <w:t>veća</w:t>
      </w:r>
      <w:r w:rsidRPr="00F22AE9">
        <w:rPr>
          <w:rFonts w:asciiTheme="minorHAnsi" w:hAnsiTheme="minorHAnsi"/>
        </w:rPr>
        <w:t xml:space="preserve"> nego na početku razdoblja.</w:t>
      </w:r>
    </w:p>
    <w:p w:rsidR="00E164BE" w:rsidRPr="00F22AE9" w:rsidRDefault="00E164B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Razlog </w:t>
      </w:r>
      <w:r w:rsidR="0017560B" w:rsidRPr="00F22AE9">
        <w:rPr>
          <w:rFonts w:asciiTheme="minorHAnsi" w:hAnsiTheme="minorHAnsi"/>
        </w:rPr>
        <w:t>povećanja</w:t>
      </w:r>
      <w:r w:rsidRPr="00F22AE9">
        <w:rPr>
          <w:rFonts w:asciiTheme="minorHAnsi" w:hAnsiTheme="minorHAnsi"/>
        </w:rPr>
        <w:t xml:space="preserve"> je </w:t>
      </w:r>
      <w:r w:rsidR="00227162" w:rsidRPr="00F22AE9">
        <w:rPr>
          <w:rFonts w:asciiTheme="minorHAnsi" w:hAnsiTheme="minorHAnsi"/>
        </w:rPr>
        <w:t xml:space="preserve">zbog </w:t>
      </w:r>
      <w:r w:rsidR="0017560B" w:rsidRPr="00F22AE9">
        <w:rPr>
          <w:rFonts w:asciiTheme="minorHAnsi" w:hAnsiTheme="minorHAnsi"/>
        </w:rPr>
        <w:t>više</w:t>
      </w:r>
      <w:r w:rsidR="00227162" w:rsidRPr="00F22AE9">
        <w:rPr>
          <w:rFonts w:asciiTheme="minorHAnsi" w:hAnsiTheme="minorHAnsi"/>
        </w:rPr>
        <w:t xml:space="preserve"> novca na računu kod tuzemnih poslovnih banaka AOP 067</w:t>
      </w:r>
      <w:r w:rsidR="0017560B" w:rsidRPr="00F22AE9">
        <w:rPr>
          <w:rFonts w:asciiTheme="minorHAnsi" w:hAnsiTheme="minorHAnsi"/>
        </w:rPr>
        <w:t xml:space="preserve"> </w:t>
      </w:r>
      <w:r w:rsidR="000F6C08" w:rsidRPr="00F22AE9">
        <w:rPr>
          <w:rFonts w:asciiTheme="minorHAnsi" w:hAnsiTheme="minorHAnsi"/>
        </w:rPr>
        <w:t>zbog</w:t>
      </w:r>
      <w:r w:rsidR="0017560B" w:rsidRPr="00F22AE9">
        <w:rPr>
          <w:rFonts w:asciiTheme="minorHAnsi" w:hAnsiTheme="minorHAnsi"/>
        </w:rPr>
        <w:t xml:space="preserve"> porezne reforme kojim je grad dobio više sredstava fiskalnog izravnanja</w:t>
      </w:r>
      <w:r w:rsidR="008353E0">
        <w:rPr>
          <w:rFonts w:asciiTheme="minorHAnsi" w:hAnsiTheme="minorHAnsi"/>
        </w:rPr>
        <w:t xml:space="preserve"> te uplate dobiti od strane Zračne luke u iznosu od 11,28 mil.kuna</w:t>
      </w:r>
      <w:r w:rsidR="0017560B" w:rsidRPr="00F22AE9">
        <w:rPr>
          <w:rFonts w:asciiTheme="minorHAnsi" w:hAnsiTheme="minorHAnsi"/>
        </w:rPr>
        <w:t>.</w:t>
      </w:r>
    </w:p>
    <w:p w:rsidR="00535D92" w:rsidRDefault="00535D92" w:rsidP="00E164BE">
      <w:pPr>
        <w:jc w:val="both"/>
        <w:rPr>
          <w:rFonts w:asciiTheme="minorHAnsi" w:hAnsiTheme="minorHAnsi"/>
        </w:rPr>
      </w:pPr>
    </w:p>
    <w:p w:rsidR="007C105F" w:rsidRDefault="007C105F" w:rsidP="00E164BE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AOP 070 -izdvojena novčana sredstva se odnose na prepaid business karticu.</w:t>
      </w:r>
    </w:p>
    <w:p w:rsidR="007C105F" w:rsidRPr="00F22AE9" w:rsidRDefault="007C105F" w:rsidP="00E164BE">
      <w:pPr>
        <w:jc w:val="both"/>
        <w:rPr>
          <w:rFonts w:asciiTheme="minorHAnsi" w:hAnsiTheme="minorHAnsi"/>
        </w:rPr>
      </w:pPr>
    </w:p>
    <w:p w:rsidR="008B14F1" w:rsidRPr="00F22AE9" w:rsidRDefault="002B3E3F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AOP 073 – depoziti, jamčevni polozi i potraživanja od zaposlenih te za više plaćene poreze i ostalo na kraju godine iznosi </w:t>
      </w:r>
      <w:r w:rsidR="007C105F">
        <w:rPr>
          <w:rFonts w:asciiTheme="minorHAnsi" w:hAnsiTheme="minorHAnsi"/>
        </w:rPr>
        <w:t>167</w:t>
      </w:r>
      <w:r w:rsidRPr="00F22AE9">
        <w:rPr>
          <w:rFonts w:asciiTheme="minorHAnsi" w:hAnsiTheme="minorHAnsi"/>
        </w:rPr>
        <w:t>.</w:t>
      </w:r>
      <w:r w:rsidR="007C105F">
        <w:rPr>
          <w:rFonts w:asciiTheme="minorHAnsi" w:hAnsiTheme="minorHAnsi"/>
        </w:rPr>
        <w:t>309</w:t>
      </w:r>
      <w:r w:rsidRPr="00F22AE9">
        <w:rPr>
          <w:rFonts w:asciiTheme="minorHAnsi" w:hAnsiTheme="minorHAnsi"/>
        </w:rPr>
        <w:t xml:space="preserve"> kn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855"/>
        <w:gridCol w:w="3109"/>
        <w:gridCol w:w="992"/>
        <w:gridCol w:w="1134"/>
        <w:gridCol w:w="992"/>
        <w:gridCol w:w="1134"/>
        <w:gridCol w:w="851"/>
      </w:tblGrid>
      <w:tr w:rsidR="004D4430" w:rsidRPr="00F22AE9" w:rsidTr="00E07DA1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lastRenderedPageBreak/>
              <w:t xml:space="preserve">Konto 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4D4430" w:rsidRPr="004D4430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1291100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Potraživanja za naknade koje se refundiraju</w:t>
            </w:r>
            <w:r w:rsidR="000D4256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-HZZO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51.382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4.369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472.151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453.435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65.728</w:t>
            </w:r>
          </w:p>
        </w:tc>
      </w:tr>
      <w:tr w:rsidR="004D4430" w:rsidRPr="004D4430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1291200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Potraživanja za predujmove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42.087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876.105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816.611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color w:val="000000"/>
                <w:sz w:val="18"/>
                <w:szCs w:val="18"/>
                <w:lang w:eastAsia="hr-HR"/>
              </w:rPr>
              <w:t>101.582</w:t>
            </w:r>
          </w:p>
        </w:tc>
      </w:tr>
      <w:tr w:rsidR="004D4430" w:rsidRPr="00F22AE9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93.469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4.369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1.348.256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1.270.046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4D4430" w:rsidRPr="004D4430" w:rsidRDefault="004D4430" w:rsidP="004D4430">
            <w:pPr>
              <w:suppressAutoHyphens w:val="0"/>
              <w:jc w:val="right"/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</w:pPr>
            <w:r w:rsidRPr="004D4430">
              <w:rPr>
                <w:rFonts w:asciiTheme="minorHAnsi" w:hAnsiTheme="minorHAnsi"/>
                <w:b/>
                <w:bCs/>
                <w:sz w:val="18"/>
                <w:szCs w:val="18"/>
                <w:lang w:eastAsia="hr-HR"/>
              </w:rPr>
              <w:t>167.310</w:t>
            </w:r>
          </w:p>
        </w:tc>
      </w:tr>
    </w:tbl>
    <w:p w:rsidR="0065732D" w:rsidRPr="00F22AE9" w:rsidRDefault="0065732D" w:rsidP="00E164BE">
      <w:pPr>
        <w:jc w:val="both"/>
        <w:rPr>
          <w:rFonts w:asciiTheme="minorHAnsi" w:hAnsiTheme="minorHAnsi"/>
        </w:rPr>
      </w:pPr>
    </w:p>
    <w:p w:rsidR="00E07DA1" w:rsidRDefault="00E07DA1" w:rsidP="00E164BE">
      <w:pPr>
        <w:jc w:val="both"/>
        <w:rPr>
          <w:rFonts w:asciiTheme="minorHAnsi" w:hAnsiTheme="minorHAnsi"/>
        </w:rPr>
      </w:pPr>
    </w:p>
    <w:p w:rsidR="0065732D" w:rsidRDefault="00227162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Potraživanja za prihode poslovanja AOP 140 iznosi 5</w:t>
      </w:r>
      <w:r w:rsidR="007C105F">
        <w:rPr>
          <w:rFonts w:asciiTheme="minorHAnsi" w:hAnsiTheme="minorHAnsi"/>
        </w:rPr>
        <w:t>0</w:t>
      </w:r>
      <w:r w:rsidRPr="00F22AE9">
        <w:rPr>
          <w:rFonts w:asciiTheme="minorHAnsi" w:hAnsiTheme="minorHAnsi"/>
        </w:rPr>
        <w:t>.</w:t>
      </w:r>
      <w:r w:rsidR="007C105F">
        <w:rPr>
          <w:rFonts w:asciiTheme="minorHAnsi" w:hAnsiTheme="minorHAnsi"/>
        </w:rPr>
        <w:t>650</w:t>
      </w:r>
      <w:r w:rsidRPr="00F22AE9">
        <w:rPr>
          <w:rFonts w:asciiTheme="minorHAnsi" w:hAnsiTheme="minorHAnsi"/>
        </w:rPr>
        <w:t>.</w:t>
      </w:r>
      <w:r w:rsidR="007C105F">
        <w:rPr>
          <w:rFonts w:asciiTheme="minorHAnsi" w:hAnsiTheme="minorHAnsi"/>
        </w:rPr>
        <w:t>451</w:t>
      </w:r>
      <w:r w:rsidRPr="00F22AE9">
        <w:rPr>
          <w:rFonts w:asciiTheme="minorHAnsi" w:hAnsiTheme="minorHAnsi"/>
        </w:rPr>
        <w:t xml:space="preserve"> kn odnosno </w:t>
      </w:r>
      <w:r w:rsidR="007C105F">
        <w:rPr>
          <w:rFonts w:asciiTheme="minorHAnsi" w:hAnsiTheme="minorHAnsi"/>
        </w:rPr>
        <w:t>8</w:t>
      </w:r>
      <w:r w:rsidRPr="00F22AE9">
        <w:rPr>
          <w:rFonts w:asciiTheme="minorHAnsi" w:hAnsiTheme="minorHAnsi"/>
        </w:rPr>
        <w:t>,</w:t>
      </w:r>
      <w:r w:rsidR="007C105F">
        <w:rPr>
          <w:rFonts w:asciiTheme="minorHAnsi" w:hAnsiTheme="minorHAnsi"/>
        </w:rPr>
        <w:t xml:space="preserve">8 </w:t>
      </w:r>
      <w:r w:rsidRPr="00F22AE9">
        <w:rPr>
          <w:rFonts w:asciiTheme="minorHAnsi" w:hAnsiTheme="minorHAnsi"/>
        </w:rPr>
        <w:t xml:space="preserve">% </w:t>
      </w:r>
      <w:r w:rsidR="007C105F">
        <w:rPr>
          <w:rFonts w:asciiTheme="minorHAnsi" w:hAnsiTheme="minorHAnsi"/>
        </w:rPr>
        <w:t>manj</w:t>
      </w:r>
      <w:r w:rsidR="0065732D" w:rsidRPr="00F22AE9">
        <w:rPr>
          <w:rFonts w:asciiTheme="minorHAnsi" w:hAnsiTheme="minorHAnsi"/>
        </w:rPr>
        <w:t>e</w:t>
      </w:r>
      <w:r w:rsidRPr="00F22AE9">
        <w:rPr>
          <w:rFonts w:asciiTheme="minorHAnsi" w:hAnsiTheme="minorHAnsi"/>
        </w:rPr>
        <w:t xml:space="preserve"> nego na početku razdoblja</w:t>
      </w:r>
      <w:r w:rsidR="0065732D" w:rsidRPr="005B7D73">
        <w:rPr>
          <w:rFonts w:asciiTheme="minorHAnsi" w:hAnsiTheme="minorHAnsi"/>
        </w:rPr>
        <w:t xml:space="preserve">. </w:t>
      </w:r>
      <w:r w:rsidR="004D199B" w:rsidRPr="005B7D73">
        <w:rPr>
          <w:rFonts w:asciiTheme="minorHAnsi" w:hAnsiTheme="minorHAnsi"/>
        </w:rPr>
        <w:t>Osnovni r</w:t>
      </w:r>
      <w:r w:rsidR="0065732D" w:rsidRPr="005B7D73">
        <w:rPr>
          <w:rFonts w:asciiTheme="minorHAnsi" w:hAnsiTheme="minorHAnsi"/>
        </w:rPr>
        <w:t xml:space="preserve">azlog </w:t>
      </w:r>
      <w:r w:rsidR="007C105F" w:rsidRPr="005B7D73">
        <w:rPr>
          <w:rFonts w:asciiTheme="minorHAnsi" w:hAnsiTheme="minorHAnsi"/>
        </w:rPr>
        <w:t>smanjenja</w:t>
      </w:r>
      <w:r w:rsidR="0065732D" w:rsidRPr="005B7D73">
        <w:rPr>
          <w:rFonts w:asciiTheme="minorHAnsi" w:hAnsiTheme="minorHAnsi"/>
        </w:rPr>
        <w:t xml:space="preserve"> je </w:t>
      </w:r>
      <w:r w:rsidR="004D199B" w:rsidRPr="005B7D73">
        <w:rPr>
          <w:rFonts w:asciiTheme="minorHAnsi" w:hAnsiTheme="minorHAnsi"/>
        </w:rPr>
        <w:t>usklađenje s Pore</w:t>
      </w:r>
      <w:r w:rsidR="00757422">
        <w:rPr>
          <w:rFonts w:asciiTheme="minorHAnsi" w:hAnsiTheme="minorHAnsi"/>
        </w:rPr>
        <w:t>z</w:t>
      </w:r>
      <w:r w:rsidR="004D199B" w:rsidRPr="005B7D73">
        <w:rPr>
          <w:rFonts w:asciiTheme="minorHAnsi" w:hAnsiTheme="minorHAnsi"/>
        </w:rPr>
        <w:t>nom upravom koja vodi naplatu poreznih prihoda</w:t>
      </w:r>
      <w:r w:rsidR="00757422">
        <w:rPr>
          <w:rFonts w:asciiTheme="minorHAnsi" w:hAnsiTheme="minorHAnsi"/>
        </w:rPr>
        <w:t xml:space="preserve"> (AOP 141) </w:t>
      </w:r>
      <w:r w:rsidR="004D199B" w:rsidRPr="005B7D73">
        <w:rPr>
          <w:rFonts w:asciiTheme="minorHAnsi" w:hAnsiTheme="minorHAnsi"/>
        </w:rPr>
        <w:t xml:space="preserve"> za Grad Kaštela</w:t>
      </w:r>
      <w:r w:rsidR="00757422">
        <w:rPr>
          <w:rFonts w:asciiTheme="minorHAnsi" w:hAnsiTheme="minorHAnsi"/>
        </w:rPr>
        <w:t xml:space="preserve"> kao i sprovedena naplata potraživanja EU sredstava (AOP 143) te bolja naplata potraživanja  iz AOP 152</w:t>
      </w:r>
      <w:r w:rsidR="0065732D" w:rsidRPr="005B7D73">
        <w:rPr>
          <w:rFonts w:asciiTheme="minorHAnsi" w:hAnsiTheme="minorHAnsi"/>
        </w:rPr>
        <w:t>.</w:t>
      </w:r>
    </w:p>
    <w:p w:rsidR="00D407EC" w:rsidRDefault="00D407EC" w:rsidP="00E164BE">
      <w:pPr>
        <w:jc w:val="both"/>
        <w:rPr>
          <w:rFonts w:asciiTheme="minorHAnsi" w:hAnsiTheme="minorHAnsi"/>
        </w:rPr>
      </w:pPr>
    </w:p>
    <w:tbl>
      <w:tblPr>
        <w:tblW w:w="9061" w:type="dxa"/>
        <w:tblLook w:val="04A0" w:firstRow="1" w:lastRow="0" w:firstColumn="1" w:lastColumn="0" w:noHBand="0" w:noVBand="1"/>
      </w:tblPr>
      <w:tblGrid>
        <w:gridCol w:w="855"/>
        <w:gridCol w:w="3109"/>
        <w:gridCol w:w="1042"/>
        <w:gridCol w:w="929"/>
        <w:gridCol w:w="1042"/>
        <w:gridCol w:w="1042"/>
        <w:gridCol w:w="1042"/>
      </w:tblGrid>
      <w:tr w:rsidR="00237C8F" w:rsidRPr="00237C8F" w:rsidTr="00E07DA1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 xml:space="preserve">Konto  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 PS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 PS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Potražuje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Saldo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1613100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Stalni porezi na nepokretnu imovinu (zemlju, zgrade, kuće i ostalo)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14.123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33.385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28.801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18.707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1614200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 na promet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445.848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1.346.707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1.337.880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454.675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1614500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Porezi na korištenje dobara ili izvođenje aktivnosti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172.177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-170.015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1.877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1614510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Porezi na tvrtku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2.447.715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-1.479.541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37.289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930.884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413.029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1.404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414.433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1632110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organizacija-Protecht2save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472.531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472.531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1632120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organizacija-Underwater muse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44.766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44.766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1632130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organizacija-PMO gate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132.755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132.755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1638210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kapitalne pomoći iz državnog proračuna temeljem prijenosa EU sredstava- projekt Perpetuum baštine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629.015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629.015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1641700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prihode od dobiti trgovačkih društava, banaka i ostalih financijskih institucija po posebnim pro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11.280.203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11.280.203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1642100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dane koncesije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48.535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151.856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118.606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81.785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386.132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1.600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1.127.361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1.251.942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259.951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1642210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13.228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103.345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116.573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1642290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javno prometne površine-sa analitikom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1.575.176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810.548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841.189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1.544.534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1642300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Ostala potraživanja za prihode od nefinancijske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35.800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35.800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1642310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Ostala pot. za prihode od nefin. imovine-mineralne sirovine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159.737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159.737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1642900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prihode od nefinancijske imovine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489.118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653.408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847.989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294.537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1651400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Ostale pristojbe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599.895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599.895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1652610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stanarine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100.505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15.590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22.492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93.603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1652641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Groblje Gomilica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14.041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14.041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1652642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Groblje Stari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191.511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2.793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115.009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133.709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lastRenderedPageBreak/>
              <w:t>1652643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Groblje Sućurac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16.003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11.000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4.985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prihodi-Prgomet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prihodi-P.Dolac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prihodi-Lećevica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588.434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29.474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1652690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prihodi-Hrvatske vode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1.151.361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965.241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186.119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1653100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11.404.429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7.216.805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7.935.773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10.685.461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Komunalne naknade pravni subjekti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24.233.864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21.448.572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21.042.070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24.640.366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komunalne naknade stanovništvo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9.165.521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4.666.959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5.918.786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7.913.694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komunalne naknade - grobljanska naknada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1.373.756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557.224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576.159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1.354.822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1681900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31.386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31.386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Ispr.vrij.potr.poreza na potrošnju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247.773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-247.773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 za kuće za odmor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6.257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-6.257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Ispr.vrij.za por.na reklame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1.408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-1.408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 za porez na tvrtku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770.116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-770.116</w:t>
            </w:r>
          </w:p>
        </w:tc>
      </w:tr>
      <w:tr w:rsidR="00237C8F" w:rsidRPr="00237C8F" w:rsidTr="00E07DA1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55.558.059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4.411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50.452.039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55.355.236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37C8F" w:rsidRPr="00237C8F" w:rsidRDefault="00237C8F" w:rsidP="00237C8F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37C8F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50.650.451</w:t>
            </w:r>
          </w:p>
        </w:tc>
      </w:tr>
    </w:tbl>
    <w:p w:rsidR="00237C8F" w:rsidRPr="00237C8F" w:rsidRDefault="00237C8F" w:rsidP="00E164BE">
      <w:pPr>
        <w:jc w:val="both"/>
        <w:rPr>
          <w:rFonts w:asciiTheme="minorHAnsi" w:hAnsiTheme="minorHAnsi"/>
          <w:sz w:val="18"/>
          <w:szCs w:val="18"/>
        </w:rPr>
      </w:pPr>
    </w:p>
    <w:p w:rsidR="00237C8F" w:rsidRDefault="00237C8F" w:rsidP="00E164BE">
      <w:pPr>
        <w:jc w:val="both"/>
        <w:rPr>
          <w:rFonts w:asciiTheme="minorHAnsi" w:hAnsiTheme="minorHAnsi"/>
        </w:rPr>
      </w:pPr>
    </w:p>
    <w:p w:rsidR="003F6B21" w:rsidRPr="00F22AE9" w:rsidRDefault="003F6B21" w:rsidP="00E164BE">
      <w:pPr>
        <w:jc w:val="both"/>
        <w:rPr>
          <w:rFonts w:asciiTheme="minorHAnsi" w:hAnsiTheme="minorHAnsi"/>
        </w:rPr>
      </w:pPr>
    </w:p>
    <w:p w:rsidR="00E164BE" w:rsidRPr="00F22AE9" w:rsidRDefault="00227162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Potraživanja od prodaje nefinancijske imovine AOP 157 iznose </w:t>
      </w:r>
      <w:r w:rsidR="0004484C" w:rsidRPr="00F22AE9">
        <w:rPr>
          <w:rFonts w:asciiTheme="minorHAnsi" w:hAnsiTheme="minorHAnsi"/>
        </w:rPr>
        <w:t>3</w:t>
      </w:r>
      <w:r w:rsidRPr="00F22AE9">
        <w:rPr>
          <w:rFonts w:asciiTheme="minorHAnsi" w:hAnsiTheme="minorHAnsi"/>
        </w:rPr>
        <w:t>.</w:t>
      </w:r>
      <w:r w:rsidR="009D03DD">
        <w:rPr>
          <w:rFonts w:asciiTheme="minorHAnsi" w:hAnsiTheme="minorHAnsi"/>
        </w:rPr>
        <w:t>512</w:t>
      </w:r>
      <w:r w:rsidRPr="00F22AE9">
        <w:rPr>
          <w:rFonts w:asciiTheme="minorHAnsi" w:hAnsiTheme="minorHAnsi"/>
        </w:rPr>
        <w:t>.</w:t>
      </w:r>
      <w:r w:rsidR="009D03DD">
        <w:rPr>
          <w:rFonts w:asciiTheme="minorHAnsi" w:hAnsiTheme="minorHAnsi"/>
        </w:rPr>
        <w:t>698</w:t>
      </w:r>
      <w:r w:rsidRPr="00F22AE9">
        <w:rPr>
          <w:rFonts w:asciiTheme="minorHAnsi" w:hAnsiTheme="minorHAnsi"/>
        </w:rPr>
        <w:t xml:space="preserve"> kn što je </w:t>
      </w:r>
      <w:r w:rsidR="0004484C" w:rsidRPr="00F22AE9">
        <w:rPr>
          <w:rFonts w:asciiTheme="minorHAnsi" w:hAnsiTheme="minorHAnsi"/>
        </w:rPr>
        <w:t xml:space="preserve">smanjenje </w:t>
      </w:r>
      <w:r w:rsidRPr="00F22AE9">
        <w:rPr>
          <w:rFonts w:asciiTheme="minorHAnsi" w:hAnsiTheme="minorHAnsi"/>
        </w:rPr>
        <w:t xml:space="preserve"> od </w:t>
      </w:r>
      <w:r w:rsidR="009D03DD">
        <w:rPr>
          <w:rFonts w:asciiTheme="minorHAnsi" w:hAnsiTheme="minorHAnsi"/>
        </w:rPr>
        <w:t>7</w:t>
      </w:r>
      <w:r w:rsidRPr="00F22AE9">
        <w:rPr>
          <w:rFonts w:asciiTheme="minorHAnsi" w:hAnsiTheme="minorHAnsi"/>
        </w:rPr>
        <w:t>,</w:t>
      </w:r>
      <w:r w:rsidR="009D03DD">
        <w:rPr>
          <w:rFonts w:asciiTheme="minorHAnsi" w:hAnsiTheme="minorHAnsi"/>
        </w:rPr>
        <w:t xml:space="preserve">2 </w:t>
      </w:r>
      <w:r w:rsidRPr="00F22AE9">
        <w:rPr>
          <w:rFonts w:asciiTheme="minorHAnsi" w:hAnsiTheme="minorHAnsi"/>
        </w:rPr>
        <w:t>%</w:t>
      </w:r>
      <w:r w:rsidR="009D03DD">
        <w:rPr>
          <w:rFonts w:asciiTheme="minorHAnsi" w:hAnsiTheme="minorHAnsi"/>
        </w:rPr>
        <w:t xml:space="preserve">. </w:t>
      </w:r>
      <w:r w:rsidRPr="00F22AE9">
        <w:rPr>
          <w:rFonts w:asciiTheme="minorHAnsi" w:hAnsiTheme="minorHAnsi"/>
        </w:rPr>
        <w:t>Ovdje spadaju</w:t>
      </w:r>
      <w:r w:rsidR="00DB69E2">
        <w:rPr>
          <w:rFonts w:asciiTheme="minorHAnsi" w:hAnsiTheme="minorHAnsi"/>
        </w:rPr>
        <w:t xml:space="preserve"> potraživanja</w:t>
      </w:r>
      <w:r w:rsidR="007313C8" w:rsidRPr="00F22AE9">
        <w:rPr>
          <w:rFonts w:asciiTheme="minorHAnsi" w:hAnsiTheme="minorHAnsi"/>
        </w:rPr>
        <w:t xml:space="preserve"> za prodane stanove čiju naplatu prema ugovoru za Grad Kaštela vodi </w:t>
      </w:r>
      <w:r w:rsidR="002B4BB1">
        <w:rPr>
          <w:rFonts w:asciiTheme="minorHAnsi" w:hAnsiTheme="minorHAnsi"/>
        </w:rPr>
        <w:t>OTP</w:t>
      </w:r>
      <w:r w:rsidR="007313C8" w:rsidRPr="00F22AE9">
        <w:rPr>
          <w:rFonts w:asciiTheme="minorHAnsi" w:hAnsiTheme="minorHAnsi"/>
        </w:rPr>
        <w:t xml:space="preserve"> banka d.d.</w:t>
      </w:r>
      <w:r w:rsidR="003970A1">
        <w:rPr>
          <w:rFonts w:asciiTheme="minorHAnsi" w:hAnsiTheme="minorHAnsi"/>
        </w:rPr>
        <w:t xml:space="preserve"> (bivša</w:t>
      </w:r>
      <w:bookmarkStart w:id="0" w:name="_GoBack"/>
      <w:bookmarkEnd w:id="0"/>
      <w:r w:rsidR="003970A1">
        <w:rPr>
          <w:rFonts w:asciiTheme="minorHAnsi" w:hAnsiTheme="minorHAnsi"/>
        </w:rPr>
        <w:t xml:space="preserve"> Splitska banka d.d.)</w:t>
      </w:r>
      <w:r w:rsidR="009D03DD">
        <w:rPr>
          <w:rFonts w:asciiTheme="minorHAnsi" w:hAnsiTheme="minorHAnsi"/>
        </w:rPr>
        <w:t xml:space="preserve"> </w:t>
      </w:r>
      <w:r w:rsidR="002B595F">
        <w:rPr>
          <w:rFonts w:asciiTheme="minorHAnsi" w:hAnsiTheme="minorHAnsi"/>
        </w:rPr>
        <w:t>te se ta potraživanja svake godine smanjuju kako građani zatvaraju svoje obveze</w:t>
      </w:r>
      <w:r w:rsidR="00DB69E2">
        <w:rPr>
          <w:rFonts w:asciiTheme="minorHAnsi" w:hAnsiTheme="minorHAnsi"/>
        </w:rPr>
        <w:t xml:space="preserve"> ( iznos od  488.666,76 kn) kako i prodaja zemljišta i objekta poduzeću Ribola d.o.o. prema Ugovoru o zamjeni nekretnina</w:t>
      </w:r>
      <w:r w:rsidR="002B595F">
        <w:rPr>
          <w:rFonts w:asciiTheme="minorHAnsi" w:hAnsiTheme="minorHAnsi"/>
        </w:rPr>
        <w:t>.</w:t>
      </w:r>
    </w:p>
    <w:p w:rsidR="001E7960" w:rsidRPr="00F22AE9" w:rsidRDefault="001E7960" w:rsidP="00E164BE">
      <w:pPr>
        <w:jc w:val="both"/>
        <w:rPr>
          <w:rFonts w:asciiTheme="minorHAnsi" w:hAnsiTheme="minorHAnsi"/>
        </w:rPr>
      </w:pPr>
    </w:p>
    <w:p w:rsidR="001E7960" w:rsidRPr="00F22AE9" w:rsidRDefault="001E7960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Obveze AOP 163 iznose</w:t>
      </w:r>
      <w:r w:rsidR="00B2521E" w:rsidRPr="00F22AE9">
        <w:rPr>
          <w:rFonts w:asciiTheme="minorHAnsi" w:hAnsiTheme="minorHAnsi"/>
        </w:rPr>
        <w:t xml:space="preserve"> </w:t>
      </w:r>
      <w:r w:rsidR="00605A51">
        <w:rPr>
          <w:rFonts w:asciiTheme="minorHAnsi" w:hAnsiTheme="minorHAnsi"/>
        </w:rPr>
        <w:t>9</w:t>
      </w:r>
      <w:r w:rsidRPr="00F22AE9">
        <w:rPr>
          <w:rFonts w:asciiTheme="minorHAnsi" w:hAnsiTheme="minorHAnsi"/>
        </w:rPr>
        <w:t>.</w:t>
      </w:r>
      <w:r w:rsidR="00605A51">
        <w:rPr>
          <w:rFonts w:asciiTheme="minorHAnsi" w:hAnsiTheme="minorHAnsi"/>
        </w:rPr>
        <w:t>950</w:t>
      </w:r>
      <w:r w:rsidRPr="00F22AE9">
        <w:rPr>
          <w:rFonts w:asciiTheme="minorHAnsi" w:hAnsiTheme="minorHAnsi"/>
        </w:rPr>
        <w:t>.</w:t>
      </w:r>
      <w:r w:rsidR="00605A51">
        <w:rPr>
          <w:rFonts w:asciiTheme="minorHAnsi" w:hAnsiTheme="minorHAnsi"/>
        </w:rPr>
        <w:t>091</w:t>
      </w:r>
      <w:r w:rsidR="00B2521E" w:rsidRPr="00F22AE9">
        <w:rPr>
          <w:rFonts w:asciiTheme="minorHAnsi" w:hAnsiTheme="minorHAnsi"/>
        </w:rPr>
        <w:t xml:space="preserve"> kn što je </w:t>
      </w:r>
      <w:r w:rsidR="00605A51">
        <w:rPr>
          <w:rFonts w:asciiTheme="minorHAnsi" w:hAnsiTheme="minorHAnsi"/>
        </w:rPr>
        <w:t>39</w:t>
      </w:r>
      <w:r w:rsidR="00B2521E" w:rsidRPr="00F22AE9">
        <w:rPr>
          <w:rFonts w:asciiTheme="minorHAnsi" w:hAnsiTheme="minorHAnsi"/>
        </w:rPr>
        <w:t>,</w:t>
      </w:r>
      <w:r w:rsidR="00605A51">
        <w:rPr>
          <w:rFonts w:asciiTheme="minorHAnsi" w:hAnsiTheme="minorHAnsi"/>
        </w:rPr>
        <w:t>7</w:t>
      </w:r>
      <w:r w:rsidR="00E07DA1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%</w:t>
      </w:r>
      <w:r w:rsidR="00605A51">
        <w:rPr>
          <w:rFonts w:asciiTheme="minorHAnsi" w:hAnsiTheme="minorHAnsi"/>
        </w:rPr>
        <w:t>više</w:t>
      </w:r>
      <w:r w:rsidRPr="00F22AE9">
        <w:rPr>
          <w:rFonts w:asciiTheme="minorHAnsi" w:hAnsiTheme="minorHAnsi"/>
        </w:rPr>
        <w:t xml:space="preserve"> nego na početku razdoblja. Grad je zbog dobre financijske situacije bio u mogućnosti uredno podmirivati sve svoje obveze tijekom cijele godine</w:t>
      </w:r>
      <w:r w:rsidR="00B20BBD" w:rsidRPr="00F22AE9">
        <w:rPr>
          <w:rFonts w:asciiTheme="minorHAnsi" w:hAnsiTheme="minorHAnsi"/>
        </w:rPr>
        <w:t xml:space="preserve"> no veći dio obveza je nastao krajem godine (razne situacije, Božićnice,...) pa su te obveze evidentirane tek nakon 31.12.201</w:t>
      </w:r>
      <w:r w:rsidR="00605A51">
        <w:rPr>
          <w:rFonts w:asciiTheme="minorHAnsi" w:hAnsiTheme="minorHAnsi"/>
        </w:rPr>
        <w:t>9</w:t>
      </w:r>
      <w:r w:rsidR="00B20BBD" w:rsidRPr="00F22AE9">
        <w:rPr>
          <w:rFonts w:asciiTheme="minorHAnsi" w:hAnsiTheme="minorHAnsi"/>
        </w:rPr>
        <w:t>. te iste nisu mogle biti plaćene tijekom tekuće godine.</w:t>
      </w:r>
      <w:r w:rsidRPr="00F22AE9">
        <w:rPr>
          <w:rFonts w:asciiTheme="minorHAnsi" w:hAnsiTheme="minorHAnsi"/>
        </w:rPr>
        <w:t xml:space="preserve"> Veći dio obveza je nedospio što je obrazloženo uz bilješke uz Obrazac obveze. </w:t>
      </w:r>
    </w:p>
    <w:p w:rsidR="0010359A" w:rsidRPr="00F22AE9" w:rsidRDefault="0010359A" w:rsidP="00E164BE">
      <w:pPr>
        <w:jc w:val="both"/>
        <w:rPr>
          <w:rFonts w:asciiTheme="minorHAnsi" w:hAnsiTheme="minorHAnsi"/>
        </w:rPr>
      </w:pPr>
    </w:p>
    <w:p w:rsidR="00E164BE" w:rsidRPr="00101123" w:rsidRDefault="00C67D33" w:rsidP="00E164BE">
      <w:pPr>
        <w:jc w:val="both"/>
        <w:rPr>
          <w:rFonts w:asciiTheme="minorHAnsi" w:hAnsiTheme="minorHAnsi"/>
        </w:rPr>
      </w:pPr>
      <w:r w:rsidRPr="00101123">
        <w:rPr>
          <w:rFonts w:asciiTheme="minorHAnsi" w:hAnsiTheme="minorHAnsi"/>
        </w:rPr>
        <w:t>Obveze za naba</w:t>
      </w:r>
      <w:r w:rsidR="00B2521E" w:rsidRPr="00101123">
        <w:rPr>
          <w:rFonts w:asciiTheme="minorHAnsi" w:hAnsiTheme="minorHAnsi"/>
        </w:rPr>
        <w:t xml:space="preserve">vu nefinancijske imovine AOP 175 su iznosile </w:t>
      </w:r>
      <w:r w:rsidR="00101123" w:rsidRPr="00101123">
        <w:rPr>
          <w:rFonts w:asciiTheme="minorHAnsi" w:hAnsiTheme="minorHAnsi"/>
        </w:rPr>
        <w:t>2</w:t>
      </w:r>
      <w:r w:rsidR="00B74F40" w:rsidRPr="00101123">
        <w:rPr>
          <w:rFonts w:asciiTheme="minorHAnsi" w:hAnsiTheme="minorHAnsi"/>
        </w:rPr>
        <w:t>.</w:t>
      </w:r>
      <w:r w:rsidR="00101123" w:rsidRPr="00101123">
        <w:rPr>
          <w:rFonts w:asciiTheme="minorHAnsi" w:hAnsiTheme="minorHAnsi"/>
        </w:rPr>
        <w:t>856.357</w:t>
      </w:r>
      <w:r w:rsidR="00B2521E" w:rsidRPr="00101123">
        <w:rPr>
          <w:rFonts w:asciiTheme="minorHAnsi" w:hAnsiTheme="minorHAnsi"/>
        </w:rPr>
        <w:t xml:space="preserve"> kn</w:t>
      </w:r>
      <w:r w:rsidR="000026AA" w:rsidRPr="00101123">
        <w:rPr>
          <w:rFonts w:asciiTheme="minorHAnsi" w:hAnsiTheme="minorHAnsi"/>
        </w:rPr>
        <w:t xml:space="preserve"> a odnose se </w:t>
      </w:r>
      <w:r w:rsidR="00101123">
        <w:rPr>
          <w:rFonts w:asciiTheme="minorHAnsi" w:hAnsiTheme="minorHAnsi"/>
        </w:rPr>
        <w:t xml:space="preserve">uglavnom </w:t>
      </w:r>
      <w:r w:rsidR="000026AA" w:rsidRPr="00101123">
        <w:rPr>
          <w:rFonts w:asciiTheme="minorHAnsi" w:hAnsiTheme="minorHAnsi"/>
        </w:rPr>
        <w:t>na situacije za izvrše</w:t>
      </w:r>
      <w:r w:rsidR="00AC63CC" w:rsidRPr="00101123">
        <w:rPr>
          <w:rFonts w:asciiTheme="minorHAnsi" w:hAnsiTheme="minorHAnsi"/>
        </w:rPr>
        <w:t>ne radove k</w:t>
      </w:r>
      <w:r w:rsidR="000026AA" w:rsidRPr="00101123">
        <w:rPr>
          <w:rFonts w:asciiTheme="minorHAnsi" w:hAnsiTheme="minorHAnsi"/>
        </w:rPr>
        <w:t>rajem godine čije je dospijeće kroz 20</w:t>
      </w:r>
      <w:r w:rsidR="002F7B0F">
        <w:rPr>
          <w:rFonts w:asciiTheme="minorHAnsi" w:hAnsiTheme="minorHAnsi"/>
        </w:rPr>
        <w:t>20</w:t>
      </w:r>
      <w:r w:rsidR="000026AA" w:rsidRPr="00101123">
        <w:rPr>
          <w:rFonts w:asciiTheme="minorHAnsi" w:hAnsiTheme="minorHAnsi"/>
        </w:rPr>
        <w:t>.godinu</w:t>
      </w:r>
      <w:r w:rsidR="00B74F40" w:rsidRPr="00101123">
        <w:rPr>
          <w:rFonts w:asciiTheme="minorHAnsi" w:hAnsiTheme="minorHAnsi"/>
        </w:rPr>
        <w:t>.</w:t>
      </w:r>
    </w:p>
    <w:p w:rsidR="00B74F40" w:rsidRPr="00374A53" w:rsidRDefault="00B74F40" w:rsidP="00E164BE">
      <w:pPr>
        <w:jc w:val="both"/>
        <w:rPr>
          <w:rFonts w:asciiTheme="minorHAnsi" w:hAnsiTheme="minorHAnsi"/>
          <w:color w:val="FF0000"/>
        </w:rPr>
      </w:pPr>
    </w:p>
    <w:p w:rsidR="000958F4" w:rsidRPr="00F22AE9" w:rsidRDefault="000958F4" w:rsidP="00E164BE">
      <w:pPr>
        <w:jc w:val="both"/>
        <w:rPr>
          <w:rFonts w:asciiTheme="minorHAnsi" w:hAnsiTheme="minorHAnsi"/>
        </w:rPr>
      </w:pPr>
    </w:p>
    <w:p w:rsidR="000958F4" w:rsidRPr="00F22AE9" w:rsidRDefault="000958F4" w:rsidP="00E164BE">
      <w:pPr>
        <w:jc w:val="both"/>
        <w:rPr>
          <w:rFonts w:asciiTheme="minorHAnsi" w:hAnsiTheme="minorHAnsi"/>
        </w:rPr>
      </w:pPr>
    </w:p>
    <w:p w:rsidR="007A41D0" w:rsidRPr="00F22AE9" w:rsidRDefault="00B2521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Vlastiti izvori AOP 223 iznose 6</w:t>
      </w:r>
      <w:r w:rsidR="003D5E09">
        <w:rPr>
          <w:rFonts w:asciiTheme="minorHAnsi" w:hAnsiTheme="minorHAnsi"/>
        </w:rPr>
        <w:t>89</w:t>
      </w:r>
      <w:r w:rsidR="007A41D0" w:rsidRPr="00F22AE9">
        <w:rPr>
          <w:rFonts w:asciiTheme="minorHAnsi" w:hAnsiTheme="minorHAnsi"/>
        </w:rPr>
        <w:t>.</w:t>
      </w:r>
      <w:r w:rsidR="003D5E09">
        <w:rPr>
          <w:rFonts w:asciiTheme="minorHAnsi" w:hAnsiTheme="minorHAnsi"/>
        </w:rPr>
        <w:t>697</w:t>
      </w:r>
      <w:r w:rsidR="007A41D0" w:rsidRPr="00F22AE9">
        <w:rPr>
          <w:rFonts w:asciiTheme="minorHAnsi" w:hAnsiTheme="minorHAnsi"/>
        </w:rPr>
        <w:t>.</w:t>
      </w:r>
      <w:r w:rsidR="003D5E09">
        <w:rPr>
          <w:rFonts w:asciiTheme="minorHAnsi" w:hAnsiTheme="minorHAnsi"/>
        </w:rPr>
        <w:t>291</w:t>
      </w:r>
      <w:r w:rsidR="007A41D0" w:rsidRPr="00F22AE9">
        <w:rPr>
          <w:rFonts w:asciiTheme="minorHAnsi" w:hAnsiTheme="minorHAnsi"/>
        </w:rPr>
        <w:t xml:space="preserve"> kn što je za </w:t>
      </w:r>
      <w:r w:rsidR="003D5E09">
        <w:rPr>
          <w:rFonts w:asciiTheme="minorHAnsi" w:hAnsiTheme="minorHAnsi"/>
        </w:rPr>
        <w:t>9</w:t>
      </w:r>
      <w:r w:rsidR="007A41D0" w:rsidRPr="00F22AE9">
        <w:rPr>
          <w:rFonts w:asciiTheme="minorHAnsi" w:hAnsiTheme="minorHAnsi"/>
        </w:rPr>
        <w:t>,</w:t>
      </w:r>
      <w:r w:rsidR="003D5E09">
        <w:rPr>
          <w:rFonts w:asciiTheme="minorHAnsi" w:hAnsiTheme="minorHAnsi"/>
        </w:rPr>
        <w:t>8</w:t>
      </w:r>
      <w:r w:rsidR="000706E4">
        <w:rPr>
          <w:rFonts w:asciiTheme="minorHAnsi" w:hAnsiTheme="minorHAnsi"/>
        </w:rPr>
        <w:t xml:space="preserve"> </w:t>
      </w:r>
      <w:r w:rsidR="007A41D0" w:rsidRPr="00F22AE9">
        <w:rPr>
          <w:rFonts w:asciiTheme="minorHAnsi" w:hAnsiTheme="minorHAnsi"/>
        </w:rPr>
        <w:t xml:space="preserve">% </w:t>
      </w:r>
      <w:r w:rsidR="00573600" w:rsidRPr="00F22AE9">
        <w:rPr>
          <w:rFonts w:asciiTheme="minorHAnsi" w:hAnsiTheme="minorHAnsi"/>
        </w:rPr>
        <w:t>više</w:t>
      </w:r>
      <w:r w:rsidR="007A41D0" w:rsidRPr="00F22AE9">
        <w:rPr>
          <w:rFonts w:asciiTheme="minorHAnsi" w:hAnsiTheme="minorHAnsi"/>
        </w:rPr>
        <w:t xml:space="preserve"> nego na početku razdoblja.</w:t>
      </w:r>
    </w:p>
    <w:p w:rsidR="00AC63CC" w:rsidRPr="00F22AE9" w:rsidRDefault="00AC63CC" w:rsidP="00E164BE">
      <w:pPr>
        <w:jc w:val="both"/>
        <w:rPr>
          <w:rFonts w:asciiTheme="minorHAnsi" w:hAnsiTheme="minorHAnsi"/>
        </w:rPr>
      </w:pPr>
    </w:p>
    <w:p w:rsidR="00DB4621" w:rsidRPr="00F22AE9" w:rsidRDefault="00B2521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Vlastiti izvori AOP 225 iznose 5</w:t>
      </w:r>
      <w:r w:rsidR="003D5E09">
        <w:rPr>
          <w:rFonts w:asciiTheme="minorHAnsi" w:hAnsiTheme="minorHAnsi"/>
        </w:rPr>
        <w:t>95</w:t>
      </w:r>
      <w:r w:rsidR="00DB4621" w:rsidRPr="00F22AE9">
        <w:rPr>
          <w:rFonts w:asciiTheme="minorHAnsi" w:hAnsiTheme="minorHAnsi"/>
        </w:rPr>
        <w:t>.</w:t>
      </w:r>
      <w:r w:rsidR="003D5E09">
        <w:rPr>
          <w:rFonts w:asciiTheme="minorHAnsi" w:hAnsiTheme="minorHAnsi"/>
        </w:rPr>
        <w:t>664</w:t>
      </w:r>
      <w:r w:rsidR="00DB4621" w:rsidRPr="00F22AE9">
        <w:rPr>
          <w:rFonts w:asciiTheme="minorHAnsi" w:hAnsiTheme="minorHAnsi"/>
        </w:rPr>
        <w:t>.</w:t>
      </w:r>
      <w:r w:rsidR="003D5E09">
        <w:rPr>
          <w:rFonts w:asciiTheme="minorHAnsi" w:hAnsiTheme="minorHAnsi"/>
        </w:rPr>
        <w:t>831</w:t>
      </w:r>
      <w:r w:rsidR="00DB4621" w:rsidRPr="00F22AE9">
        <w:rPr>
          <w:rFonts w:asciiTheme="minorHAnsi" w:hAnsiTheme="minorHAnsi"/>
        </w:rPr>
        <w:t xml:space="preserve"> kn  a sastoje se od:</w:t>
      </w:r>
    </w:p>
    <w:p w:rsidR="00573600" w:rsidRPr="00F22AE9" w:rsidRDefault="00573600" w:rsidP="00E164BE">
      <w:pPr>
        <w:jc w:val="both"/>
        <w:rPr>
          <w:rFonts w:asciiTheme="minorHAnsi" w:hAnsiTheme="minorHAnsi"/>
        </w:rPr>
      </w:pPr>
    </w:p>
    <w:p w:rsidR="00DB4621" w:rsidRPr="00F22AE9" w:rsidRDefault="00DB4621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Vlas</w:t>
      </w:r>
      <w:r w:rsidR="00B2521E" w:rsidRPr="00F22AE9">
        <w:rPr>
          <w:rFonts w:asciiTheme="minorHAnsi" w:hAnsiTheme="minorHAnsi"/>
        </w:rPr>
        <w:t>titih izvora iz proračuna AOP 2</w:t>
      </w:r>
      <w:r w:rsidR="003876EC" w:rsidRPr="00F22AE9">
        <w:rPr>
          <w:rFonts w:asciiTheme="minorHAnsi" w:hAnsiTheme="minorHAnsi"/>
        </w:rPr>
        <w:t>26</w:t>
      </w:r>
      <w:r w:rsidRPr="00F22AE9">
        <w:rPr>
          <w:rFonts w:asciiTheme="minorHAnsi" w:hAnsiTheme="minorHAnsi"/>
        </w:rPr>
        <w:t xml:space="preserve"> </w:t>
      </w:r>
      <w:r w:rsidR="00B2521E" w:rsidRPr="00F22AE9">
        <w:rPr>
          <w:rFonts w:asciiTheme="minorHAnsi" w:hAnsiTheme="minorHAnsi"/>
        </w:rPr>
        <w:t>=</w:t>
      </w:r>
      <w:r w:rsidR="003D5E09">
        <w:rPr>
          <w:rFonts w:asciiTheme="minorHAnsi" w:hAnsiTheme="minorHAnsi"/>
        </w:rPr>
        <w:t>493</w:t>
      </w:r>
      <w:r w:rsidR="00B2521E" w:rsidRPr="00F22AE9">
        <w:rPr>
          <w:rFonts w:asciiTheme="minorHAnsi" w:hAnsiTheme="minorHAnsi"/>
        </w:rPr>
        <w:t>.</w:t>
      </w:r>
      <w:r w:rsidR="003D5E09">
        <w:rPr>
          <w:rFonts w:asciiTheme="minorHAnsi" w:hAnsiTheme="minorHAnsi"/>
        </w:rPr>
        <w:t>560</w:t>
      </w:r>
      <w:r w:rsidR="00B2521E" w:rsidRPr="00F22AE9">
        <w:rPr>
          <w:rFonts w:asciiTheme="minorHAnsi" w:hAnsiTheme="minorHAnsi"/>
        </w:rPr>
        <w:t>.</w:t>
      </w:r>
      <w:r w:rsidR="003D5E09">
        <w:rPr>
          <w:rFonts w:asciiTheme="minorHAnsi" w:hAnsiTheme="minorHAnsi"/>
        </w:rPr>
        <w:t>431</w:t>
      </w:r>
      <w:r w:rsidR="00B2521E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i</w:t>
      </w:r>
    </w:p>
    <w:p w:rsidR="00DB4621" w:rsidRPr="00F22AE9" w:rsidRDefault="00B2521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Ostalih vlastitih izvora AOP 227 =102.104.40</w:t>
      </w:r>
      <w:r w:rsidR="00DB4621" w:rsidRPr="00F22AE9">
        <w:rPr>
          <w:rFonts w:asciiTheme="minorHAnsi" w:hAnsiTheme="minorHAnsi"/>
        </w:rPr>
        <w:t>0 kn sadrže vlasničke udjele ( obrazloženo u bilješkama uz vlasničke udjele).</w:t>
      </w:r>
    </w:p>
    <w:p w:rsidR="00AC63CC" w:rsidRPr="00F22AE9" w:rsidRDefault="00AC63CC" w:rsidP="00E164BE">
      <w:pPr>
        <w:jc w:val="both"/>
        <w:rPr>
          <w:rFonts w:asciiTheme="minorHAnsi" w:hAnsiTheme="minorHAnsi"/>
        </w:rPr>
      </w:pPr>
    </w:p>
    <w:p w:rsidR="00E00DDD" w:rsidRDefault="00B2521E" w:rsidP="00E164BE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lastRenderedPageBreak/>
        <w:t xml:space="preserve">Višak prihoda </w:t>
      </w:r>
      <w:r w:rsidR="00830770" w:rsidRPr="00F22AE9">
        <w:rPr>
          <w:rFonts w:asciiTheme="minorHAnsi" w:hAnsiTheme="minorHAnsi"/>
        </w:rPr>
        <w:t xml:space="preserve">poslovanja </w:t>
      </w:r>
      <w:r w:rsidR="00792455" w:rsidRPr="00F22AE9">
        <w:rPr>
          <w:rFonts w:asciiTheme="minorHAnsi" w:hAnsiTheme="minorHAnsi"/>
        </w:rPr>
        <w:t>AOP 233</w:t>
      </w:r>
      <w:r w:rsidRPr="00F22AE9">
        <w:rPr>
          <w:rFonts w:asciiTheme="minorHAnsi" w:hAnsiTheme="minorHAnsi"/>
        </w:rPr>
        <w:t xml:space="preserve"> iznosi </w:t>
      </w:r>
      <w:r w:rsidR="003D5E09">
        <w:rPr>
          <w:rFonts w:asciiTheme="minorHAnsi" w:hAnsiTheme="minorHAnsi"/>
        </w:rPr>
        <w:t>56</w:t>
      </w:r>
      <w:r w:rsidR="00E00DDD" w:rsidRPr="00F22AE9">
        <w:rPr>
          <w:rFonts w:asciiTheme="minorHAnsi" w:hAnsiTheme="minorHAnsi"/>
        </w:rPr>
        <w:t>.</w:t>
      </w:r>
      <w:r w:rsidR="003D5E09">
        <w:rPr>
          <w:rFonts w:asciiTheme="minorHAnsi" w:hAnsiTheme="minorHAnsi"/>
        </w:rPr>
        <w:t>589</w:t>
      </w:r>
      <w:r w:rsidR="00E00DDD" w:rsidRPr="00F22AE9">
        <w:rPr>
          <w:rFonts w:asciiTheme="minorHAnsi" w:hAnsiTheme="minorHAnsi"/>
        </w:rPr>
        <w:t>.</w:t>
      </w:r>
      <w:r w:rsidR="003D5E09">
        <w:rPr>
          <w:rFonts w:asciiTheme="minorHAnsi" w:hAnsiTheme="minorHAnsi"/>
        </w:rPr>
        <w:t>942</w:t>
      </w:r>
      <w:r w:rsidR="00E00DDD" w:rsidRPr="00F22AE9">
        <w:rPr>
          <w:rFonts w:asciiTheme="minorHAnsi" w:hAnsiTheme="minorHAnsi"/>
        </w:rPr>
        <w:t xml:space="preserve"> kn nakon sprovedene raspod</w:t>
      </w:r>
      <w:r w:rsidRPr="00F22AE9">
        <w:rPr>
          <w:rFonts w:asciiTheme="minorHAnsi" w:hAnsiTheme="minorHAnsi"/>
        </w:rPr>
        <w:t>jele rezultata po odluci za 201</w:t>
      </w:r>
      <w:r w:rsidR="003D5E09">
        <w:rPr>
          <w:rFonts w:asciiTheme="minorHAnsi" w:hAnsiTheme="minorHAnsi"/>
        </w:rPr>
        <w:t>8</w:t>
      </w:r>
      <w:r w:rsidR="00E00DDD" w:rsidRPr="00F22AE9">
        <w:rPr>
          <w:rFonts w:asciiTheme="minorHAnsi" w:hAnsiTheme="minorHAnsi"/>
        </w:rPr>
        <w:t>.godinu, prebijanja viškova i manjkova te izvršenih korekcija na kraju godine:</w:t>
      </w:r>
    </w:p>
    <w:tbl>
      <w:tblPr>
        <w:tblW w:w="9232" w:type="dxa"/>
        <w:tblLook w:val="04A0" w:firstRow="1" w:lastRow="0" w:firstColumn="1" w:lastColumn="0" w:noHBand="0" w:noVBand="1"/>
      </w:tblPr>
      <w:tblGrid>
        <w:gridCol w:w="1037"/>
        <w:gridCol w:w="1078"/>
        <w:gridCol w:w="3713"/>
        <w:gridCol w:w="895"/>
        <w:gridCol w:w="1271"/>
        <w:gridCol w:w="1271"/>
      </w:tblGrid>
      <w:tr w:rsidR="00EA1C1B" w:rsidRPr="00EA1C1B" w:rsidTr="00EA1C1B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Vrsta dokumenta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32.253.612,51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'9221300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6.596,76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20.6.2019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Raspodjela rezultata za 2018.god.po Odluci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10.189.308,06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Višak prihoda poslovanja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42.491.790,94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Prebijanje viška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'9221300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6.596,76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374.150,00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3.512.124,83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1.305.552,50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3.086.015,72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EA1C1B" w:rsidRPr="00EA1C1B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'9221100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311.689,79</w:t>
            </w:r>
          </w:p>
        </w:tc>
      </w:tr>
      <w:tr w:rsidR="00EA1C1B" w:rsidRPr="00210FF8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  <w:r w:rsidR="00210FF8"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18.473.747,87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75.063.690,00</w:t>
            </w:r>
          </w:p>
        </w:tc>
      </w:tr>
      <w:tr w:rsidR="00EA1C1B" w:rsidRPr="00210FF8" w:rsidTr="00EA1C1B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EA1C1B" w:rsidRPr="00EA1C1B" w:rsidRDefault="00EA1C1B" w:rsidP="00EA1C1B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A1C1B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56.589.942,13</w:t>
            </w:r>
          </w:p>
        </w:tc>
      </w:tr>
    </w:tbl>
    <w:p w:rsidR="00EA1C1B" w:rsidRPr="00210FF8" w:rsidRDefault="00EA1C1B" w:rsidP="00E164BE">
      <w:pPr>
        <w:jc w:val="both"/>
        <w:rPr>
          <w:rFonts w:asciiTheme="minorHAnsi" w:hAnsiTheme="minorHAnsi"/>
          <w:b/>
          <w:bCs/>
        </w:rPr>
      </w:pPr>
    </w:p>
    <w:p w:rsidR="00415F5D" w:rsidRDefault="00341EE2" w:rsidP="003466C3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Manjak prihoda </w:t>
      </w:r>
      <w:r w:rsidR="00830770" w:rsidRPr="00F22AE9">
        <w:rPr>
          <w:rFonts w:asciiTheme="minorHAnsi" w:hAnsiTheme="minorHAnsi"/>
        </w:rPr>
        <w:t xml:space="preserve">od nefinancijske imovine AOP 238 iznosi </w:t>
      </w:r>
      <w:r w:rsidR="00D3487A" w:rsidRPr="00F22AE9">
        <w:rPr>
          <w:rFonts w:asciiTheme="minorHAnsi" w:hAnsiTheme="minorHAnsi"/>
        </w:rPr>
        <w:t>1</w:t>
      </w:r>
      <w:r w:rsidR="00210FF8">
        <w:rPr>
          <w:rFonts w:asciiTheme="minorHAnsi" w:hAnsiTheme="minorHAnsi"/>
        </w:rPr>
        <w:t>6</w:t>
      </w:r>
      <w:r w:rsidR="00CA6C45" w:rsidRPr="00F22AE9">
        <w:rPr>
          <w:rFonts w:asciiTheme="minorHAnsi" w:hAnsiTheme="minorHAnsi"/>
        </w:rPr>
        <w:t>.</w:t>
      </w:r>
      <w:r w:rsidR="00210FF8">
        <w:rPr>
          <w:rFonts w:asciiTheme="minorHAnsi" w:hAnsiTheme="minorHAnsi"/>
        </w:rPr>
        <w:t>651</w:t>
      </w:r>
      <w:r w:rsidR="00CA6C45" w:rsidRPr="00F22AE9">
        <w:rPr>
          <w:rFonts w:asciiTheme="minorHAnsi" w:hAnsiTheme="minorHAnsi"/>
        </w:rPr>
        <w:t>.</w:t>
      </w:r>
      <w:r w:rsidR="00210FF8">
        <w:rPr>
          <w:rFonts w:asciiTheme="minorHAnsi" w:hAnsiTheme="minorHAnsi"/>
        </w:rPr>
        <w:t>000</w:t>
      </w:r>
      <w:r w:rsidR="00CA6C45" w:rsidRPr="00F22AE9">
        <w:rPr>
          <w:rFonts w:asciiTheme="minorHAnsi" w:hAnsiTheme="minorHAnsi"/>
        </w:rPr>
        <w:t xml:space="preserve"> kn nakon sprovedene raspod</w:t>
      </w:r>
      <w:r w:rsidR="00830770" w:rsidRPr="00F22AE9">
        <w:rPr>
          <w:rFonts w:asciiTheme="minorHAnsi" w:hAnsiTheme="minorHAnsi"/>
        </w:rPr>
        <w:t>jele rezultata po odluci za 201</w:t>
      </w:r>
      <w:r w:rsidR="00210FF8">
        <w:rPr>
          <w:rFonts w:asciiTheme="minorHAnsi" w:hAnsiTheme="minorHAnsi"/>
        </w:rPr>
        <w:t>8</w:t>
      </w:r>
      <w:r w:rsidR="00CA6C45" w:rsidRPr="00F22AE9">
        <w:rPr>
          <w:rFonts w:asciiTheme="minorHAnsi" w:hAnsiTheme="minorHAnsi"/>
        </w:rPr>
        <w:t>.godinu</w:t>
      </w:r>
      <w:r w:rsidR="00CA359E" w:rsidRPr="00F22AE9">
        <w:rPr>
          <w:rFonts w:asciiTheme="minorHAnsi" w:hAnsiTheme="minorHAnsi"/>
        </w:rPr>
        <w:t>,</w:t>
      </w:r>
      <w:r w:rsidR="00872150" w:rsidRPr="00F22AE9">
        <w:rPr>
          <w:rFonts w:asciiTheme="minorHAnsi" w:hAnsiTheme="minorHAnsi"/>
        </w:rPr>
        <w:t xml:space="preserve">  </w:t>
      </w:r>
      <w:r w:rsidR="00CA359E" w:rsidRPr="00F22AE9">
        <w:rPr>
          <w:rFonts w:asciiTheme="minorHAnsi" w:hAnsiTheme="minorHAnsi"/>
        </w:rPr>
        <w:t xml:space="preserve">prebijanja </w:t>
      </w:r>
      <w:r w:rsidR="00CA6C45" w:rsidRPr="00F22AE9">
        <w:rPr>
          <w:rFonts w:asciiTheme="minorHAnsi" w:hAnsiTheme="minorHAnsi"/>
        </w:rPr>
        <w:t xml:space="preserve"> manjkova te izvršenih </w:t>
      </w:r>
      <w:r w:rsidR="006A079A" w:rsidRPr="00F22AE9">
        <w:rPr>
          <w:rFonts w:asciiTheme="minorHAnsi" w:hAnsiTheme="minorHAnsi"/>
        </w:rPr>
        <w:t xml:space="preserve">obveznih </w:t>
      </w:r>
      <w:r w:rsidR="00CA6C45" w:rsidRPr="00F22AE9">
        <w:rPr>
          <w:rFonts w:asciiTheme="minorHAnsi" w:hAnsiTheme="minorHAnsi"/>
        </w:rPr>
        <w:t>korekcija na kraju godine</w:t>
      </w:r>
      <w:r w:rsidR="006A079A" w:rsidRPr="00F22AE9">
        <w:rPr>
          <w:rFonts w:asciiTheme="minorHAnsi" w:hAnsiTheme="minorHAnsi"/>
        </w:rPr>
        <w:t xml:space="preserve"> za primljene kapitalne pomoći i donacije</w:t>
      </w:r>
      <w:r w:rsidR="00CA6C45" w:rsidRPr="00F22AE9">
        <w:rPr>
          <w:rFonts w:asciiTheme="minorHAnsi" w:hAnsiTheme="minorHAnsi"/>
        </w:rPr>
        <w:t>:</w:t>
      </w:r>
    </w:p>
    <w:p w:rsidR="00210FF8" w:rsidRPr="00F22AE9" w:rsidRDefault="00210FF8" w:rsidP="003466C3">
      <w:pPr>
        <w:jc w:val="both"/>
        <w:rPr>
          <w:rFonts w:asciiTheme="minorHAnsi" w:hAnsiTheme="minorHAnsi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136"/>
        <w:gridCol w:w="1127"/>
        <w:gridCol w:w="3381"/>
        <w:gridCol w:w="895"/>
        <w:gridCol w:w="1271"/>
        <w:gridCol w:w="1271"/>
      </w:tblGrid>
      <w:tr w:rsidR="00210FF8" w:rsidRPr="00210FF8" w:rsidTr="00210FF8">
        <w:trPr>
          <w:trHeight w:val="30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Knjiženo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Vrsta dokumenta</w:t>
            </w:r>
          </w:p>
        </w:tc>
        <w:tc>
          <w:tcPr>
            <w:tcW w:w="3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Opis stavke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Konto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Duguje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Potražuje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1.1.2019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PST 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10.189.308,06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20.6.2019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TEM  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Raspodjela rezultata za 2018.god.po Odluci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10.189.308,06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Manjak nefinancijske imovine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24.617.153,53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374.150,00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3.512.124,83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1.305.552,50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3.086.015,72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31.12.2019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FINRE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Korekcija rezultata                                                                                  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'9222200      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311.689,79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                   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35.118.151,38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18.467.151,11</w:t>
            </w:r>
          </w:p>
        </w:tc>
      </w:tr>
      <w:tr w:rsidR="00210FF8" w:rsidRPr="00210FF8" w:rsidTr="00210FF8">
        <w:trPr>
          <w:trHeight w:val="300"/>
        </w:trPr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SALDO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16.651.000,27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210FF8" w:rsidRPr="00210FF8" w:rsidRDefault="00210FF8" w:rsidP="00210FF8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10FF8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F94087" w:rsidRDefault="00F94087" w:rsidP="003466C3">
      <w:pPr>
        <w:jc w:val="both"/>
        <w:rPr>
          <w:rFonts w:asciiTheme="minorHAnsi" w:hAnsiTheme="minorHAnsi"/>
        </w:rPr>
      </w:pPr>
    </w:p>
    <w:p w:rsidR="00830770" w:rsidRPr="00F22AE9" w:rsidRDefault="00830770" w:rsidP="003466C3">
      <w:pPr>
        <w:jc w:val="both"/>
        <w:rPr>
          <w:rFonts w:asciiTheme="minorHAnsi" w:hAnsiTheme="minorHAnsi"/>
          <w:sz w:val="18"/>
          <w:szCs w:val="18"/>
        </w:rPr>
      </w:pPr>
    </w:p>
    <w:p w:rsidR="00415F5D" w:rsidRDefault="00E05775" w:rsidP="00E05775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Obrač</w:t>
      </w:r>
      <w:r w:rsidR="00C47365" w:rsidRPr="00F22AE9">
        <w:rPr>
          <w:rFonts w:asciiTheme="minorHAnsi" w:hAnsiTheme="minorHAnsi"/>
        </w:rPr>
        <w:t>unati prihodi poslovanja AOP 240 iznose 5</w:t>
      </w:r>
      <w:r w:rsidR="00210FF8">
        <w:rPr>
          <w:rFonts w:asciiTheme="minorHAnsi" w:hAnsiTheme="minorHAnsi"/>
        </w:rPr>
        <w:t>0</w:t>
      </w:r>
      <w:r w:rsidRPr="00F22AE9">
        <w:rPr>
          <w:rFonts w:asciiTheme="minorHAnsi" w:hAnsiTheme="minorHAnsi"/>
        </w:rPr>
        <w:t>.</w:t>
      </w:r>
      <w:r w:rsidR="00210FF8">
        <w:rPr>
          <w:rFonts w:asciiTheme="minorHAnsi" w:hAnsiTheme="minorHAnsi"/>
        </w:rPr>
        <w:t>580</w:t>
      </w:r>
      <w:r w:rsidRPr="00F22AE9">
        <w:rPr>
          <w:rFonts w:asciiTheme="minorHAnsi" w:hAnsiTheme="minorHAnsi"/>
        </w:rPr>
        <w:t>.</w:t>
      </w:r>
      <w:r w:rsidR="00210FF8">
        <w:rPr>
          <w:rFonts w:asciiTheme="minorHAnsi" w:hAnsiTheme="minorHAnsi"/>
        </w:rPr>
        <w:t>820</w:t>
      </w:r>
      <w:r w:rsidR="00C47365" w:rsidRPr="00F22AE9">
        <w:rPr>
          <w:rFonts w:asciiTheme="minorHAnsi" w:hAnsiTheme="minorHAnsi"/>
        </w:rPr>
        <w:t xml:space="preserve"> kn što je za </w:t>
      </w:r>
      <w:r w:rsidR="00210FF8">
        <w:rPr>
          <w:rFonts w:asciiTheme="minorHAnsi" w:hAnsiTheme="minorHAnsi"/>
        </w:rPr>
        <w:t>8</w:t>
      </w:r>
      <w:r w:rsidR="00C47365" w:rsidRPr="00F22AE9">
        <w:rPr>
          <w:rFonts w:asciiTheme="minorHAnsi" w:hAnsiTheme="minorHAnsi"/>
        </w:rPr>
        <w:t>,</w:t>
      </w:r>
      <w:r w:rsidR="00210FF8">
        <w:rPr>
          <w:rFonts w:asciiTheme="minorHAnsi" w:hAnsiTheme="minorHAnsi"/>
        </w:rPr>
        <w:t>9</w:t>
      </w:r>
      <w:r w:rsidRPr="00F22AE9">
        <w:rPr>
          <w:rFonts w:asciiTheme="minorHAnsi" w:hAnsiTheme="minorHAnsi"/>
        </w:rPr>
        <w:t xml:space="preserve">% </w:t>
      </w:r>
      <w:r w:rsidR="00210FF8">
        <w:rPr>
          <w:rFonts w:asciiTheme="minorHAnsi" w:hAnsiTheme="minorHAnsi"/>
        </w:rPr>
        <w:t>manj</w:t>
      </w:r>
      <w:r w:rsidR="00F94087" w:rsidRPr="00F22AE9">
        <w:rPr>
          <w:rFonts w:asciiTheme="minorHAnsi" w:hAnsiTheme="minorHAnsi"/>
        </w:rPr>
        <w:t>e</w:t>
      </w:r>
      <w:r w:rsidRPr="00F22AE9">
        <w:rPr>
          <w:rFonts w:asciiTheme="minorHAnsi" w:hAnsiTheme="minorHAnsi"/>
        </w:rPr>
        <w:t xml:space="preserve"> nego na početku razdoblja</w:t>
      </w:r>
      <w:r w:rsidR="007123E3">
        <w:rPr>
          <w:rFonts w:asciiTheme="minorHAnsi" w:hAnsiTheme="minorHAnsi"/>
        </w:rPr>
        <w:t>.</w:t>
      </w:r>
    </w:p>
    <w:p w:rsidR="007123E3" w:rsidRPr="00F22AE9" w:rsidRDefault="007123E3" w:rsidP="00E05775">
      <w:pPr>
        <w:jc w:val="both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Obračunati prihodi od prodaje </w:t>
      </w:r>
      <w:r w:rsidR="00323C45">
        <w:rPr>
          <w:rFonts w:asciiTheme="minorHAnsi" w:hAnsiTheme="minorHAnsi"/>
        </w:rPr>
        <w:t>nefinancijske</w:t>
      </w:r>
      <w:r>
        <w:rPr>
          <w:rFonts w:asciiTheme="minorHAnsi" w:hAnsiTheme="minorHAnsi"/>
        </w:rPr>
        <w:t xml:space="preserve"> </w:t>
      </w:r>
      <w:r w:rsidR="00323C45">
        <w:rPr>
          <w:rFonts w:asciiTheme="minorHAnsi" w:hAnsiTheme="minorHAnsi"/>
        </w:rPr>
        <w:t>imovine</w:t>
      </w:r>
      <w:r>
        <w:rPr>
          <w:rFonts w:asciiTheme="minorHAnsi" w:hAnsiTheme="minorHAnsi"/>
        </w:rPr>
        <w:t xml:space="preserve"> AOP 241 iznose 3.512.698 što je za 7,2 % manje nego na početku razdoblja.</w:t>
      </w:r>
    </w:p>
    <w:p w:rsidR="004D27F2" w:rsidRDefault="004D27F2" w:rsidP="00E05775">
      <w:pPr>
        <w:jc w:val="both"/>
        <w:rPr>
          <w:rFonts w:asciiTheme="minorHAnsi" w:hAnsiTheme="minorHAnsi"/>
        </w:rPr>
      </w:pPr>
    </w:p>
    <w:p w:rsidR="00DA6694" w:rsidRPr="00F22AE9" w:rsidRDefault="00DA6694" w:rsidP="00E05775">
      <w:pPr>
        <w:jc w:val="both"/>
        <w:rPr>
          <w:rFonts w:asciiTheme="minorHAnsi" w:hAnsiTheme="minorHAnsi"/>
        </w:rPr>
      </w:pPr>
      <w:proofErr w:type="spellStart"/>
      <w:r w:rsidRPr="00F22AE9">
        <w:rPr>
          <w:rFonts w:asciiTheme="minorHAnsi" w:hAnsiTheme="minorHAnsi"/>
        </w:rPr>
        <w:t>Izvanbilančni</w:t>
      </w:r>
      <w:proofErr w:type="spellEnd"/>
      <w:r w:rsidRPr="00F22AE9">
        <w:rPr>
          <w:rFonts w:asciiTheme="minorHAnsi" w:hAnsiTheme="minorHAnsi"/>
        </w:rPr>
        <w:t xml:space="preserve"> zapisi</w:t>
      </w:r>
      <w:r w:rsidR="00FF0059" w:rsidRPr="00F22AE9">
        <w:rPr>
          <w:rFonts w:asciiTheme="minorHAnsi" w:hAnsiTheme="minorHAnsi"/>
        </w:rPr>
        <w:t xml:space="preserve"> AOP 243</w:t>
      </w:r>
      <w:r w:rsidR="00792455" w:rsidRPr="00F22AE9">
        <w:rPr>
          <w:rFonts w:asciiTheme="minorHAnsi" w:hAnsiTheme="minorHAnsi"/>
        </w:rPr>
        <w:t>, 244 i 245</w:t>
      </w:r>
      <w:r w:rsidR="00B97F70" w:rsidRPr="00F22AE9">
        <w:rPr>
          <w:rFonts w:asciiTheme="minorHAnsi" w:hAnsiTheme="minorHAnsi"/>
        </w:rPr>
        <w:t xml:space="preserve"> su obrazloženi u bilješ</w:t>
      </w:r>
      <w:r w:rsidRPr="00F22AE9">
        <w:rPr>
          <w:rFonts w:asciiTheme="minorHAnsi" w:hAnsiTheme="minorHAnsi"/>
        </w:rPr>
        <w:t>kama uz izvanbilančne zapise.</w:t>
      </w:r>
    </w:p>
    <w:p w:rsidR="005F18D1" w:rsidRPr="00F22AE9" w:rsidRDefault="005F18D1" w:rsidP="00B73866">
      <w:pPr>
        <w:rPr>
          <w:rFonts w:asciiTheme="minorHAnsi" w:hAnsiTheme="minorHAnsi"/>
          <w:b/>
          <w:u w:val="single"/>
        </w:rPr>
      </w:pPr>
    </w:p>
    <w:p w:rsidR="0080017A" w:rsidRDefault="00541280" w:rsidP="00B73866">
      <w:pPr>
        <w:rPr>
          <w:rFonts w:asciiTheme="minorHAnsi" w:hAnsiTheme="minorHAnsi"/>
          <w:bCs/>
        </w:rPr>
      </w:pPr>
      <w:r w:rsidRPr="00541280">
        <w:rPr>
          <w:rFonts w:asciiTheme="minorHAnsi" w:hAnsiTheme="minorHAnsi"/>
          <w:bCs/>
        </w:rPr>
        <w:t>OBVEZNI ANALITIČKI PODACI</w:t>
      </w:r>
    </w:p>
    <w:p w:rsidR="004D27F2" w:rsidRDefault="004D27F2" w:rsidP="00B73866">
      <w:pPr>
        <w:rPr>
          <w:rFonts w:asciiTheme="minorHAnsi" w:hAnsiTheme="minorHAnsi"/>
          <w:bCs/>
        </w:rPr>
      </w:pPr>
    </w:p>
    <w:p w:rsidR="00541280" w:rsidRDefault="002658F8" w:rsidP="00FF2DC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Potraživanje za prihode poslovanja</w:t>
      </w:r>
      <w:r w:rsidR="00E07DA1">
        <w:rPr>
          <w:rFonts w:asciiTheme="minorHAnsi" w:hAnsiTheme="minorHAnsi"/>
          <w:bCs/>
        </w:rPr>
        <w:t xml:space="preserve"> (dospjela i nedospjela) </w:t>
      </w:r>
      <w:r w:rsidR="00C926A1">
        <w:rPr>
          <w:rFonts w:asciiTheme="minorHAnsi" w:hAnsiTheme="minorHAnsi"/>
          <w:bCs/>
        </w:rPr>
        <w:t xml:space="preserve"> AOP 248 </w:t>
      </w:r>
      <w:r w:rsidR="00FE7F14">
        <w:rPr>
          <w:rFonts w:asciiTheme="minorHAnsi" w:hAnsiTheme="minorHAnsi"/>
          <w:bCs/>
        </w:rPr>
        <w:t>i AOP 249 su prikazana u tabeli u nastavku:</w:t>
      </w:r>
    </w:p>
    <w:p w:rsidR="00FE7F14" w:rsidRDefault="00FE7F14" w:rsidP="00B73866">
      <w:pPr>
        <w:rPr>
          <w:rFonts w:asciiTheme="minorHAnsi" w:hAnsiTheme="minorHAnsi"/>
          <w:bCs/>
        </w:rPr>
      </w:pPr>
    </w:p>
    <w:tbl>
      <w:tblPr>
        <w:tblW w:w="8926" w:type="dxa"/>
        <w:tblLook w:val="04A0" w:firstRow="1" w:lastRow="0" w:firstColumn="1" w:lastColumn="0" w:noHBand="0" w:noVBand="1"/>
      </w:tblPr>
      <w:tblGrid>
        <w:gridCol w:w="855"/>
        <w:gridCol w:w="4669"/>
        <w:gridCol w:w="1134"/>
        <w:gridCol w:w="1065"/>
        <w:gridCol w:w="1203"/>
      </w:tblGrid>
      <w:tr w:rsidR="00FE7F14" w:rsidRPr="00FE7F14" w:rsidTr="00FE7F14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 xml:space="preserve">Konto  </w:t>
            </w:r>
          </w:p>
        </w:tc>
        <w:tc>
          <w:tcPr>
            <w:tcW w:w="4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Dospjelo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Nedospjelo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Saldo 31.12.2019.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1613100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Stalni porezi na nepokretnu imovinu (zemlju, zgrade, kuće i ostalo)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18.707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18.707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 na promet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454.675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454.675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1614500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Porezi na korištenje dobara ili izvođenje aktivnosti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1.877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1.877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1614510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Porezi na tvrtku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930.884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930.884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organizacija-Protecht2save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472.531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472.531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1632120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organizacija-Underwater muse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44.766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44.766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1632130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tekuće pomoći od međunarodnih organizacija-PMO gate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132.755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132.755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dane koncesije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81.785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81.785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zakupa i iznajmljivanja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259.951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259.951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1642290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javno prometne površine-sa analitikom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637.541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906.993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1.544.534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1642900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za prihode od nefinancijske imovine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294.537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294.537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1652610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stanarine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93.603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93.603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1652642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Groblje Stari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133.709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133.709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1652643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 Groblje Sućurac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4.985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4.985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prihodi-Prgomet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601.538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prihodi-P.Dolac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1.234.359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1652653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prihodi-Lećevica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558.960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1652690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Ostali nespomenuti prihodi-Hrvatske vode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186.119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186.119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1653100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Komunalni doprinosi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7.747.274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2.938.187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10.685.461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Komunalne naknade pravni subjekti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24.640.366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24.640.366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 xml:space="preserve"> komunalne naknade stanovništvo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7.913.694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7.913.694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1653203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komunalne naknade - grobljanska naknada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1.354.822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1.354.822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1681900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ostale kazne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31.386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31.386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1691101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Ispr.vrij.potr.poreza na potrošnju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-247.773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-247.773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1691102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Ispr.vrij.potr. za kuće za odmor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-6.257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-6.257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1691103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Ispr.vrij.za por.na reklame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-1.408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-1.408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1691104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Ispr.vrij. za porez na tvrtku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-770.116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-770.116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46.805.271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3.845.180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50.650.451</w:t>
            </w:r>
          </w:p>
        </w:tc>
      </w:tr>
    </w:tbl>
    <w:p w:rsidR="00FE7F14" w:rsidRPr="00FE7F14" w:rsidRDefault="00FE7F14" w:rsidP="00B73866">
      <w:pPr>
        <w:rPr>
          <w:rFonts w:asciiTheme="minorHAnsi" w:hAnsiTheme="minorHAnsi"/>
          <w:bCs/>
          <w:sz w:val="18"/>
          <w:szCs w:val="18"/>
        </w:rPr>
      </w:pPr>
    </w:p>
    <w:p w:rsidR="007D0078" w:rsidRDefault="007D0078" w:rsidP="00B73866">
      <w:pPr>
        <w:rPr>
          <w:rFonts w:asciiTheme="minorHAnsi" w:hAnsiTheme="minorHAnsi"/>
          <w:bCs/>
        </w:rPr>
      </w:pPr>
    </w:p>
    <w:p w:rsidR="00E12F1F" w:rsidRDefault="00FE7F14" w:rsidP="00B73866">
      <w:pPr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Potraživanja od prod</w:t>
      </w:r>
      <w:r w:rsidR="00E07DA1">
        <w:rPr>
          <w:rFonts w:asciiTheme="minorHAnsi" w:hAnsiTheme="minorHAnsi"/>
          <w:bCs/>
        </w:rPr>
        <w:t>a</w:t>
      </w:r>
      <w:r>
        <w:rPr>
          <w:rFonts w:asciiTheme="minorHAnsi" w:hAnsiTheme="minorHAnsi"/>
          <w:bCs/>
        </w:rPr>
        <w:t>je nefinancijske imovine AOP 250 i AOP 251:</w:t>
      </w:r>
    </w:p>
    <w:p w:rsidR="00FE7F14" w:rsidRDefault="00FE7F14" w:rsidP="00B73866">
      <w:pPr>
        <w:rPr>
          <w:rFonts w:asciiTheme="minorHAnsi" w:hAnsiTheme="minorHAnsi"/>
          <w:bCs/>
        </w:rPr>
      </w:pPr>
    </w:p>
    <w:tbl>
      <w:tblPr>
        <w:tblW w:w="9181" w:type="dxa"/>
        <w:tblLook w:val="04A0" w:firstRow="1" w:lastRow="0" w:firstColumn="1" w:lastColumn="0" w:noHBand="0" w:noVBand="1"/>
      </w:tblPr>
      <w:tblGrid>
        <w:gridCol w:w="855"/>
        <w:gridCol w:w="4668"/>
        <w:gridCol w:w="1276"/>
        <w:gridCol w:w="1132"/>
        <w:gridCol w:w="1250"/>
      </w:tblGrid>
      <w:tr w:rsidR="00FE7F14" w:rsidRPr="00FE7F14" w:rsidTr="00FE7F14">
        <w:trPr>
          <w:trHeight w:val="30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 xml:space="preserve">Konto  </w:t>
            </w:r>
          </w:p>
        </w:tc>
        <w:tc>
          <w:tcPr>
            <w:tcW w:w="4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Dospjelo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Nedospjelo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center"/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sz w:val="18"/>
                <w:szCs w:val="18"/>
                <w:lang w:eastAsia="hr-HR"/>
              </w:rPr>
              <w:t>Saldo 31.12.2019.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1711100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Zemljište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485.878,40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485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</w:t>
            </w: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878,4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1721100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Stambeni objekti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281.861,19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206.805,57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488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</w:t>
            </w: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666,76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1721200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Potraživanja od pr.proizv.imovine Poslovni objekti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2.538.152,64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2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</w:t>
            </w: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538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.</w:t>
            </w:r>
            <w:r w:rsidRPr="00FE7F14">
              <w:rPr>
                <w:rFonts w:ascii="Calibri" w:hAnsi="Calibri"/>
                <w:color w:val="000000"/>
                <w:sz w:val="18"/>
                <w:szCs w:val="18"/>
                <w:lang w:eastAsia="hr-HR"/>
              </w:rPr>
              <w:t>152,64</w:t>
            </w:r>
          </w:p>
        </w:tc>
      </w:tr>
      <w:tr w:rsidR="00FE7F14" w:rsidRPr="00FE7F14" w:rsidTr="00FE7F14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3.305.892,23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206.805,57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FE7F14" w:rsidRPr="00FE7F14" w:rsidRDefault="00FE7F14" w:rsidP="00FE7F14">
            <w:pPr>
              <w:suppressAutoHyphens w:val="0"/>
              <w:jc w:val="right"/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E7F14">
              <w:rPr>
                <w:rFonts w:ascii="Calibri" w:hAnsi="Calibri"/>
                <w:b/>
                <w:bCs/>
                <w:color w:val="000000"/>
                <w:sz w:val="18"/>
                <w:szCs w:val="18"/>
                <w:lang w:eastAsia="hr-HR"/>
              </w:rPr>
              <w:t>3.512.697,80</w:t>
            </w:r>
          </w:p>
        </w:tc>
      </w:tr>
    </w:tbl>
    <w:p w:rsidR="00FE7F14" w:rsidRDefault="00FE7F14" w:rsidP="00B73866">
      <w:pPr>
        <w:rPr>
          <w:rFonts w:asciiTheme="minorHAnsi" w:hAnsiTheme="minorHAnsi"/>
          <w:bCs/>
        </w:rPr>
      </w:pPr>
    </w:p>
    <w:p w:rsidR="00FE7F14" w:rsidRDefault="00FE7F14" w:rsidP="00B73866">
      <w:pPr>
        <w:rPr>
          <w:rFonts w:asciiTheme="minorHAnsi" w:hAnsiTheme="minorHAnsi"/>
          <w:bCs/>
        </w:rPr>
      </w:pPr>
    </w:p>
    <w:p w:rsidR="00E12F1F" w:rsidRPr="00541280" w:rsidRDefault="00E12F1F" w:rsidP="00FF2DC1">
      <w:pPr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Obveze AOP 275 do AOP 310 su detaljnije obrazložene u sljedećem poglavlju Bilješke uz obveze.</w:t>
      </w:r>
    </w:p>
    <w:p w:rsidR="00B73866" w:rsidRPr="00F22AE9" w:rsidRDefault="00E164BE" w:rsidP="00B73866">
      <w:pPr>
        <w:rPr>
          <w:rFonts w:asciiTheme="minorHAnsi" w:hAnsiTheme="minorHAnsi"/>
          <w:b/>
          <w:u w:val="single"/>
        </w:rPr>
      </w:pPr>
      <w:r w:rsidRPr="00F22AE9">
        <w:rPr>
          <w:rFonts w:asciiTheme="minorHAnsi" w:hAnsiTheme="minorHAnsi"/>
          <w:b/>
          <w:u w:val="single"/>
        </w:rPr>
        <w:lastRenderedPageBreak/>
        <w:t>V</w:t>
      </w:r>
      <w:r w:rsidR="00B73866" w:rsidRPr="00F22AE9">
        <w:rPr>
          <w:rFonts w:asciiTheme="minorHAnsi" w:hAnsiTheme="minorHAnsi"/>
          <w:b/>
          <w:u w:val="single"/>
        </w:rPr>
        <w:t xml:space="preserve"> </w:t>
      </w:r>
      <w:r w:rsidR="00077321" w:rsidRPr="00F22AE9">
        <w:rPr>
          <w:rFonts w:asciiTheme="minorHAnsi" w:hAnsiTheme="minorHAnsi"/>
          <w:b/>
          <w:u w:val="single"/>
        </w:rPr>
        <w:t xml:space="preserve"> </w:t>
      </w:r>
      <w:r w:rsidR="00B73866" w:rsidRPr="00F22AE9">
        <w:rPr>
          <w:rFonts w:asciiTheme="minorHAnsi" w:hAnsiTheme="minorHAnsi"/>
          <w:b/>
          <w:u w:val="single"/>
        </w:rPr>
        <w:t>BILJEŠKE UZ OBRAZAC OBVEZE</w:t>
      </w:r>
    </w:p>
    <w:p w:rsidR="00EA08AC" w:rsidRPr="00F22AE9" w:rsidRDefault="00EA08AC">
      <w:pPr>
        <w:rPr>
          <w:rFonts w:asciiTheme="minorHAnsi" w:hAnsiTheme="minorHAnsi"/>
          <w:u w:val="single"/>
        </w:rPr>
      </w:pPr>
    </w:p>
    <w:p w:rsidR="0044522A" w:rsidRPr="00F22AE9" w:rsidRDefault="0044522A">
      <w:pPr>
        <w:rPr>
          <w:rFonts w:asciiTheme="minorHAnsi" w:hAnsiTheme="minorHAnsi"/>
        </w:rPr>
      </w:pPr>
    </w:p>
    <w:p w:rsidR="0044522A" w:rsidRPr="00F22AE9" w:rsidRDefault="00F83FA2" w:rsidP="000F0AA8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Stanje obveza na 01.01.201</w:t>
      </w:r>
      <w:r w:rsidR="00B564F1" w:rsidRPr="00F22AE9">
        <w:rPr>
          <w:rFonts w:asciiTheme="minorHAnsi" w:hAnsiTheme="minorHAnsi"/>
        </w:rPr>
        <w:t>9</w:t>
      </w:r>
      <w:r w:rsidR="0044522A" w:rsidRPr="00F22AE9">
        <w:rPr>
          <w:rFonts w:asciiTheme="minorHAnsi" w:hAnsiTheme="minorHAnsi"/>
        </w:rPr>
        <w:t>. – AOP 001 -</w:t>
      </w:r>
      <w:r w:rsidR="00B831AF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 xml:space="preserve">iznosilo je </w:t>
      </w:r>
      <w:r w:rsidR="00B564F1" w:rsidRPr="00F22AE9">
        <w:rPr>
          <w:rFonts w:asciiTheme="minorHAnsi" w:hAnsiTheme="minorHAnsi"/>
        </w:rPr>
        <w:t>7</w:t>
      </w:r>
      <w:r w:rsidR="0044522A" w:rsidRPr="00F22AE9">
        <w:rPr>
          <w:rFonts w:asciiTheme="minorHAnsi" w:hAnsiTheme="minorHAnsi"/>
        </w:rPr>
        <w:t>.</w:t>
      </w:r>
      <w:r w:rsidR="00B564F1" w:rsidRPr="00F22AE9">
        <w:rPr>
          <w:rFonts w:asciiTheme="minorHAnsi" w:hAnsiTheme="minorHAnsi"/>
        </w:rPr>
        <w:t>120</w:t>
      </w:r>
      <w:r w:rsidR="0044522A" w:rsidRPr="00F22AE9">
        <w:rPr>
          <w:rFonts w:asciiTheme="minorHAnsi" w:hAnsiTheme="minorHAnsi"/>
        </w:rPr>
        <w:t>.</w:t>
      </w:r>
      <w:r w:rsidR="00B564F1" w:rsidRPr="00F22AE9">
        <w:rPr>
          <w:rFonts w:asciiTheme="minorHAnsi" w:hAnsiTheme="minorHAnsi"/>
        </w:rPr>
        <w:t>671</w:t>
      </w:r>
      <w:r w:rsidRPr="00F22AE9">
        <w:rPr>
          <w:rFonts w:asciiTheme="minorHAnsi" w:hAnsiTheme="minorHAnsi"/>
        </w:rPr>
        <w:t xml:space="preserve"> kn a na 31.12.201</w:t>
      </w:r>
      <w:r w:rsidR="00B564F1" w:rsidRPr="00F22AE9">
        <w:rPr>
          <w:rFonts w:asciiTheme="minorHAnsi" w:hAnsiTheme="minorHAnsi"/>
        </w:rPr>
        <w:t>9</w:t>
      </w:r>
      <w:r w:rsidRPr="00F22AE9">
        <w:rPr>
          <w:rFonts w:asciiTheme="minorHAnsi" w:hAnsiTheme="minorHAnsi"/>
        </w:rPr>
        <w:t xml:space="preserve">. –AOP 036- ukupno </w:t>
      </w:r>
      <w:r w:rsidR="00B564F1" w:rsidRPr="00F22AE9">
        <w:rPr>
          <w:rFonts w:asciiTheme="minorHAnsi" w:hAnsiTheme="minorHAnsi"/>
        </w:rPr>
        <w:t>9</w:t>
      </w:r>
      <w:r w:rsidR="0044522A" w:rsidRPr="00F22AE9">
        <w:rPr>
          <w:rFonts w:asciiTheme="minorHAnsi" w:hAnsiTheme="minorHAnsi"/>
        </w:rPr>
        <w:t>.</w:t>
      </w:r>
      <w:r w:rsidR="00B564F1" w:rsidRPr="00F22AE9">
        <w:rPr>
          <w:rFonts w:asciiTheme="minorHAnsi" w:hAnsiTheme="minorHAnsi"/>
        </w:rPr>
        <w:t>950</w:t>
      </w:r>
      <w:r w:rsidR="0044522A" w:rsidRPr="00F22AE9">
        <w:rPr>
          <w:rFonts w:asciiTheme="minorHAnsi" w:hAnsiTheme="minorHAnsi"/>
        </w:rPr>
        <w:t>.</w:t>
      </w:r>
      <w:r w:rsidR="00B564F1" w:rsidRPr="00F22AE9">
        <w:rPr>
          <w:rFonts w:asciiTheme="minorHAnsi" w:hAnsiTheme="minorHAnsi"/>
        </w:rPr>
        <w:t xml:space="preserve">091 </w:t>
      </w:r>
      <w:r w:rsidR="0044522A" w:rsidRPr="00F22AE9">
        <w:rPr>
          <w:rFonts w:asciiTheme="minorHAnsi" w:hAnsiTheme="minorHAnsi"/>
        </w:rPr>
        <w:t xml:space="preserve"> kn.</w:t>
      </w:r>
    </w:p>
    <w:p w:rsidR="0044522A" w:rsidRPr="00F22AE9" w:rsidRDefault="0044522A" w:rsidP="000F0AA8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Od toga je veći </w:t>
      </w:r>
      <w:r w:rsidR="00F83FA2" w:rsidRPr="00F22AE9">
        <w:rPr>
          <w:rFonts w:asciiTheme="minorHAnsi" w:hAnsiTheme="minorHAnsi"/>
        </w:rPr>
        <w:t>dio nedospjelih obveza – AOP 090</w:t>
      </w:r>
      <w:r w:rsidRPr="00F22AE9">
        <w:rPr>
          <w:rFonts w:asciiTheme="minorHAnsi" w:hAnsiTheme="minorHAnsi"/>
        </w:rPr>
        <w:t xml:space="preserve"> –</w:t>
      </w:r>
      <w:r w:rsidR="002E4218" w:rsidRPr="00F22AE9">
        <w:rPr>
          <w:rFonts w:asciiTheme="minorHAnsi" w:hAnsiTheme="minorHAnsi"/>
        </w:rPr>
        <w:t>ukupn</w:t>
      </w:r>
      <w:r w:rsidRPr="00F22AE9">
        <w:rPr>
          <w:rFonts w:asciiTheme="minorHAnsi" w:hAnsiTheme="minorHAnsi"/>
        </w:rPr>
        <w:t xml:space="preserve">o </w:t>
      </w:r>
      <w:r w:rsidR="00B564F1" w:rsidRPr="00F22AE9">
        <w:rPr>
          <w:rFonts w:asciiTheme="minorHAnsi" w:hAnsiTheme="minorHAnsi"/>
        </w:rPr>
        <w:t>7</w:t>
      </w:r>
      <w:r w:rsidR="007A6DEC" w:rsidRPr="00F22AE9">
        <w:rPr>
          <w:rFonts w:asciiTheme="minorHAnsi" w:hAnsiTheme="minorHAnsi"/>
        </w:rPr>
        <w:t>.</w:t>
      </w:r>
      <w:r w:rsidR="00B564F1" w:rsidRPr="00F22AE9">
        <w:rPr>
          <w:rFonts w:asciiTheme="minorHAnsi" w:hAnsiTheme="minorHAnsi"/>
        </w:rPr>
        <w:t>954</w:t>
      </w:r>
      <w:r w:rsidR="007A6DEC" w:rsidRPr="00F22AE9">
        <w:rPr>
          <w:rFonts w:asciiTheme="minorHAnsi" w:hAnsiTheme="minorHAnsi"/>
        </w:rPr>
        <w:t>.</w:t>
      </w:r>
      <w:r w:rsidR="00B564F1" w:rsidRPr="00F22AE9">
        <w:rPr>
          <w:rFonts w:asciiTheme="minorHAnsi" w:hAnsiTheme="minorHAnsi"/>
        </w:rPr>
        <w:t>723</w:t>
      </w:r>
      <w:r w:rsidR="00F83FA2" w:rsidRPr="00F22AE9">
        <w:rPr>
          <w:rFonts w:asciiTheme="minorHAnsi" w:hAnsiTheme="minorHAnsi"/>
        </w:rPr>
        <w:t xml:space="preserve"> kn a dospjelih – AOP 037</w:t>
      </w:r>
      <w:r w:rsidRPr="00F22AE9">
        <w:rPr>
          <w:rFonts w:asciiTheme="minorHAnsi" w:hAnsiTheme="minorHAnsi"/>
        </w:rPr>
        <w:t xml:space="preserve"> – ukupno </w:t>
      </w:r>
      <w:r w:rsidR="00F83FA2" w:rsidRPr="00F22AE9">
        <w:rPr>
          <w:rFonts w:asciiTheme="minorHAnsi" w:hAnsiTheme="minorHAnsi"/>
        </w:rPr>
        <w:t>1.</w:t>
      </w:r>
      <w:r w:rsidR="00B564F1" w:rsidRPr="00F22AE9">
        <w:rPr>
          <w:rFonts w:asciiTheme="minorHAnsi" w:hAnsiTheme="minorHAnsi"/>
        </w:rPr>
        <w:t>995</w:t>
      </w:r>
      <w:r w:rsidR="007A6DEC" w:rsidRPr="00F22AE9">
        <w:rPr>
          <w:rFonts w:asciiTheme="minorHAnsi" w:hAnsiTheme="minorHAnsi"/>
        </w:rPr>
        <w:t>.</w:t>
      </w:r>
      <w:r w:rsidR="00B564F1" w:rsidRPr="00F22AE9">
        <w:rPr>
          <w:rFonts w:asciiTheme="minorHAnsi" w:hAnsiTheme="minorHAnsi"/>
        </w:rPr>
        <w:t>368</w:t>
      </w:r>
      <w:r w:rsidRPr="00F22AE9">
        <w:rPr>
          <w:rFonts w:asciiTheme="minorHAnsi" w:hAnsiTheme="minorHAnsi"/>
        </w:rPr>
        <w:t xml:space="preserve"> kn.</w:t>
      </w:r>
    </w:p>
    <w:p w:rsidR="00B71083" w:rsidRPr="00F22AE9" w:rsidRDefault="00B71083" w:rsidP="000F0AA8">
      <w:pPr>
        <w:jc w:val="both"/>
        <w:rPr>
          <w:rFonts w:asciiTheme="minorHAnsi" w:hAnsiTheme="minorHAnsi"/>
        </w:rPr>
      </w:pPr>
    </w:p>
    <w:p w:rsidR="00B831AF" w:rsidRPr="00F22AE9" w:rsidRDefault="00B831AF" w:rsidP="000F0AA8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Od dospjelih obveza veliki dio se odnosi na rezervacije po pokrenutim kompenzacijama (Promet d.o.o. Split</w:t>
      </w:r>
      <w:r w:rsidR="00EB2D31" w:rsidRPr="00F22AE9">
        <w:rPr>
          <w:rFonts w:asciiTheme="minorHAnsi" w:hAnsiTheme="minorHAnsi"/>
          <w:color w:val="FF0000"/>
        </w:rPr>
        <w:t xml:space="preserve"> </w:t>
      </w:r>
      <w:r w:rsidRPr="00F22AE9">
        <w:rPr>
          <w:rFonts w:asciiTheme="minorHAnsi" w:hAnsiTheme="minorHAnsi"/>
        </w:rPr>
        <w:t>...) a ostatak uglavnom po računima koji su u Grad</w:t>
      </w:r>
      <w:r w:rsidR="00F83FA2" w:rsidRPr="00F22AE9">
        <w:rPr>
          <w:rFonts w:asciiTheme="minorHAnsi" w:hAnsiTheme="minorHAnsi"/>
        </w:rPr>
        <w:t xml:space="preserve"> prispjeli tijekom siječnja 20</w:t>
      </w:r>
      <w:r w:rsidR="00B564F1" w:rsidRPr="00F22AE9">
        <w:rPr>
          <w:rFonts w:asciiTheme="minorHAnsi" w:hAnsiTheme="minorHAnsi"/>
        </w:rPr>
        <w:t>20</w:t>
      </w:r>
      <w:r w:rsidRPr="00F22AE9">
        <w:rPr>
          <w:rFonts w:asciiTheme="minorHAnsi" w:hAnsiTheme="minorHAnsi"/>
        </w:rPr>
        <w:t>.godine ili zaključci</w:t>
      </w:r>
      <w:r w:rsidR="00F83FA2" w:rsidRPr="00F22AE9">
        <w:rPr>
          <w:rFonts w:asciiTheme="minorHAnsi" w:hAnsiTheme="minorHAnsi"/>
        </w:rPr>
        <w:t xml:space="preserve">ma </w:t>
      </w:r>
      <w:r w:rsidR="00F5562C" w:rsidRPr="00F22AE9">
        <w:rPr>
          <w:rFonts w:asciiTheme="minorHAnsi" w:hAnsiTheme="minorHAnsi"/>
        </w:rPr>
        <w:t>realiziranim</w:t>
      </w:r>
      <w:r w:rsidR="00F83FA2" w:rsidRPr="00F22AE9">
        <w:rPr>
          <w:rFonts w:asciiTheme="minorHAnsi" w:hAnsiTheme="minorHAnsi"/>
        </w:rPr>
        <w:t xml:space="preserve"> nakon 31.12.201</w:t>
      </w:r>
      <w:r w:rsidR="00B564F1" w:rsidRPr="00F22AE9">
        <w:rPr>
          <w:rFonts w:asciiTheme="minorHAnsi" w:hAnsiTheme="minorHAnsi"/>
        </w:rPr>
        <w:t>9</w:t>
      </w:r>
      <w:r w:rsidRPr="00F22AE9">
        <w:rPr>
          <w:rFonts w:asciiTheme="minorHAnsi" w:hAnsiTheme="minorHAnsi"/>
        </w:rPr>
        <w:t>. a</w:t>
      </w:r>
      <w:r w:rsidR="00F83FA2" w:rsidRPr="00F22AE9">
        <w:rPr>
          <w:rFonts w:asciiTheme="minorHAnsi" w:hAnsiTheme="minorHAnsi"/>
        </w:rPr>
        <w:t xml:space="preserve"> donose se na proračun 201</w:t>
      </w:r>
      <w:r w:rsidR="00B564F1" w:rsidRPr="00F22AE9">
        <w:rPr>
          <w:rFonts w:asciiTheme="minorHAnsi" w:hAnsiTheme="minorHAnsi"/>
        </w:rPr>
        <w:t>9</w:t>
      </w:r>
      <w:r w:rsidR="00614A24" w:rsidRPr="00F22AE9">
        <w:rPr>
          <w:rFonts w:asciiTheme="minorHAnsi" w:hAnsiTheme="minorHAnsi"/>
        </w:rPr>
        <w:t>.</w:t>
      </w:r>
      <w:r w:rsidRPr="00F22AE9">
        <w:rPr>
          <w:rFonts w:asciiTheme="minorHAnsi" w:hAnsiTheme="minorHAnsi"/>
        </w:rPr>
        <w:t xml:space="preserve"> godine.</w:t>
      </w:r>
    </w:p>
    <w:p w:rsidR="007D0078" w:rsidRDefault="007D0078" w:rsidP="000F0AA8">
      <w:pPr>
        <w:jc w:val="both"/>
        <w:rPr>
          <w:rFonts w:asciiTheme="minorHAnsi" w:hAnsiTheme="minorHAnsi"/>
        </w:rPr>
      </w:pPr>
    </w:p>
    <w:p w:rsidR="00F12EFA" w:rsidRPr="00F22AE9" w:rsidRDefault="00F12EFA" w:rsidP="000F0AA8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AOP 081 – obveze za nabavu nefinancijske imovine sa prekoračenjem od 61 do 180 dana iz razloga nedostajuće potrebne dokumentacije za knjiženje navedenih rashoda na vrijeme.</w:t>
      </w:r>
    </w:p>
    <w:p w:rsidR="007D0078" w:rsidRDefault="007D0078" w:rsidP="000F0AA8">
      <w:pPr>
        <w:jc w:val="both"/>
        <w:rPr>
          <w:rFonts w:asciiTheme="minorHAnsi" w:hAnsiTheme="minorHAnsi"/>
        </w:rPr>
      </w:pPr>
    </w:p>
    <w:p w:rsidR="00697FF0" w:rsidRPr="00F22AE9" w:rsidRDefault="00697FF0" w:rsidP="000F0AA8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AOP 08</w:t>
      </w:r>
      <w:r w:rsidR="009E1E0B" w:rsidRPr="00F22AE9">
        <w:rPr>
          <w:rFonts w:asciiTheme="minorHAnsi" w:hAnsiTheme="minorHAnsi"/>
        </w:rPr>
        <w:t>3</w:t>
      </w:r>
      <w:r w:rsidRPr="00F22AE9">
        <w:rPr>
          <w:rFonts w:asciiTheme="minorHAnsi" w:hAnsiTheme="minorHAnsi"/>
        </w:rPr>
        <w:t xml:space="preserve"> – obveze za nabavku nefinancijske imovine</w:t>
      </w:r>
      <w:r w:rsidR="009E1E0B" w:rsidRPr="00F22AE9">
        <w:rPr>
          <w:rFonts w:asciiTheme="minorHAnsi" w:hAnsiTheme="minorHAnsi"/>
        </w:rPr>
        <w:t>, sa prekoračenjem preko 360 dana,</w:t>
      </w:r>
      <w:r w:rsidRPr="00F22AE9">
        <w:rPr>
          <w:rFonts w:asciiTheme="minorHAnsi" w:hAnsiTheme="minorHAnsi"/>
        </w:rPr>
        <w:t xml:space="preserve"> u iznosu od 13.567 kn odnosi se na naknadu za izvlaštenje nekretnine prema rješenju Ureda državne uprave a koju stranka odbija primiti pa je postupak u </w:t>
      </w:r>
      <w:r w:rsidR="00957D18" w:rsidRPr="00F22AE9">
        <w:rPr>
          <w:rFonts w:asciiTheme="minorHAnsi" w:hAnsiTheme="minorHAnsi"/>
        </w:rPr>
        <w:t>daljnjoj</w:t>
      </w:r>
      <w:r w:rsidRPr="00F22AE9">
        <w:rPr>
          <w:rFonts w:asciiTheme="minorHAnsi" w:hAnsiTheme="minorHAnsi"/>
        </w:rPr>
        <w:t xml:space="preserve"> procedur</w:t>
      </w:r>
      <w:r w:rsidR="00957D18" w:rsidRPr="00F22AE9">
        <w:rPr>
          <w:rFonts w:asciiTheme="minorHAnsi" w:hAnsiTheme="minorHAnsi"/>
        </w:rPr>
        <w:t>i</w:t>
      </w:r>
      <w:r w:rsidRPr="00F22AE9">
        <w:rPr>
          <w:rFonts w:asciiTheme="minorHAnsi" w:hAnsiTheme="minorHAnsi"/>
        </w:rPr>
        <w:t>.</w:t>
      </w:r>
    </w:p>
    <w:p w:rsidR="00763419" w:rsidRPr="00F22AE9" w:rsidRDefault="00763419" w:rsidP="000F0AA8">
      <w:pPr>
        <w:jc w:val="both"/>
        <w:rPr>
          <w:rFonts w:asciiTheme="minorHAnsi" w:hAnsiTheme="minorHAnsi"/>
        </w:rPr>
      </w:pPr>
    </w:p>
    <w:p w:rsidR="00763419" w:rsidRPr="00F22AE9" w:rsidRDefault="00763419" w:rsidP="000F0AA8">
      <w:pPr>
        <w:jc w:val="both"/>
        <w:rPr>
          <w:rFonts w:asciiTheme="minorHAnsi" w:hAnsiTheme="minorHAnsi"/>
        </w:rPr>
      </w:pPr>
    </w:p>
    <w:p w:rsidR="00CA2156" w:rsidRPr="00F22AE9" w:rsidRDefault="00233818" w:rsidP="000F0AA8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 xml:space="preserve">U nedospjele obveze </w:t>
      </w:r>
      <w:r w:rsidR="00EC07E6" w:rsidRPr="00F22AE9">
        <w:rPr>
          <w:rFonts w:asciiTheme="minorHAnsi" w:hAnsiTheme="minorHAnsi"/>
        </w:rPr>
        <w:t xml:space="preserve">Grada </w:t>
      </w:r>
      <w:r w:rsidRPr="00F22AE9">
        <w:rPr>
          <w:rFonts w:asciiTheme="minorHAnsi" w:hAnsiTheme="minorHAnsi"/>
        </w:rPr>
        <w:t>spadaju</w:t>
      </w:r>
      <w:r w:rsidR="00CA2156" w:rsidRPr="00F22AE9">
        <w:rPr>
          <w:rFonts w:asciiTheme="minorHAnsi" w:hAnsiTheme="minorHAnsi"/>
        </w:rPr>
        <w:t>:</w:t>
      </w:r>
    </w:p>
    <w:p w:rsidR="003B2171" w:rsidRPr="00F22AE9" w:rsidRDefault="003B2171" w:rsidP="000F0AA8">
      <w:pPr>
        <w:jc w:val="both"/>
        <w:rPr>
          <w:rFonts w:asciiTheme="minorHAnsi" w:hAnsiTheme="minorHAnsi"/>
        </w:rPr>
      </w:pPr>
    </w:p>
    <w:p w:rsidR="00CA2156" w:rsidRPr="00F22AE9" w:rsidRDefault="00CA2156" w:rsidP="00CA2156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F22AE9">
        <w:rPr>
          <w:rFonts w:cs="Times New Roman"/>
        </w:rPr>
        <w:t>Obveze prema proračunskim korisnicima Grada čija sredstva se uplaćuju u riznicu</w:t>
      </w:r>
      <w:r w:rsidR="00FF15A0" w:rsidRPr="00F22AE9">
        <w:rPr>
          <w:rFonts w:cs="Times New Roman"/>
        </w:rPr>
        <w:t xml:space="preserve"> –ukupno </w:t>
      </w:r>
      <w:r w:rsidR="00D46B0B" w:rsidRPr="00F22AE9">
        <w:rPr>
          <w:rFonts w:cs="Times New Roman"/>
        </w:rPr>
        <w:t>517</w:t>
      </w:r>
      <w:r w:rsidR="004D6AE2" w:rsidRPr="00F22AE9">
        <w:rPr>
          <w:rFonts w:cs="Times New Roman"/>
        </w:rPr>
        <w:t>.</w:t>
      </w:r>
      <w:r w:rsidR="00D46B0B" w:rsidRPr="00F22AE9">
        <w:rPr>
          <w:rFonts w:cs="Times New Roman"/>
        </w:rPr>
        <w:t>009</w:t>
      </w:r>
      <w:r w:rsidR="00FF15A0" w:rsidRPr="00F22AE9">
        <w:rPr>
          <w:rFonts w:cs="Times New Roman"/>
        </w:rPr>
        <w:t>,</w:t>
      </w:r>
      <w:r w:rsidR="00D46B0B" w:rsidRPr="00F22AE9">
        <w:rPr>
          <w:rFonts w:cs="Times New Roman"/>
        </w:rPr>
        <w:t>79</w:t>
      </w:r>
      <w:r w:rsidR="00FF15A0" w:rsidRPr="00F22AE9">
        <w:rPr>
          <w:rFonts w:cs="Times New Roman"/>
        </w:rPr>
        <w:t xml:space="preserve"> kn</w:t>
      </w:r>
      <w:r w:rsidRPr="00F22AE9">
        <w:rPr>
          <w:rFonts w:cs="Times New Roman"/>
        </w:rPr>
        <w:t xml:space="preserve"> i to kako slijedi: </w:t>
      </w:r>
    </w:p>
    <w:tbl>
      <w:tblPr>
        <w:tblW w:w="5757" w:type="dxa"/>
        <w:jc w:val="center"/>
        <w:tblLook w:val="04A0" w:firstRow="1" w:lastRow="0" w:firstColumn="1" w:lastColumn="0" w:noHBand="0" w:noVBand="1"/>
      </w:tblPr>
      <w:tblGrid>
        <w:gridCol w:w="3397"/>
        <w:gridCol w:w="2360"/>
      </w:tblGrid>
      <w:tr w:rsidR="006412E8" w:rsidRPr="00F22AE9" w:rsidTr="00D46B0B">
        <w:trPr>
          <w:trHeight w:val="30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hr-HR"/>
              </w:rPr>
              <w:t>Naziv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hr-HR"/>
              </w:rPr>
              <w:t>Saldo 31.12.2019.</w:t>
            </w:r>
          </w:p>
        </w:tc>
      </w:tr>
      <w:tr w:rsidR="006412E8" w:rsidRPr="00F22AE9" w:rsidTr="00D46B0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MUZEJ GRADA KAŠTELA-K.LUKŠIĆ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161.216,21</w:t>
            </w:r>
          </w:p>
        </w:tc>
      </w:tr>
      <w:tr w:rsidR="006412E8" w:rsidRPr="00F22AE9" w:rsidTr="00D46B0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DJEČJI VRTIĆ KAŠTELA-K.STARI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75.291,74</w:t>
            </w:r>
          </w:p>
        </w:tc>
      </w:tr>
      <w:tr w:rsidR="006412E8" w:rsidRPr="00F22AE9" w:rsidTr="00D46B0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ŠPORTSKI OBJEKTI KAŠTELA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188.584,91</w:t>
            </w:r>
          </w:p>
        </w:tc>
      </w:tr>
      <w:tr w:rsidR="006412E8" w:rsidRPr="00F22AE9" w:rsidTr="00D46B0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GRADSKA KNJIŽNICA KAŠTELA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91.916,93</w:t>
            </w:r>
          </w:p>
        </w:tc>
      </w:tr>
      <w:tr w:rsidR="006412E8" w:rsidRPr="00F22AE9" w:rsidTr="00D46B0B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hr-HR"/>
              </w:rPr>
              <w:t>SUMA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:rsidR="006412E8" w:rsidRPr="00F22AE9" w:rsidRDefault="006412E8" w:rsidP="006412E8">
            <w:pPr>
              <w:suppressAutoHyphens w:val="0"/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lang w:val="en-US" w:eastAsia="hr-HR"/>
              </w:rPr>
              <w:t>517.009,79</w:t>
            </w:r>
          </w:p>
        </w:tc>
      </w:tr>
    </w:tbl>
    <w:p w:rsidR="002C15BF" w:rsidRPr="00F22AE9" w:rsidRDefault="002C15BF" w:rsidP="002C15BF">
      <w:pPr>
        <w:jc w:val="both"/>
        <w:rPr>
          <w:rFonts w:asciiTheme="minorHAnsi" w:hAnsiTheme="minorHAnsi"/>
        </w:rPr>
      </w:pPr>
    </w:p>
    <w:p w:rsidR="00FF15A0" w:rsidRPr="00F22AE9" w:rsidRDefault="00FF15A0" w:rsidP="00FF15A0">
      <w:pPr>
        <w:jc w:val="both"/>
        <w:rPr>
          <w:rFonts w:asciiTheme="minorHAnsi" w:hAnsiTheme="minorHAnsi"/>
        </w:rPr>
      </w:pPr>
    </w:p>
    <w:p w:rsidR="00235AB4" w:rsidRPr="00F22AE9" w:rsidRDefault="00235AB4" w:rsidP="00235AB4">
      <w:pPr>
        <w:pStyle w:val="ListParagraph"/>
        <w:numPr>
          <w:ilvl w:val="0"/>
          <w:numId w:val="3"/>
        </w:numPr>
        <w:jc w:val="both"/>
        <w:rPr>
          <w:rFonts w:cs="Times New Roman"/>
        </w:rPr>
      </w:pPr>
      <w:r w:rsidRPr="00F22AE9">
        <w:rPr>
          <w:rFonts w:cs="Times New Roman"/>
        </w:rPr>
        <w:t xml:space="preserve">Ostale obveze </w:t>
      </w:r>
      <w:r w:rsidR="00976589" w:rsidRPr="00F22AE9">
        <w:rPr>
          <w:rFonts w:cs="Times New Roman"/>
        </w:rPr>
        <w:t xml:space="preserve">sa valutom u </w:t>
      </w:r>
      <w:r w:rsidR="00B248B5" w:rsidRPr="00F22AE9">
        <w:rPr>
          <w:rFonts w:cs="Times New Roman"/>
        </w:rPr>
        <w:t>20</w:t>
      </w:r>
      <w:r w:rsidR="003231F4" w:rsidRPr="00F22AE9">
        <w:rPr>
          <w:rFonts w:cs="Times New Roman"/>
        </w:rPr>
        <w:t>20</w:t>
      </w:r>
      <w:r w:rsidR="00976589" w:rsidRPr="00F22AE9">
        <w:rPr>
          <w:rFonts w:cs="Times New Roman"/>
        </w:rPr>
        <w:t>.godini</w:t>
      </w:r>
      <w:r w:rsidRPr="00F22AE9">
        <w:rPr>
          <w:rFonts w:cs="Times New Roman"/>
        </w:rPr>
        <w:t>:</w:t>
      </w:r>
    </w:p>
    <w:p w:rsidR="00EB2D31" w:rsidRPr="00F22AE9" w:rsidRDefault="00235AB4" w:rsidP="00235AB4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F22AE9">
        <w:rPr>
          <w:rFonts w:cs="Times New Roman"/>
        </w:rPr>
        <w:t>Za rashode poslovanja</w:t>
      </w:r>
      <w:r w:rsidR="00EB2D31" w:rsidRPr="00F22AE9">
        <w:rPr>
          <w:rFonts w:cs="Times New Roman"/>
        </w:rPr>
        <w:tab/>
      </w:r>
      <w:r w:rsidR="00481C1D" w:rsidRPr="00F22AE9">
        <w:rPr>
          <w:rFonts w:cs="Times New Roman"/>
        </w:rPr>
        <w:t>5</w:t>
      </w:r>
      <w:r w:rsidR="00976589" w:rsidRPr="00F22AE9">
        <w:rPr>
          <w:rFonts w:cs="Times New Roman"/>
        </w:rPr>
        <w:t>.</w:t>
      </w:r>
      <w:r w:rsidR="003231F4" w:rsidRPr="00F22AE9">
        <w:rPr>
          <w:rFonts w:cs="Times New Roman"/>
        </w:rPr>
        <w:t>199</w:t>
      </w:r>
      <w:r w:rsidR="00976589" w:rsidRPr="00F22AE9">
        <w:rPr>
          <w:rFonts w:cs="Times New Roman"/>
        </w:rPr>
        <w:t>.</w:t>
      </w:r>
      <w:r w:rsidR="003231F4" w:rsidRPr="00F22AE9">
        <w:rPr>
          <w:rFonts w:cs="Times New Roman"/>
        </w:rPr>
        <w:t>396</w:t>
      </w:r>
      <w:r w:rsidR="00976589" w:rsidRPr="00F22AE9">
        <w:rPr>
          <w:rFonts w:cs="Times New Roman"/>
        </w:rPr>
        <w:t xml:space="preserve"> kn </w:t>
      </w:r>
      <w:r w:rsidR="00EB2D31" w:rsidRPr="00F22AE9">
        <w:rPr>
          <w:rFonts w:cs="Times New Roman"/>
        </w:rPr>
        <w:t xml:space="preserve"> od čega su veći navedeni u tabeli:</w:t>
      </w:r>
    </w:p>
    <w:p w:rsidR="003231F4" w:rsidRPr="00F22AE9" w:rsidRDefault="003231F4" w:rsidP="003231F4">
      <w:pPr>
        <w:jc w:val="both"/>
        <w:rPr>
          <w:rFonts w:asciiTheme="minorHAnsi" w:hAnsiTheme="minorHAnsi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7344"/>
        <w:gridCol w:w="1718"/>
      </w:tblGrid>
      <w:tr w:rsidR="003231F4" w:rsidRPr="00F22AE9" w:rsidTr="003231F4">
        <w:trPr>
          <w:trHeight w:val="300"/>
        </w:trPr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Dugovanje nedospjelo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TOMMY D.O.O.-SPLIT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697.500,00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MINISTARSTVO FINANCIJA DRŽAVNI PRORAČUN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564.652,24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RIBOLA D.O.O.-K.LUKŠIĆ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522.279,50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417.612,34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POLINOM D.O.O.-SPLIT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393.903,47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ST ARC D.O.O.- SPLIT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187.500,00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 xml:space="preserve">PDV 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119.695,19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lastRenderedPageBreak/>
              <w:t>T.A.U.OPREMA D.O.O.-K.NOVI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118.987,50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JADRANKAMEN KAŠTELA D.O.O.-K.SUĆURAC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110.131,21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CIAN D.O.O.-SPLIT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71.775,00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ZELENO I MODRO D.O.O. ZA ODRŽAVANJE ČISTOĆE I ODLAGANJE KOMUNALNOG OTPADA-K.SUĆURAC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58.332,50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DRŽAVNA GEODETSKA UPRAVA-KATASTAR K.SUĆURAC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USLUŽNI OBRT TEHNO ALP-K.LUKŠIĆ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37.500,00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RASCO D.O.O.-KALINOVAC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31.687,50</w:t>
            </w:r>
          </w:p>
        </w:tc>
      </w:tr>
      <w:tr w:rsidR="003231F4" w:rsidRPr="00F22AE9" w:rsidTr="003231F4">
        <w:trPr>
          <w:trHeight w:val="300"/>
        </w:trPr>
        <w:tc>
          <w:tcPr>
            <w:tcW w:w="7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NASTAVNI ZAVOD ZA JAVNO ZDRAVSTVO SPLITSKO-DALMATINSKE ŽUPANIJE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</w:tbl>
    <w:p w:rsidR="007D0078" w:rsidRDefault="007D0078" w:rsidP="006F42DF">
      <w:pPr>
        <w:jc w:val="both"/>
        <w:rPr>
          <w:rFonts w:asciiTheme="minorHAnsi" w:hAnsiTheme="minorHAnsi"/>
        </w:rPr>
      </w:pPr>
    </w:p>
    <w:p w:rsidR="007D0078" w:rsidRDefault="007D0078" w:rsidP="006F42DF">
      <w:pPr>
        <w:jc w:val="both"/>
        <w:rPr>
          <w:rFonts w:asciiTheme="minorHAnsi" w:hAnsiTheme="minorHAnsi"/>
        </w:rPr>
      </w:pPr>
    </w:p>
    <w:p w:rsidR="006F42DF" w:rsidRPr="00F22AE9" w:rsidRDefault="006F42DF" w:rsidP="006F42DF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Ovdje također spadaju i:</w:t>
      </w:r>
    </w:p>
    <w:p w:rsidR="006F42DF" w:rsidRPr="00F22AE9" w:rsidRDefault="006F42DF" w:rsidP="006F42DF">
      <w:pPr>
        <w:jc w:val="both"/>
        <w:rPr>
          <w:rFonts w:asciiTheme="minorHAnsi" w:hAnsiTheme="minorHAnsi"/>
        </w:rPr>
      </w:pPr>
    </w:p>
    <w:tbl>
      <w:tblPr>
        <w:tblW w:w="6980" w:type="dxa"/>
        <w:tblLook w:val="04A0" w:firstRow="1" w:lastRow="0" w:firstColumn="1" w:lastColumn="0" w:noHBand="0" w:noVBand="1"/>
      </w:tblPr>
      <w:tblGrid>
        <w:gridCol w:w="5680"/>
        <w:gridCol w:w="1300"/>
      </w:tblGrid>
      <w:tr w:rsidR="006F42DF" w:rsidRPr="00F22AE9" w:rsidTr="006F42DF">
        <w:trPr>
          <w:trHeight w:val="300"/>
        </w:trPr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F42DF" w:rsidRPr="00F22AE9" w:rsidRDefault="006F42DF" w:rsidP="006F42DF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  <w:t>Naziv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6F42DF" w:rsidRPr="00F22AE9" w:rsidRDefault="006F42DF" w:rsidP="006F42DF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sz w:val="22"/>
                <w:szCs w:val="22"/>
                <w:lang w:eastAsia="hr-HR"/>
              </w:rPr>
              <w:t>Saldo</w:t>
            </w:r>
          </w:p>
        </w:tc>
      </w:tr>
      <w:tr w:rsidR="006F42DF" w:rsidRPr="00F22AE9" w:rsidTr="006F42DF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DF" w:rsidRPr="00F22AE9" w:rsidRDefault="006F42DF" w:rsidP="006F42D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Obveze za jamčevine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DF" w:rsidRPr="00F22AE9" w:rsidRDefault="006F42DF" w:rsidP="006F42D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815.259,30</w:t>
            </w:r>
          </w:p>
        </w:tc>
      </w:tr>
      <w:tr w:rsidR="006F42DF" w:rsidRPr="00F22AE9" w:rsidTr="006F42DF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DF" w:rsidRPr="00F22AE9" w:rsidRDefault="006F42DF" w:rsidP="006F42D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Obveze za naplaćene tuđe prihode-Hrvatske vode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DF" w:rsidRPr="00F22AE9" w:rsidRDefault="006F42DF" w:rsidP="006F42D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539.688,09</w:t>
            </w:r>
          </w:p>
        </w:tc>
      </w:tr>
      <w:tr w:rsidR="006F42DF" w:rsidRPr="00F22AE9" w:rsidTr="006F42DF">
        <w:trPr>
          <w:trHeight w:val="300"/>
        </w:trPr>
        <w:tc>
          <w:tcPr>
            <w:tcW w:w="5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DF" w:rsidRPr="00F22AE9" w:rsidRDefault="006F42DF" w:rsidP="006F42DF">
            <w:pPr>
              <w:suppressAutoHyphens w:val="0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Obveze za EU predujmove-projekt VALUE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2DF" w:rsidRPr="00F22AE9" w:rsidRDefault="006F42DF" w:rsidP="006F42DF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2"/>
                <w:szCs w:val="22"/>
                <w:lang w:eastAsia="hr-HR"/>
              </w:rPr>
              <w:t>212.965,40</w:t>
            </w:r>
          </w:p>
        </w:tc>
      </w:tr>
    </w:tbl>
    <w:p w:rsidR="006F42DF" w:rsidRPr="00F22AE9" w:rsidRDefault="006F42DF" w:rsidP="006F42DF">
      <w:pPr>
        <w:jc w:val="both"/>
        <w:rPr>
          <w:rFonts w:asciiTheme="minorHAnsi" w:hAnsiTheme="minorHAnsi"/>
        </w:rPr>
      </w:pPr>
    </w:p>
    <w:p w:rsidR="006F42DF" w:rsidRPr="00F22AE9" w:rsidRDefault="006F42DF" w:rsidP="0080017A">
      <w:pPr>
        <w:pStyle w:val="ListParagraph"/>
        <w:ind w:left="1440"/>
        <w:jc w:val="both"/>
        <w:rPr>
          <w:rFonts w:cs="Times New Roman"/>
        </w:rPr>
      </w:pPr>
    </w:p>
    <w:p w:rsidR="003231F4" w:rsidRPr="00F22AE9" w:rsidRDefault="00F4464D" w:rsidP="003231F4">
      <w:pPr>
        <w:pStyle w:val="ListParagraph"/>
        <w:numPr>
          <w:ilvl w:val="1"/>
          <w:numId w:val="3"/>
        </w:numPr>
        <w:jc w:val="both"/>
        <w:rPr>
          <w:rFonts w:cs="Times New Roman"/>
        </w:rPr>
      </w:pPr>
      <w:r w:rsidRPr="00F22AE9">
        <w:rPr>
          <w:rFonts w:cs="Times New Roman"/>
        </w:rPr>
        <w:t>Nedospjele obveze za</w:t>
      </w:r>
      <w:r w:rsidR="00235AB4" w:rsidRPr="00F22AE9">
        <w:rPr>
          <w:rFonts w:cs="Times New Roman"/>
        </w:rPr>
        <w:t xml:space="preserve"> nabavku nefinancijske imovine</w:t>
      </w:r>
      <w:r w:rsidR="00051911" w:rsidRPr="00F22AE9">
        <w:rPr>
          <w:rFonts w:cs="Times New Roman"/>
        </w:rPr>
        <w:t xml:space="preserve"> </w:t>
      </w:r>
      <w:r w:rsidR="003231F4" w:rsidRPr="00F22AE9">
        <w:rPr>
          <w:rFonts w:cs="Times New Roman"/>
        </w:rPr>
        <w:t>2.238</w:t>
      </w:r>
      <w:r w:rsidR="00976589" w:rsidRPr="00F22AE9">
        <w:rPr>
          <w:rFonts w:cs="Times New Roman"/>
        </w:rPr>
        <w:t>.</w:t>
      </w:r>
      <w:r w:rsidR="003231F4" w:rsidRPr="00F22AE9">
        <w:rPr>
          <w:rFonts w:cs="Times New Roman"/>
        </w:rPr>
        <w:t>317</w:t>
      </w:r>
      <w:r w:rsidR="00976589" w:rsidRPr="00F22AE9">
        <w:rPr>
          <w:rFonts w:cs="Times New Roman"/>
        </w:rPr>
        <w:t xml:space="preserve"> kn</w:t>
      </w:r>
      <w:r w:rsidR="008C5825" w:rsidRPr="00F22AE9">
        <w:rPr>
          <w:rFonts w:cs="Times New Roman"/>
        </w:rPr>
        <w:t xml:space="preserve"> a veći dio se navodi</w:t>
      </w:r>
      <w:r w:rsidRPr="00F22AE9">
        <w:rPr>
          <w:rFonts w:cs="Times New Roman"/>
        </w:rPr>
        <w:t>:</w:t>
      </w:r>
    </w:p>
    <w:tbl>
      <w:tblPr>
        <w:tblW w:w="7238" w:type="dxa"/>
        <w:tblLook w:val="04A0" w:firstRow="1" w:lastRow="0" w:firstColumn="1" w:lastColumn="0" w:noHBand="0" w:noVBand="1"/>
      </w:tblPr>
      <w:tblGrid>
        <w:gridCol w:w="5098"/>
        <w:gridCol w:w="2140"/>
      </w:tblGrid>
      <w:tr w:rsidR="003231F4" w:rsidRPr="00F22AE9" w:rsidTr="003231F4">
        <w:trPr>
          <w:trHeight w:val="3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Dugovanje nedospjelo</w:t>
            </w:r>
          </w:p>
        </w:tc>
      </w:tr>
      <w:tr w:rsidR="003231F4" w:rsidRPr="00F22AE9" w:rsidTr="003231F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GRAĐEVNO ZEC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783.608,30</w:t>
            </w:r>
          </w:p>
        </w:tc>
      </w:tr>
      <w:tr w:rsidR="003231F4" w:rsidRPr="00F22AE9" w:rsidTr="003231F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535.909,37</w:t>
            </w:r>
          </w:p>
        </w:tc>
      </w:tr>
      <w:tr w:rsidR="003231F4" w:rsidRPr="00F22AE9" w:rsidTr="003231F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PAVELA TRADE D.O.O.-TRILJ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400.895,90</w:t>
            </w:r>
          </w:p>
        </w:tc>
      </w:tr>
      <w:tr w:rsidR="003231F4" w:rsidRPr="00F22AE9" w:rsidTr="003231F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120.463,42</w:t>
            </w:r>
          </w:p>
        </w:tc>
      </w:tr>
      <w:tr w:rsidR="003231F4" w:rsidRPr="00F22AE9" w:rsidTr="003231F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POLINOM D.O.O.-SPLIT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95.437,66</w:t>
            </w:r>
          </w:p>
        </w:tc>
      </w:tr>
      <w:tr w:rsidR="003231F4" w:rsidRPr="00F22AE9" w:rsidTr="003231F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ARHITEKTURA FILIP TADIN D.O.O.-ZAGREB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94.540,00</w:t>
            </w:r>
          </w:p>
        </w:tc>
      </w:tr>
      <w:tr w:rsidR="003231F4" w:rsidRPr="00F22AE9" w:rsidTr="003231F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ITEL D.O.O.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70.943,88</w:t>
            </w:r>
          </w:p>
        </w:tc>
      </w:tr>
      <w:tr w:rsidR="003231F4" w:rsidRPr="00F22AE9" w:rsidTr="003231F4">
        <w:trPr>
          <w:trHeight w:val="300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ŠKOLJERA D.O.O.-SPLIT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31F4" w:rsidRPr="009C65A6" w:rsidRDefault="003231F4" w:rsidP="003231F4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52.000,00</w:t>
            </w:r>
          </w:p>
        </w:tc>
      </w:tr>
    </w:tbl>
    <w:p w:rsidR="003231F4" w:rsidRPr="00F22AE9" w:rsidRDefault="003231F4" w:rsidP="003231F4">
      <w:pPr>
        <w:jc w:val="both"/>
        <w:rPr>
          <w:rFonts w:asciiTheme="minorHAnsi" w:hAnsiTheme="minorHAnsi"/>
        </w:rPr>
      </w:pPr>
    </w:p>
    <w:p w:rsidR="00535D92" w:rsidRDefault="00535D92" w:rsidP="00535D92">
      <w:pPr>
        <w:pStyle w:val="ListParagraph"/>
        <w:ind w:left="1440"/>
        <w:jc w:val="both"/>
        <w:rPr>
          <w:rFonts w:cs="Times New Roman"/>
        </w:rPr>
      </w:pPr>
    </w:p>
    <w:p w:rsidR="007D0078" w:rsidRPr="00F22AE9" w:rsidRDefault="007D0078" w:rsidP="00535D92">
      <w:pPr>
        <w:pStyle w:val="ListParagraph"/>
        <w:ind w:left="1440"/>
        <w:jc w:val="both"/>
        <w:rPr>
          <w:rFonts w:cs="Times New Roman"/>
        </w:rPr>
      </w:pPr>
    </w:p>
    <w:p w:rsidR="00EB200D" w:rsidRPr="00F22AE9" w:rsidRDefault="00EB200D">
      <w:pPr>
        <w:rPr>
          <w:rFonts w:asciiTheme="minorHAnsi" w:hAnsiTheme="minorHAnsi"/>
        </w:rPr>
      </w:pPr>
      <w:r w:rsidRPr="00F22AE9">
        <w:rPr>
          <w:rFonts w:asciiTheme="minorHAnsi" w:hAnsiTheme="minorHAnsi"/>
          <w:b/>
          <w:u w:val="single"/>
        </w:rPr>
        <w:t>V</w:t>
      </w:r>
      <w:r w:rsidR="00E164BE" w:rsidRPr="00F22AE9">
        <w:rPr>
          <w:rFonts w:asciiTheme="minorHAnsi" w:hAnsiTheme="minorHAnsi"/>
          <w:b/>
          <w:u w:val="single"/>
        </w:rPr>
        <w:t>I</w:t>
      </w:r>
      <w:r w:rsidRPr="00F22AE9">
        <w:rPr>
          <w:rFonts w:asciiTheme="minorHAnsi" w:hAnsiTheme="minorHAnsi"/>
          <w:b/>
          <w:u w:val="single"/>
        </w:rPr>
        <w:t xml:space="preserve"> </w:t>
      </w:r>
      <w:r w:rsidR="00077321" w:rsidRPr="00F22AE9">
        <w:rPr>
          <w:rFonts w:asciiTheme="minorHAnsi" w:hAnsiTheme="minorHAnsi"/>
          <w:b/>
          <w:u w:val="single"/>
        </w:rPr>
        <w:t xml:space="preserve"> </w:t>
      </w:r>
      <w:r w:rsidRPr="00F22AE9">
        <w:rPr>
          <w:rFonts w:asciiTheme="minorHAnsi" w:hAnsiTheme="minorHAnsi"/>
          <w:b/>
          <w:u w:val="single"/>
        </w:rPr>
        <w:t>BILJEŠKE UZ IZVANBILANČNE ZAPISE</w:t>
      </w:r>
    </w:p>
    <w:p w:rsidR="00EB200D" w:rsidRPr="00F22AE9" w:rsidRDefault="00EB200D">
      <w:pPr>
        <w:rPr>
          <w:rFonts w:asciiTheme="minorHAnsi" w:hAnsiTheme="minorHAnsi"/>
        </w:rPr>
      </w:pPr>
    </w:p>
    <w:p w:rsidR="0054638E" w:rsidRDefault="0054638E" w:rsidP="00AC589B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Ovdje se evidentira tuđa imovina dobivena na korištenje (garancije i instrumenti osiguranja dobiveni za osiguranje obveza po ugovorima),</w:t>
      </w:r>
      <w:r w:rsidR="00BF0B00" w:rsidRPr="00F22AE9">
        <w:rPr>
          <w:rFonts w:asciiTheme="minorHAnsi" w:hAnsiTheme="minorHAnsi"/>
        </w:rPr>
        <w:t xml:space="preserve"> </w:t>
      </w:r>
      <w:r w:rsidRPr="00F22AE9">
        <w:rPr>
          <w:rFonts w:asciiTheme="minorHAnsi" w:hAnsiTheme="minorHAnsi"/>
        </w:rPr>
        <w:t>dana jamstva poslovnim partnerima te instrumenti osiguranja plaćanja (Založno pravno na imovini Kaštelanske rivijere d.d. za nenaplaćena potraživanja)</w:t>
      </w:r>
      <w:r w:rsidR="00BF0B00" w:rsidRPr="00F22AE9">
        <w:rPr>
          <w:rFonts w:asciiTheme="minorHAnsi" w:hAnsiTheme="minorHAnsi"/>
        </w:rPr>
        <w:t xml:space="preserve"> kao i tuđa imovina dobivena na korištenje (Kuća Karaman- koju smo evidentirali po cijeni od 1 kune dok od Ministarstva državne imovine ne dobijemo vrijednost)</w:t>
      </w:r>
      <w:r w:rsidRPr="00F22AE9">
        <w:rPr>
          <w:rFonts w:asciiTheme="minorHAnsi" w:hAnsiTheme="minorHAnsi"/>
        </w:rPr>
        <w:t>.</w:t>
      </w:r>
      <w:r w:rsidR="0037617F" w:rsidRPr="00F22AE9">
        <w:rPr>
          <w:rFonts w:asciiTheme="minorHAnsi" w:hAnsiTheme="minorHAnsi"/>
        </w:rPr>
        <w:t xml:space="preserve"> Stanje na 31.12.201</w:t>
      </w:r>
      <w:r w:rsidR="00BF0B00" w:rsidRPr="00F22AE9">
        <w:rPr>
          <w:rFonts w:asciiTheme="minorHAnsi" w:hAnsiTheme="minorHAnsi"/>
        </w:rPr>
        <w:t>9</w:t>
      </w:r>
      <w:r w:rsidR="0037617F" w:rsidRPr="00F22AE9">
        <w:rPr>
          <w:rFonts w:asciiTheme="minorHAnsi" w:hAnsiTheme="minorHAnsi"/>
        </w:rPr>
        <w:t>.godine:</w:t>
      </w:r>
    </w:p>
    <w:p w:rsidR="007D0078" w:rsidRDefault="007D0078" w:rsidP="00AC589B">
      <w:pPr>
        <w:jc w:val="both"/>
        <w:rPr>
          <w:rFonts w:asciiTheme="minorHAnsi" w:hAnsiTheme="minorHAnsi"/>
        </w:rPr>
      </w:pPr>
    </w:p>
    <w:p w:rsidR="007D0078" w:rsidRPr="00F22AE9" w:rsidRDefault="007D0078" w:rsidP="00AC589B">
      <w:pPr>
        <w:jc w:val="both"/>
        <w:rPr>
          <w:rFonts w:asciiTheme="minorHAnsi" w:hAnsiTheme="minorHAnsi"/>
        </w:rPr>
      </w:pPr>
    </w:p>
    <w:p w:rsidR="00BF0B00" w:rsidRPr="00F22AE9" w:rsidRDefault="00BF0B00" w:rsidP="00AC589B">
      <w:pPr>
        <w:jc w:val="both"/>
        <w:rPr>
          <w:rFonts w:asciiTheme="minorHAnsi" w:hAnsiTheme="minorHAnsi"/>
        </w:rPr>
      </w:pPr>
    </w:p>
    <w:tbl>
      <w:tblPr>
        <w:tblW w:w="9006" w:type="dxa"/>
        <w:tblLook w:val="04A0" w:firstRow="1" w:lastRow="0" w:firstColumn="1" w:lastColumn="0" w:noHBand="0" w:noVBand="1"/>
      </w:tblPr>
      <w:tblGrid>
        <w:gridCol w:w="997"/>
        <w:gridCol w:w="5944"/>
        <w:gridCol w:w="1498"/>
        <w:gridCol w:w="567"/>
      </w:tblGrid>
      <w:tr w:rsidR="00BF0B00" w:rsidRPr="009C65A6" w:rsidTr="00B9036D">
        <w:trPr>
          <w:trHeight w:val="30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lastRenderedPageBreak/>
              <w:t xml:space="preserve">Konto   </w:t>
            </w:r>
          </w:p>
        </w:tc>
        <w:tc>
          <w:tcPr>
            <w:tcW w:w="5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Saldo 31.12.2019.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D/P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9911110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Tuđa imovina dobivena na korištenje-primljene garancije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5.477.437,43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GEOPROJEKT-SPLIT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16.181,25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206.302,70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157.985,60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HP HRVATSKA POŠTA D.D.-ZAGREB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43.705,12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PRVI TREPTAČ-SPLIT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96.874,20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MERITUM INŽENJERING-SPLIT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26.875,00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VODOPRIVREDA SPLIT D.D.-SPLIT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1.476.813,04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POINT-SPLIT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161.180,93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OSLONAC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ELOS D.O.O.-SOLIN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59.963,59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GRAĐEVNO ZEC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502.322,34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760.674,70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DELTRON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78.144,80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HEP OPSKRBA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143.972,51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HEP OPSKRBA D.O.O.-ZAGREB (JAVNA RASVIJETA)-10000799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116.935,00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831.914,82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007 MILETIĆ D.O.O.-SOLIN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49.599,72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BUBALO D.O.O. - 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29.727,84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POLINOM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285.968,51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AKROPOLIS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345.250,03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SIGNALIZACIJA D.O.O.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24.133,30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ROCOSO D.O.O. ZA GRAĐENJE I USLUGE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39.912,43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HRVATSKI RESTAURATORSKI ZAVOD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9911120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Tuđa imovina dobivena na korištenje-kuća Karaman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MINISTARSTVO DRŽAVNE IMOVINE RH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9912100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Dana jamstva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14.310.000,00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HRVATSKI ZAVOD ZA ZAPOŠLJAVANJE-SPLIT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MINISTRSTVO REGIONALNOG RAZVOJA I FONDOVA EU-ZAGREB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VODOVOD I KANALIZACIJA-SPLIT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MINISTARSTVO ZA DEMOGRAFIJU,OBITELJ,MLADE I SOCIJALNU POLITIKU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MINISTARSTVO TURIZMA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FOND ZA ZAŠTITU OKOLIŠA I ENERGETSKU UČINKOVITOST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HRVATSKI RESTAURATORSKI ZAVOD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9914100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Instrumenti osiguranja plaćanja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748.294,49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 xml:space="preserve"> KAŠTELANSKA RIVIJERA D.D.-K.STARI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748.294,49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9961110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Tuđa imovina dobivena na korištenje- primljene garancije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5.477.437,43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GEOPROJEKT-SPLIT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16.181,25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GRAĐEVINSKI OBRT PASIKE-TUGARE (VL.M.RADILOVIĆ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206.302,70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CESTAR 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157.985,60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HP HRVATSKA POŠTA D.D.-ZAGREB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43.705,12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PRVI TREPTAČ-SPLIT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96.874,20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MERITUM INŽENJERING-SPLIT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26.875,00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VODOPRIVREDA SPLIT D.D.-SPLIT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1.476.813,04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POINT-SPLIT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161.180,93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OSLONAC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ELOS D.O.O.-SOLIN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59.963,59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GRAĐEVNO ZEC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502.322,34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TEHNOGRAD NOVI D.O.O.-K.NOVI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760.674,70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DELTRON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78.144,80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HEP OPSKRBA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143.972,51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HEP OPSKRBA D.O.O.-ZAGREB (JAVNA RASVIJETA)-10000799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116.935,00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GRAĐENJE SPLIT D.O.O. 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831.914,82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007 MILETIĆ D.O.O.-SOLIN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49.599,72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BUBALO D.O.O. - 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29.727,84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POLINOM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285.968,51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AKROPOLIS D.O.O.-SPLIT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345.250,03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SIGNALIZACIJA D.O.O.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24.133,30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ROCOSO D.O.O. ZA GRAĐENJE I USLUGE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39.912,43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HRVATSKI RESTAURATORSKI ZAVOD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9961120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Tuđa imovina dobivena na korištenje-kuća Karaman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MINISTARSTVO DRŽAVNE IMOVINE RH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9962100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Dana jamstva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14.310.000,00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HRVATSKI ZAVOD ZA ZAPOŠLJAVANJE-SPLIT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HRVATSKE CESTE D.O.O.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MINISTRSTVO REGIONALNOG RAZVOJA I FONDOVA EU-ZAGREB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VODOVOD I KANALIZACIJA-SPLIT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10.000.000,00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MINISTARSTVO ZA DEMOGRAFIJU,OBITELJ,MLADE I SOCIJALNU POLITIKU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MINISTARSTVO TURIZMA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FOND ZA ZAŠTITU OKOLIŠA I ENERGETSKU UČINKOVITOST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2.000.000,00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HRVATSKI RESTAURATORSKI ZAVOD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9964100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Instrumenti osiguranja plaćanja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748.294,49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 xml:space="preserve"> KAŠTELANSKA RIVIJERA D.D.-K.STARI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748.294,49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</w:t>
            </w:r>
          </w:p>
        </w:tc>
      </w:tr>
      <w:tr w:rsidR="00BF0B00" w:rsidRPr="009C65A6" w:rsidTr="00B9036D">
        <w:trPr>
          <w:trHeight w:val="300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bottom"/>
            <w:hideMark/>
          </w:tcPr>
          <w:p w:rsidR="00BF0B00" w:rsidRPr="009C65A6" w:rsidRDefault="00BF0B00" w:rsidP="00BF0B00">
            <w:pPr>
              <w:suppressAutoHyphens w:val="0"/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</w:pPr>
            <w:r w:rsidRPr="009C65A6">
              <w:rPr>
                <w:rFonts w:asciiTheme="minorHAnsi" w:hAnsiTheme="minorHAnsi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</w:tbl>
    <w:p w:rsidR="00BF0B00" w:rsidRPr="00F22AE9" w:rsidRDefault="00BF0B00" w:rsidP="00AC589B">
      <w:pPr>
        <w:jc w:val="both"/>
        <w:rPr>
          <w:rFonts w:asciiTheme="minorHAnsi" w:hAnsiTheme="minorHAnsi"/>
        </w:rPr>
      </w:pPr>
    </w:p>
    <w:p w:rsidR="003B2171" w:rsidRPr="00F22AE9" w:rsidRDefault="003B2171">
      <w:pPr>
        <w:rPr>
          <w:rFonts w:asciiTheme="minorHAnsi" w:hAnsiTheme="minorHAnsi"/>
        </w:rPr>
      </w:pPr>
    </w:p>
    <w:p w:rsidR="00941496" w:rsidRPr="00F22AE9" w:rsidRDefault="000547B5">
      <w:pPr>
        <w:rPr>
          <w:rFonts w:asciiTheme="minorHAnsi" w:hAnsiTheme="minorHAnsi"/>
        </w:rPr>
      </w:pPr>
      <w:r w:rsidRPr="00F22AE9">
        <w:rPr>
          <w:rFonts w:asciiTheme="minorHAnsi" w:hAnsiTheme="minorHAnsi"/>
        </w:rPr>
        <w:t>U izvanbila</w:t>
      </w:r>
      <w:r w:rsidR="00323C45">
        <w:rPr>
          <w:rFonts w:asciiTheme="minorHAnsi" w:hAnsiTheme="minorHAnsi"/>
        </w:rPr>
        <w:t>n</w:t>
      </w:r>
      <w:r w:rsidRPr="00F22AE9">
        <w:rPr>
          <w:rFonts w:asciiTheme="minorHAnsi" w:hAnsiTheme="minorHAnsi"/>
        </w:rPr>
        <w:t>čne zapise se evidentiraju i sudski sporovi što je obrazloženo u nastavku.</w:t>
      </w:r>
    </w:p>
    <w:p w:rsidR="003B44CE" w:rsidRPr="00F22AE9" w:rsidRDefault="003B44CE" w:rsidP="009E30AD">
      <w:pPr>
        <w:rPr>
          <w:rFonts w:asciiTheme="minorHAnsi" w:hAnsiTheme="minorHAnsi"/>
          <w:b/>
          <w:u w:val="single"/>
        </w:rPr>
      </w:pPr>
    </w:p>
    <w:p w:rsidR="0080017A" w:rsidRPr="00F22AE9" w:rsidRDefault="0080017A" w:rsidP="009E30AD">
      <w:pPr>
        <w:rPr>
          <w:rFonts w:asciiTheme="minorHAnsi" w:hAnsiTheme="minorHAnsi"/>
          <w:b/>
          <w:u w:val="single"/>
        </w:rPr>
      </w:pPr>
    </w:p>
    <w:p w:rsidR="009E30AD" w:rsidRPr="00F22AE9" w:rsidRDefault="009E30AD" w:rsidP="009E30AD">
      <w:pPr>
        <w:rPr>
          <w:rFonts w:asciiTheme="minorHAnsi" w:hAnsiTheme="minorHAnsi"/>
          <w:b/>
          <w:u w:val="single"/>
        </w:rPr>
      </w:pPr>
      <w:r w:rsidRPr="00F22AE9">
        <w:rPr>
          <w:rFonts w:asciiTheme="minorHAnsi" w:hAnsiTheme="minorHAnsi"/>
          <w:b/>
          <w:u w:val="single"/>
        </w:rPr>
        <w:t>V</w:t>
      </w:r>
      <w:r w:rsidR="00E164BE" w:rsidRPr="00F22AE9">
        <w:rPr>
          <w:rFonts w:asciiTheme="minorHAnsi" w:hAnsiTheme="minorHAnsi"/>
          <w:b/>
          <w:u w:val="single"/>
        </w:rPr>
        <w:t>II</w:t>
      </w:r>
      <w:r w:rsidRPr="00F22AE9">
        <w:rPr>
          <w:rFonts w:asciiTheme="minorHAnsi" w:hAnsiTheme="minorHAnsi"/>
          <w:b/>
          <w:u w:val="single"/>
        </w:rPr>
        <w:t xml:space="preserve"> </w:t>
      </w:r>
      <w:r w:rsidR="00077321" w:rsidRPr="00F22AE9">
        <w:rPr>
          <w:rFonts w:asciiTheme="minorHAnsi" w:hAnsiTheme="minorHAnsi"/>
          <w:b/>
          <w:u w:val="single"/>
        </w:rPr>
        <w:t xml:space="preserve"> </w:t>
      </w:r>
      <w:r w:rsidRPr="00F22AE9">
        <w:rPr>
          <w:rFonts w:asciiTheme="minorHAnsi" w:hAnsiTheme="minorHAnsi"/>
          <w:b/>
          <w:u w:val="single"/>
        </w:rPr>
        <w:t>BILJEŠKE UZ ČLANAK 14.TOČKA 3.PRAVILNIKA O FIN.IZVJEŠTAVANJU U PRORAČUNSKOM RAČUNOVODSTVU</w:t>
      </w:r>
    </w:p>
    <w:p w:rsidR="009E30AD" w:rsidRPr="00F22AE9" w:rsidRDefault="009E30AD" w:rsidP="009E30AD">
      <w:pPr>
        <w:rPr>
          <w:rFonts w:asciiTheme="minorHAnsi" w:hAnsiTheme="minorHAnsi"/>
        </w:rPr>
      </w:pPr>
    </w:p>
    <w:p w:rsidR="009E30AD" w:rsidRPr="00F22AE9" w:rsidRDefault="009E30AD">
      <w:pPr>
        <w:rPr>
          <w:rFonts w:asciiTheme="minorHAnsi" w:hAnsiTheme="minorHAnsi"/>
        </w:rPr>
      </w:pPr>
    </w:p>
    <w:p w:rsidR="009E30AD" w:rsidRPr="00F22AE9" w:rsidRDefault="00C32094" w:rsidP="0098048D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U nastavku je p</w:t>
      </w:r>
      <w:r w:rsidR="009E30AD" w:rsidRPr="00F22AE9">
        <w:rPr>
          <w:rFonts w:asciiTheme="minorHAnsi" w:hAnsiTheme="minorHAnsi"/>
        </w:rPr>
        <w:t>opis sporova</w:t>
      </w:r>
      <w:r w:rsidR="003315A9" w:rsidRPr="00F22AE9">
        <w:rPr>
          <w:rFonts w:asciiTheme="minorHAnsi" w:hAnsiTheme="minorHAnsi"/>
        </w:rPr>
        <w:t xml:space="preserve"> na 31.12.201</w:t>
      </w:r>
      <w:r w:rsidR="004A54A7" w:rsidRPr="00F22AE9">
        <w:rPr>
          <w:rFonts w:asciiTheme="minorHAnsi" w:hAnsiTheme="minorHAnsi"/>
        </w:rPr>
        <w:t>9</w:t>
      </w:r>
      <w:r w:rsidR="003315A9" w:rsidRPr="00F22AE9">
        <w:rPr>
          <w:rFonts w:asciiTheme="minorHAnsi" w:hAnsiTheme="minorHAnsi"/>
        </w:rPr>
        <w:t>.godine</w:t>
      </w:r>
      <w:r w:rsidR="009E30AD" w:rsidRPr="00F22AE9">
        <w:rPr>
          <w:rFonts w:asciiTheme="minorHAnsi" w:hAnsiTheme="minorHAnsi"/>
        </w:rPr>
        <w:t xml:space="preserve"> koji su u tijeku</w:t>
      </w:r>
      <w:r w:rsidRPr="00F22AE9">
        <w:rPr>
          <w:rFonts w:asciiTheme="minorHAnsi" w:hAnsiTheme="minorHAnsi"/>
        </w:rPr>
        <w:t xml:space="preserve"> a koje </w:t>
      </w:r>
      <w:r w:rsidR="0098048D" w:rsidRPr="00F22AE9">
        <w:rPr>
          <w:rFonts w:asciiTheme="minorHAnsi" w:hAnsiTheme="minorHAnsi"/>
        </w:rPr>
        <w:t xml:space="preserve">za Grad Kaštela </w:t>
      </w:r>
      <w:r w:rsidRPr="00F22AE9">
        <w:rPr>
          <w:rFonts w:asciiTheme="minorHAnsi" w:hAnsiTheme="minorHAnsi"/>
        </w:rPr>
        <w:t>vode angažirani odvjetnici</w:t>
      </w:r>
      <w:r w:rsidR="00A933BC" w:rsidRPr="00F22AE9">
        <w:rPr>
          <w:rFonts w:asciiTheme="minorHAnsi" w:hAnsiTheme="minorHAnsi"/>
        </w:rPr>
        <w:t>. Popis potencijalnih sporova se također vodi vanbilančno u skupini računa 99</w:t>
      </w:r>
      <w:r w:rsidR="00D411A5" w:rsidRPr="00F22AE9">
        <w:rPr>
          <w:rFonts w:asciiTheme="minorHAnsi" w:hAnsiTheme="minorHAnsi"/>
        </w:rPr>
        <w:t xml:space="preserve"> (računi 99151 i 99651-potencijalne obveze po osnovi sudskih sporova</w:t>
      </w:r>
      <w:r w:rsidR="00696CD4" w:rsidRPr="00F22AE9">
        <w:rPr>
          <w:rFonts w:asciiTheme="minorHAnsi" w:hAnsiTheme="minorHAnsi"/>
        </w:rPr>
        <w:t xml:space="preserve"> u tijeku</w:t>
      </w:r>
      <w:r w:rsidR="00D411A5" w:rsidRPr="00F22AE9">
        <w:rPr>
          <w:rFonts w:asciiTheme="minorHAnsi" w:hAnsiTheme="minorHAnsi"/>
        </w:rPr>
        <w:t>)</w:t>
      </w:r>
      <w:r w:rsidR="00A933BC" w:rsidRPr="00F22AE9">
        <w:rPr>
          <w:rFonts w:asciiTheme="minorHAnsi" w:hAnsiTheme="minorHAnsi"/>
        </w:rPr>
        <w:t>:</w:t>
      </w:r>
    </w:p>
    <w:p w:rsidR="00FB18DA" w:rsidRPr="00F22AE9" w:rsidRDefault="00FB18DA" w:rsidP="0098048D">
      <w:pPr>
        <w:jc w:val="both"/>
        <w:rPr>
          <w:rFonts w:asciiTheme="minorHAnsi" w:hAnsiTheme="minorHAnsi"/>
        </w:rPr>
      </w:pPr>
    </w:p>
    <w:tbl>
      <w:tblPr>
        <w:tblW w:w="9918" w:type="dxa"/>
        <w:tblLook w:val="04A0" w:firstRow="1" w:lastRow="0" w:firstColumn="1" w:lastColumn="0" w:noHBand="0" w:noVBand="1"/>
      </w:tblPr>
      <w:tblGrid>
        <w:gridCol w:w="555"/>
        <w:gridCol w:w="1917"/>
        <w:gridCol w:w="1492"/>
        <w:gridCol w:w="1276"/>
        <w:gridCol w:w="1134"/>
        <w:gridCol w:w="3544"/>
      </w:tblGrid>
      <w:tr w:rsidR="00FB18DA" w:rsidRPr="00F22AE9" w:rsidTr="005173AF">
        <w:trPr>
          <w:trHeight w:val="4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RB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Tužitelj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Tuženik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VPS-protiv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VPS -za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sz w:val="18"/>
                <w:szCs w:val="18"/>
                <w:lang w:eastAsia="hr-HR"/>
              </w:rPr>
              <w:t>Napomena</w:t>
            </w:r>
          </w:p>
        </w:tc>
      </w:tr>
      <w:tr w:rsidR="00FB18DA" w:rsidRPr="00F22AE9" w:rsidTr="005173AF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TUP OSTROG d.o.o.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ovrha izvršena, ušli smo u posjed, ne očekujemo trošak</w:t>
            </w:r>
          </w:p>
        </w:tc>
      </w:tr>
      <w:tr w:rsidR="00FB18DA" w:rsidRPr="00F22AE9" w:rsidTr="00E71F8A">
        <w:trPr>
          <w:trHeight w:val="472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dobili smo I°, u žalbi, ne očekujemo trošak</w:t>
            </w:r>
          </w:p>
        </w:tc>
      </w:tr>
      <w:tr w:rsidR="00FB18DA" w:rsidRPr="00F22AE9" w:rsidTr="005173AF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uređenje međe u odnosu na put, ne očekujemo trošak</w:t>
            </w:r>
          </w:p>
        </w:tc>
      </w:tr>
      <w:tr w:rsidR="00FB18DA" w:rsidRPr="00F22AE9" w:rsidTr="005173AF">
        <w:trPr>
          <w:trHeight w:val="768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GRAVIM d.o.o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dobili smo I°, prekinuto jer je tužitelj brisan iz sudskog registra, javio se sljednik koji nastavlja postupak, ne očekujemo trošak</w:t>
            </w:r>
          </w:p>
        </w:tc>
      </w:tr>
      <w:tr w:rsidR="00FB18DA" w:rsidRPr="00F22AE9" w:rsidTr="005173AF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17.044,56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izgubili u  I°, u žalbi ako se potvrdi  I° nastat će trošak do cc-a 28.000,oo kn</w:t>
            </w:r>
          </w:p>
        </w:tc>
      </w:tr>
      <w:tr w:rsidR="00FB18DA" w:rsidRPr="00F22AE9" w:rsidTr="005173AF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ošasna imovina koju potražuju vjerovnici, ne očekujemo trošak</w:t>
            </w:r>
          </w:p>
        </w:tc>
      </w:tr>
      <w:tr w:rsidR="00FB18DA" w:rsidRPr="00F22AE9" w:rsidTr="005173AF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6a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199.225,48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ošasna imovina koju potražuju vjerovnici, ne očekujemo trošak</w:t>
            </w:r>
          </w:p>
        </w:tc>
      </w:tr>
      <w:tr w:rsidR="00FB18DA" w:rsidRPr="00F22AE9" w:rsidTr="005173AF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6b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ošasna imovina koju potražuju vjerovnici, ne očekujemo trošak</w:t>
            </w:r>
          </w:p>
        </w:tc>
      </w:tr>
      <w:tr w:rsidR="00FB18DA" w:rsidRPr="00F22AE9" w:rsidTr="005173AF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33.500,00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izgubili u  I°, u žalbi ako se potvrdi  I° nastat će trošak do cc-a 42.000,oo kn</w:t>
            </w:r>
          </w:p>
        </w:tc>
      </w:tr>
      <w:tr w:rsidR="00FB18DA" w:rsidRPr="00F22AE9" w:rsidTr="005173AF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postupak prekinut jer se čeka okončanje upravnog postupka, ne očekujemo trošak</w:t>
            </w:r>
          </w:p>
        </w:tc>
      </w:tr>
      <w:tr w:rsidR="00FB18DA" w:rsidRPr="00F22AE9" w:rsidTr="005173AF">
        <w:trPr>
          <w:trHeight w:val="6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više neosnovanih kverulantskih tužbi, ne očekujemo trošak</w:t>
            </w:r>
          </w:p>
        </w:tc>
      </w:tr>
      <w:tr w:rsidR="00FB18DA" w:rsidRPr="00F22AE9" w:rsidTr="005173AF">
        <w:trPr>
          <w:trHeight w:val="542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22.000,00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oslobođen u  I°, tereti se županijske ceste, ne očekujemo trošak</w:t>
            </w:r>
          </w:p>
        </w:tc>
      </w:tr>
      <w:tr w:rsidR="00FB18DA" w:rsidRPr="00F22AE9" w:rsidTr="00E40A07">
        <w:trPr>
          <w:trHeight w:val="422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 xml:space="preserve">TELEKOM IZDAVAŠTVO d.o.o. 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24.354,00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dobili smo I°, u žalbi, ne očekujemo trošak</w:t>
            </w:r>
          </w:p>
        </w:tc>
      </w:tr>
      <w:tr w:rsidR="00FB18DA" w:rsidRPr="00F22AE9" w:rsidTr="005173AF">
        <w:trPr>
          <w:trHeight w:val="589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CCS ULAGANJA d.o.o. Zagreb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30.980.813,34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vrlo zahtjevan predmet i velika vrijednost spora, izgledi za uspjeh preko 80%</w:t>
            </w:r>
          </w:p>
        </w:tc>
      </w:tr>
      <w:tr w:rsidR="00FB18DA" w:rsidRPr="00F22AE9" w:rsidTr="00E40A07">
        <w:trPr>
          <w:trHeight w:val="63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ukinute ovršne radnje protiv Grada, gdje smo ostali u sporu kao umiješaći, ne očekujemo trošak</w:t>
            </w:r>
          </w:p>
        </w:tc>
      </w:tr>
      <w:tr w:rsidR="00FB18DA" w:rsidRPr="00F22AE9" w:rsidTr="00E40A07">
        <w:trPr>
          <w:trHeight w:val="67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201.000,00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tužitelj neosnovano traži vlasništvo Gradskih čes.zem na temelju odnosa s NK Val, ne očekujemo trošak</w:t>
            </w:r>
          </w:p>
        </w:tc>
      </w:tr>
      <w:tr w:rsidR="00FB18DA" w:rsidRPr="00F22AE9" w:rsidTr="005173AF">
        <w:trPr>
          <w:trHeight w:val="426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dobili smo I°, u žalbi,  ne očekujemo trošak</w:t>
            </w:r>
          </w:p>
        </w:tc>
      </w:tr>
      <w:tr w:rsidR="00FB18DA" w:rsidRPr="00F22AE9" w:rsidTr="005173AF">
        <w:trPr>
          <w:trHeight w:val="817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Dječji vrtić K.K</w:t>
            </w:r>
            <w:r w:rsidR="00323C45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A</w:t>
            </w: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MBELOVAC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nema protivnika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provođenje uknjižbe čes.zem dječjeg vrtića, ne očekujemo trošak</w:t>
            </w:r>
            <w:r w:rsidR="00323C45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uzurpiran dio Gradskih čes.ze,. Izgledi za uspjeh preko 90%, ne očekujemo trošak</w:t>
            </w:r>
          </w:p>
        </w:tc>
      </w:tr>
      <w:tr w:rsidR="00FB18DA" w:rsidRPr="00F22AE9" w:rsidTr="005173AF">
        <w:trPr>
          <w:trHeight w:val="31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B18DA" w:rsidRPr="00F22AE9" w:rsidTr="005173AF">
        <w:trPr>
          <w:trHeight w:val="73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neosnovano potraživanje priznanja vlasništva od Grada, zbog oformljivanja građevinske čes.zem, izgledi za uspjeh 90%</w:t>
            </w:r>
          </w:p>
        </w:tc>
      </w:tr>
      <w:tr w:rsidR="00FB18DA" w:rsidRPr="00F22AE9" w:rsidTr="00E40A07">
        <w:trPr>
          <w:trHeight w:val="43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MIN.ZAŠTITE OKOLIŠA I ENER.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neodređeno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spaljivanje zaraze u kontroliranim uvjetima, ne očekujemo trošak, izgledi preko 90%</w:t>
            </w:r>
          </w:p>
        </w:tc>
      </w:tr>
      <w:tr w:rsidR="00FB18DA" w:rsidRPr="00F22AE9" w:rsidTr="005173AF">
        <w:trPr>
          <w:trHeight w:val="72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>20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HŽ INFRASTRUKTURA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807.083,34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željeznička nesreća 2007.g, HŽ traži da Grad sufinancira štetu, mi osporavamo </w:t>
            </w:r>
            <w:r w:rsidR="00323C45"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krivnju</w:t>
            </w: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 u tom iznosu i smatramo da je to Max 20%-30% tražene sume</w:t>
            </w:r>
          </w:p>
        </w:tc>
      </w:tr>
      <w:tr w:rsidR="00FB18DA" w:rsidRPr="00F22AE9" w:rsidTr="005173AF">
        <w:trPr>
          <w:trHeight w:val="797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uknjižba diobe među strankama, problem je što su neki od njih u inozemstvu, Grad im priznaje njihovo a oni Gradu Gradsko tako </w:t>
            </w:r>
            <w:r w:rsidR="00323C45"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sad</w:t>
            </w: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 se ne očekuje trošak</w:t>
            </w:r>
          </w:p>
        </w:tc>
      </w:tr>
      <w:tr w:rsidR="00FB18DA" w:rsidRPr="00F22AE9" w:rsidTr="005173AF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/>
                <w:sz w:val="18"/>
                <w:szCs w:val="18"/>
                <w:lang w:eastAsia="hr-HR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FB18DA" w:rsidRPr="00F22AE9" w:rsidTr="005173AF">
        <w:trPr>
          <w:trHeight w:val="93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MP BETON D.O.O</w:t>
            </w:r>
          </w:p>
        </w:tc>
        <w:tc>
          <w:tcPr>
            <w:tcW w:w="14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1.033.090,90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u  I° utvrđeno da grad mora platiti 340.000,oo kn štete a ostalo odbijeno, u žalbi, ako ne uspijemo očekuje nas isplata rečenog</w:t>
            </w:r>
          </w:p>
        </w:tc>
      </w:tr>
      <w:tr w:rsidR="00FB18DA" w:rsidRPr="00F22AE9" w:rsidTr="005173AF">
        <w:trPr>
          <w:trHeight w:val="837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KOMIS D.O.O.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43.991,00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u  I° dobili,  u II°potvrđeno, ali vraćeno na ponovno odlučivanje zbog visine </w:t>
            </w:r>
            <w:r w:rsidR="00323C45"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naknade</w:t>
            </w: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 troška od strane tužitelja</w:t>
            </w:r>
          </w:p>
        </w:tc>
      </w:tr>
      <w:tr w:rsidR="00FB18DA" w:rsidRPr="00F22AE9" w:rsidTr="005173AF">
        <w:trPr>
          <w:trHeight w:val="977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FLIO d.o.o. ( ranije DELKREDERE d.o.o.)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4.506.839,02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u  I° utvrđeno da grad mora platiti 700.000,oo kn štete a ostalo odbijeno, u žalbi, ako ne uspijemo očekuje nas isplata rečenog</w:t>
            </w:r>
          </w:p>
        </w:tc>
      </w:tr>
      <w:tr w:rsidR="00FB18DA" w:rsidRPr="00F22AE9" w:rsidTr="005173AF">
        <w:trPr>
          <w:trHeight w:val="33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dobili u  I°, u žalbi,</w:t>
            </w:r>
          </w:p>
        </w:tc>
      </w:tr>
      <w:tr w:rsidR="00FB18DA" w:rsidRPr="00F22AE9" w:rsidTr="00E40A07">
        <w:trPr>
          <w:trHeight w:val="372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111.000,00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dobili smo I°, u žalbi, ne očekujemo trošak</w:t>
            </w:r>
          </w:p>
        </w:tc>
      </w:tr>
      <w:tr w:rsidR="00FB18DA" w:rsidRPr="00F22AE9" w:rsidTr="005173AF">
        <w:trPr>
          <w:trHeight w:val="73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2.500,00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VIK prošao s vodovodnom cijevi, stranka traži izmještanje, Grad traži da se </w:t>
            </w:r>
            <w:r w:rsidR="00323C45"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ekskulpira</w:t>
            </w: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 jer je to imovina VIK-a</w:t>
            </w:r>
          </w:p>
        </w:tc>
      </w:tr>
      <w:tr w:rsidR="00FB18DA" w:rsidRPr="00F22AE9" w:rsidTr="005173AF">
        <w:trPr>
          <w:trHeight w:val="61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10.001,00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izgubili u  I° traži se uklanjanje zidića, u žalbi, mala vrijednost</w:t>
            </w:r>
          </w:p>
        </w:tc>
      </w:tr>
      <w:tr w:rsidR="00FB18DA" w:rsidRPr="00F22AE9" w:rsidTr="00E40A07">
        <w:trPr>
          <w:trHeight w:val="612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ŽUPANIJSKA UPRAVA ZA CESTE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67.597,39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izgubili u  I°,  traži se 67.597,oo kn, u žalbi, ako se ne uspije morat ćemo isplatiti traženo</w:t>
            </w:r>
          </w:p>
        </w:tc>
      </w:tr>
      <w:tr w:rsidR="00FB18DA" w:rsidRPr="00F22AE9" w:rsidTr="00CB5A42">
        <w:trPr>
          <w:trHeight w:val="87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TIM KAŠTELA D.O.O.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1.000.000,00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u  I° utvrđeno da grad mora platiti 491.853,oo kn štete a ostalo odbijeno, u žalbi, ako ne uspijemo očekuje nas isplata rečenog</w:t>
            </w:r>
          </w:p>
        </w:tc>
      </w:tr>
      <w:tr w:rsidR="00FB18DA" w:rsidRPr="00F22AE9" w:rsidTr="005173AF">
        <w:trPr>
          <w:trHeight w:val="693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9.740,00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u  I° utvrđeno da grad mora platiti 8.235,oo kn štete a ostalo odbijeno, u žalbi, ako ne uspijemo očekuje nas isplata rečenog</w:t>
            </w:r>
          </w:p>
        </w:tc>
      </w:tr>
      <w:tr w:rsidR="00FB18DA" w:rsidRPr="00F22AE9" w:rsidTr="005173AF">
        <w:trPr>
          <w:trHeight w:val="768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15.400,00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u  I° utvrđeno da grad mora platiti 3.400,oo kn štete a ostalo odbijeno, u žalbi, ako ne uspijemo očekuje nas isplata rečenog</w:t>
            </w:r>
          </w:p>
        </w:tc>
      </w:tr>
      <w:tr w:rsidR="00FB18DA" w:rsidRPr="00F22AE9" w:rsidTr="005173AF">
        <w:trPr>
          <w:trHeight w:val="61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12a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Heta asset resolution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216.918,98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ošasna imovina koju potražuju vjerovnici, ne očekujemo trošak</w:t>
            </w:r>
          </w:p>
        </w:tc>
      </w:tr>
      <w:tr w:rsidR="00FB18DA" w:rsidRPr="00F22AE9" w:rsidTr="00E40A07">
        <w:trPr>
          <w:trHeight w:val="42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12b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800.000,00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ošasna imovina koju potražuju vjerovnici, ne očekujemo trošak</w:t>
            </w:r>
          </w:p>
        </w:tc>
      </w:tr>
      <w:tr w:rsidR="00FB18DA" w:rsidRPr="00F22AE9" w:rsidTr="005173AF">
        <w:trPr>
          <w:trHeight w:val="661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5.800,00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postupak prekinut zbog smrti tužitelja, ne očekujemo trošak jer nije bilo ni osnova za potraživanje</w:t>
            </w:r>
          </w:p>
        </w:tc>
      </w:tr>
      <w:tr w:rsidR="00FB18DA" w:rsidRPr="00F22AE9" w:rsidTr="005173AF">
        <w:trPr>
          <w:trHeight w:val="68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zastoj postupka jer tuženik pokušava otkupiti sporno zbog legalizacije, ne očekujemo trošak</w:t>
            </w:r>
          </w:p>
        </w:tc>
      </w:tr>
      <w:tr w:rsidR="00FB18DA" w:rsidRPr="00F22AE9" w:rsidTr="005173AF">
        <w:trPr>
          <w:trHeight w:val="709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dobili u  I°, u žalbi vraćeno na dodatna utvrđenja, tužitelj umro, prekid postupka, ne očekujemo trošak</w:t>
            </w:r>
          </w:p>
        </w:tc>
      </w:tr>
      <w:tr w:rsidR="00FB18DA" w:rsidRPr="00F22AE9" w:rsidTr="00E40A07">
        <w:trPr>
          <w:trHeight w:val="458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101.000,00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traži se vračanje spornog u posjed Grada, ne očekujemo trošak</w:t>
            </w:r>
          </w:p>
        </w:tc>
      </w:tr>
      <w:tr w:rsidR="00FB18DA" w:rsidRPr="00F22AE9" w:rsidTr="005173AF">
        <w:trPr>
          <w:trHeight w:val="300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dobili u  I°, ali tražimo da se dosudi trošak</w:t>
            </w:r>
          </w:p>
        </w:tc>
      </w:tr>
      <w:tr w:rsidR="00FB18DA" w:rsidRPr="00F22AE9" w:rsidTr="005173AF">
        <w:trPr>
          <w:trHeight w:val="91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lastRenderedPageBreak/>
              <w:t>18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fizička osoba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postupak u prekidu do završetka drugog spora tužitelja koji može utjecati na ovaj, ne očekujemo trošak, mala vrijednost</w:t>
            </w:r>
          </w:p>
        </w:tc>
      </w:tr>
      <w:tr w:rsidR="00FB18DA" w:rsidRPr="00F22AE9" w:rsidTr="005173AF">
        <w:trPr>
          <w:trHeight w:val="1876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Grad Kaštela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Dalmacijavino d.d.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280.000,00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Grad traži naknadu ekološke štete velikih razmjera, zbog izlijevanja ulja zbog puknuća cjevovoda kod </w:t>
            </w:r>
            <w:r w:rsidR="00323C45"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prelijevanja</w:t>
            </w: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, ali smo odbijeni iz razloga da nismo nadležni potraživati štetu mi koji smo je sanirali, nego županija, a tuženik je u stečaju, ipak </w:t>
            </w:r>
            <w:r w:rsidR="00323C45"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>vraćeno</w:t>
            </w:r>
            <w:r w:rsidRPr="00F22AE9">
              <w:rPr>
                <w:rFonts w:asciiTheme="minorHAnsi" w:hAnsiTheme="minorHAnsi" w:cs="Arial"/>
                <w:color w:val="000000"/>
                <w:sz w:val="18"/>
                <w:szCs w:val="18"/>
                <w:lang w:eastAsia="hr-HR"/>
              </w:rPr>
              <w:t xml:space="preserve"> na ponovno suđenje jer je Grad izvršio radove sanacije štete</w:t>
            </w:r>
          </w:p>
        </w:tc>
      </w:tr>
      <w:tr w:rsidR="00FB18DA" w:rsidRPr="00F22AE9" w:rsidTr="005173AF">
        <w:trPr>
          <w:trHeight w:val="435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SUMA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42.263.899,01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jc w:val="right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613.000,00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2F0D9" w:fill="E2F0D9"/>
            <w:noWrap/>
            <w:vAlign w:val="bottom"/>
            <w:hideMark/>
          </w:tcPr>
          <w:p w:rsidR="00FB18DA" w:rsidRPr="00F22AE9" w:rsidRDefault="00FB18DA" w:rsidP="00FB18DA">
            <w:pPr>
              <w:suppressAutoHyphens w:val="0"/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F22AE9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:rsidR="00FB18DA" w:rsidRPr="00F22AE9" w:rsidRDefault="00FB18DA" w:rsidP="0098048D">
      <w:pPr>
        <w:jc w:val="both"/>
        <w:rPr>
          <w:rFonts w:asciiTheme="minorHAnsi" w:hAnsiTheme="minorHAnsi"/>
        </w:rPr>
      </w:pPr>
    </w:p>
    <w:p w:rsidR="0080017A" w:rsidRPr="00F22AE9" w:rsidRDefault="0080017A" w:rsidP="0033124F">
      <w:pPr>
        <w:jc w:val="both"/>
        <w:rPr>
          <w:rFonts w:asciiTheme="minorHAnsi" w:hAnsiTheme="minorHAnsi"/>
        </w:rPr>
      </w:pPr>
    </w:p>
    <w:p w:rsidR="0091023F" w:rsidRPr="00F22AE9" w:rsidRDefault="0091023F" w:rsidP="0033124F">
      <w:pPr>
        <w:jc w:val="both"/>
        <w:rPr>
          <w:rFonts w:asciiTheme="minorHAnsi" w:hAnsiTheme="minorHAnsi"/>
        </w:rPr>
      </w:pPr>
      <w:r w:rsidRPr="00F22AE9">
        <w:rPr>
          <w:rFonts w:asciiTheme="minorHAnsi" w:hAnsiTheme="minorHAnsi"/>
        </w:rPr>
        <w:t>Izvješće pravne službe Grada Kaštela navodi da je izgledno pozitivno rješavanje u korist Grada Kaštela svih većih sporova</w:t>
      </w:r>
      <w:r w:rsidR="00C21F9F" w:rsidRPr="00F22AE9">
        <w:rPr>
          <w:rFonts w:asciiTheme="minorHAnsi" w:hAnsiTheme="minorHAnsi"/>
        </w:rPr>
        <w:t>.</w:t>
      </w:r>
    </w:p>
    <w:p w:rsidR="00145F99" w:rsidRPr="00F22AE9" w:rsidRDefault="00145F99" w:rsidP="009B4EDB">
      <w:pPr>
        <w:rPr>
          <w:rFonts w:asciiTheme="minorHAnsi" w:hAnsiTheme="minorHAnsi"/>
          <w:b/>
          <w:u w:val="single"/>
        </w:rPr>
      </w:pPr>
    </w:p>
    <w:p w:rsidR="00145F99" w:rsidRPr="00F22AE9" w:rsidRDefault="003E1F57" w:rsidP="009B4EDB">
      <w:pPr>
        <w:rPr>
          <w:rFonts w:asciiTheme="minorHAnsi" w:hAnsiTheme="minorHAnsi"/>
          <w:b/>
          <w:u w:val="single"/>
        </w:rPr>
      </w:pPr>
      <w:r w:rsidRPr="00F22AE9">
        <w:rPr>
          <w:rFonts w:asciiTheme="minorHAnsi" w:hAnsiTheme="minorHAnsi"/>
        </w:rPr>
        <w:t xml:space="preserve">Zbog zaštite osobnih podataka nismo ovdje navodili imena fizičkih osoba ali je isto </w:t>
      </w:r>
      <w:r w:rsidR="007A6531" w:rsidRPr="00F22AE9">
        <w:rPr>
          <w:rFonts w:asciiTheme="minorHAnsi" w:hAnsiTheme="minorHAnsi"/>
        </w:rPr>
        <w:t>poznato</w:t>
      </w:r>
      <w:r w:rsidRPr="00F22AE9">
        <w:rPr>
          <w:rFonts w:asciiTheme="minorHAnsi" w:hAnsiTheme="minorHAnsi"/>
        </w:rPr>
        <w:t xml:space="preserve"> u našim evidencijama.</w:t>
      </w:r>
    </w:p>
    <w:p w:rsidR="00145F99" w:rsidRPr="00F22AE9" w:rsidRDefault="00145F99" w:rsidP="009B4EDB">
      <w:pPr>
        <w:rPr>
          <w:rFonts w:asciiTheme="minorHAnsi" w:hAnsiTheme="minorHAnsi"/>
          <w:b/>
          <w:u w:val="single"/>
        </w:rPr>
      </w:pPr>
    </w:p>
    <w:p w:rsidR="00145F99" w:rsidRPr="00F22AE9" w:rsidRDefault="00145F99" w:rsidP="009B4EDB">
      <w:pPr>
        <w:rPr>
          <w:rFonts w:asciiTheme="minorHAnsi" w:hAnsiTheme="minorHAnsi"/>
          <w:b/>
          <w:u w:val="single"/>
        </w:rPr>
      </w:pPr>
    </w:p>
    <w:p w:rsidR="009B4EDB" w:rsidRPr="00F22AE9" w:rsidRDefault="009B4EDB" w:rsidP="009B4EDB">
      <w:pPr>
        <w:rPr>
          <w:rFonts w:asciiTheme="minorHAnsi" w:hAnsiTheme="minorHAnsi"/>
          <w:b/>
          <w:u w:val="single"/>
        </w:rPr>
      </w:pPr>
      <w:r w:rsidRPr="00F22AE9">
        <w:rPr>
          <w:rFonts w:asciiTheme="minorHAnsi" w:hAnsiTheme="minorHAnsi"/>
          <w:b/>
          <w:u w:val="single"/>
        </w:rPr>
        <w:t>V</w:t>
      </w:r>
      <w:r w:rsidR="00EB200D" w:rsidRPr="00F22AE9">
        <w:rPr>
          <w:rFonts w:asciiTheme="minorHAnsi" w:hAnsiTheme="minorHAnsi"/>
          <w:b/>
          <w:u w:val="single"/>
        </w:rPr>
        <w:t>I</w:t>
      </w:r>
      <w:r w:rsidR="00E164BE" w:rsidRPr="00F22AE9">
        <w:rPr>
          <w:rFonts w:asciiTheme="minorHAnsi" w:hAnsiTheme="minorHAnsi"/>
          <w:b/>
          <w:u w:val="single"/>
        </w:rPr>
        <w:t>II</w:t>
      </w:r>
      <w:r w:rsidRPr="00F22AE9">
        <w:rPr>
          <w:rFonts w:asciiTheme="minorHAnsi" w:hAnsiTheme="minorHAnsi"/>
          <w:b/>
          <w:u w:val="single"/>
        </w:rPr>
        <w:t xml:space="preserve"> </w:t>
      </w:r>
      <w:r w:rsidR="00077321" w:rsidRPr="00F22AE9">
        <w:rPr>
          <w:rFonts w:asciiTheme="minorHAnsi" w:hAnsiTheme="minorHAnsi"/>
          <w:b/>
          <w:u w:val="single"/>
        </w:rPr>
        <w:t xml:space="preserve"> </w:t>
      </w:r>
      <w:r w:rsidRPr="00F22AE9">
        <w:rPr>
          <w:rFonts w:asciiTheme="minorHAnsi" w:hAnsiTheme="minorHAnsi"/>
          <w:b/>
          <w:u w:val="single"/>
        </w:rPr>
        <w:t>BILJEŠKE UZ VLASNIČKE UDJELE</w:t>
      </w:r>
    </w:p>
    <w:p w:rsidR="005C29A5" w:rsidRPr="00F22AE9" w:rsidRDefault="005C29A5" w:rsidP="009B4EDB">
      <w:pPr>
        <w:rPr>
          <w:rFonts w:asciiTheme="minorHAnsi" w:hAnsiTheme="minorHAnsi"/>
          <w:b/>
          <w:u w:val="single"/>
        </w:rPr>
      </w:pPr>
    </w:p>
    <w:tbl>
      <w:tblPr>
        <w:tblW w:w="9648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61"/>
        <w:gridCol w:w="2655"/>
        <w:gridCol w:w="1742"/>
        <w:gridCol w:w="1614"/>
        <w:gridCol w:w="1046"/>
        <w:gridCol w:w="1730"/>
      </w:tblGrid>
      <w:tr w:rsidR="005C29A5" w:rsidRPr="00F22AE9" w:rsidTr="0091023F">
        <w:trPr>
          <w:trHeight w:val="104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Redni broj</w:t>
            </w: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Naziv trgovačkog društva/ustanove/zaklade u vlasništvu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OIB trgovačkog društva/ustanove/zaklade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Ukupni tem.kapitala trg. društva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>Udio u vlasništvu (u postotku)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hr-HR"/>
              </w:rPr>
              <w:t xml:space="preserve">Vrijednost udjela </w:t>
            </w:r>
          </w:p>
        </w:tc>
      </w:tr>
      <w:tr w:rsidR="005C29A5" w:rsidRPr="00F22AE9" w:rsidTr="0091023F">
        <w:trPr>
          <w:trHeight w:val="5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DJEČJI VRTIĆ KAŠTELA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95779206788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F22AE9" w:rsidTr="0091023F">
        <w:trPr>
          <w:trHeight w:val="41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GRADSKA KNJIŽNICA KAŠTELA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52093944073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F22AE9" w:rsidTr="0091023F">
        <w:trPr>
          <w:trHeight w:val="41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MUZEJ GRADA KAŠTELA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60760457155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F22AE9" w:rsidTr="0091023F">
        <w:trPr>
          <w:trHeight w:val="42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JAVNA USTANOVA ŠPORTSKI OBJEKTI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70561444645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5C29A5" w:rsidRPr="00F22AE9" w:rsidTr="0091023F">
        <w:trPr>
          <w:trHeight w:val="39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ZELENO I MODRO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44813350399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100,00%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20.000</w:t>
            </w:r>
          </w:p>
        </w:tc>
      </w:tr>
      <w:tr w:rsidR="005C29A5" w:rsidRPr="00F22AE9" w:rsidTr="0091023F">
        <w:trPr>
          <w:trHeight w:val="30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6.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VODOVOD I KANALIZACIJA SPLIT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56826138353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230.000.000,00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17,58%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40.434.000</w:t>
            </w:r>
          </w:p>
        </w:tc>
      </w:tr>
      <w:tr w:rsidR="005C29A5" w:rsidRPr="00F22AE9" w:rsidTr="0091023F">
        <w:trPr>
          <w:trHeight w:val="33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PROMET SPLIT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13421314997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74.145.000,00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5,20%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3.855.400</w:t>
            </w:r>
          </w:p>
        </w:tc>
      </w:tr>
      <w:tr w:rsidR="005C29A5" w:rsidRPr="00F22AE9" w:rsidTr="0091023F">
        <w:trPr>
          <w:trHeight w:val="41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8.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ZRAČNA LUKA SPLIT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83462362655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385.300.000,00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15,00%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sz w:val="20"/>
                <w:szCs w:val="20"/>
                <w:lang w:eastAsia="hr-HR"/>
              </w:rPr>
              <w:t>57.795.000</w:t>
            </w:r>
          </w:p>
        </w:tc>
      </w:tr>
      <w:tr w:rsidR="005C29A5" w:rsidRPr="00F22AE9" w:rsidTr="0091023F">
        <w:trPr>
          <w:trHeight w:val="431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A362C1" w:rsidRDefault="005C29A5" w:rsidP="0091023F">
            <w:pPr>
              <w:jc w:val="center"/>
              <w:rPr>
                <w:rFonts w:asciiTheme="minorHAnsi" w:hAnsiTheme="minorHAnsi"/>
                <w:color w:val="000000"/>
                <w:sz w:val="17"/>
                <w:szCs w:val="17"/>
                <w:lang w:eastAsia="hr-HR"/>
              </w:rPr>
            </w:pPr>
            <w:r w:rsidRPr="00A362C1">
              <w:rPr>
                <w:rFonts w:asciiTheme="minorHAnsi" w:hAnsiTheme="minorHAnsi"/>
                <w:color w:val="00000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F22AE9" w:rsidRDefault="005C29A5" w:rsidP="0091023F">
            <w:pPr>
              <w:rPr>
                <w:rFonts w:asciiTheme="minorHAnsi" w:hAnsiTheme="minorHAnsi"/>
                <w:color w:val="00000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lang w:eastAsia="hr-HR"/>
              </w:rPr>
              <w:t> 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5C29A5" w:rsidRPr="00F22AE9" w:rsidRDefault="005C29A5" w:rsidP="0091023F">
            <w:pPr>
              <w:jc w:val="right"/>
              <w:rPr>
                <w:rFonts w:asciiTheme="minorHAnsi" w:hAnsiTheme="minorHAnsi"/>
                <w:color w:val="000000"/>
                <w:lang w:eastAsia="hr-HR"/>
              </w:rPr>
            </w:pPr>
            <w:r w:rsidRPr="00F22AE9">
              <w:rPr>
                <w:rFonts w:asciiTheme="minorHAnsi" w:hAnsiTheme="minorHAnsi"/>
                <w:color w:val="000000"/>
                <w:lang w:eastAsia="hr-HR"/>
              </w:rPr>
              <w:t>102.104.400</w:t>
            </w:r>
          </w:p>
        </w:tc>
      </w:tr>
    </w:tbl>
    <w:p w:rsidR="005C29A5" w:rsidRPr="00F22AE9" w:rsidRDefault="005C29A5" w:rsidP="009B4EDB">
      <w:pPr>
        <w:rPr>
          <w:rFonts w:asciiTheme="minorHAnsi" w:hAnsiTheme="minorHAnsi"/>
          <w:b/>
          <w:u w:val="single"/>
        </w:rPr>
      </w:pPr>
    </w:p>
    <w:p w:rsidR="007F3DE8" w:rsidRPr="00F22AE9" w:rsidRDefault="007F3DE8">
      <w:pPr>
        <w:rPr>
          <w:rFonts w:asciiTheme="minorHAnsi" w:hAnsiTheme="minorHAnsi"/>
        </w:rPr>
      </w:pPr>
    </w:p>
    <w:p w:rsidR="00AC4DB4" w:rsidRPr="00F22AE9" w:rsidRDefault="00BD5BEE">
      <w:pPr>
        <w:rPr>
          <w:rFonts w:asciiTheme="minorHAnsi" w:hAnsiTheme="minorHAnsi"/>
        </w:rPr>
      </w:pPr>
      <w:r w:rsidRPr="00F22AE9">
        <w:rPr>
          <w:rFonts w:asciiTheme="minorHAnsi" w:hAnsiTheme="minorHAnsi"/>
        </w:rPr>
        <w:t>Kaštel Sućurac, 1</w:t>
      </w:r>
      <w:r w:rsidR="009E0E50">
        <w:rPr>
          <w:rFonts w:asciiTheme="minorHAnsi" w:hAnsiTheme="minorHAnsi"/>
        </w:rPr>
        <w:t>4</w:t>
      </w:r>
      <w:r w:rsidR="00463CE1" w:rsidRPr="00F22AE9">
        <w:rPr>
          <w:rFonts w:asciiTheme="minorHAnsi" w:hAnsiTheme="minorHAnsi"/>
        </w:rPr>
        <w:t>.02</w:t>
      </w:r>
      <w:r w:rsidR="00783383" w:rsidRPr="00F22AE9">
        <w:rPr>
          <w:rFonts w:asciiTheme="minorHAnsi" w:hAnsiTheme="minorHAnsi"/>
        </w:rPr>
        <w:t>.20</w:t>
      </w:r>
      <w:r w:rsidR="00596D4B" w:rsidRPr="00F22AE9">
        <w:rPr>
          <w:rFonts w:asciiTheme="minorHAnsi" w:hAnsiTheme="minorHAnsi"/>
        </w:rPr>
        <w:t>20</w:t>
      </w:r>
      <w:r w:rsidR="00AB29B1" w:rsidRPr="00F22AE9">
        <w:rPr>
          <w:rFonts w:asciiTheme="minorHAnsi" w:hAnsiTheme="minorHAnsi"/>
        </w:rPr>
        <w:t>.</w:t>
      </w:r>
      <w:r w:rsidR="00AC4DB4" w:rsidRPr="00F22AE9">
        <w:rPr>
          <w:rFonts w:asciiTheme="minorHAnsi" w:hAnsiTheme="minorHAnsi"/>
        </w:rPr>
        <w:t xml:space="preserve">  godine</w:t>
      </w:r>
    </w:p>
    <w:p w:rsidR="00677662" w:rsidRPr="00F22AE9" w:rsidRDefault="006C320E">
      <w:pPr>
        <w:rPr>
          <w:rFonts w:asciiTheme="minorHAnsi" w:hAnsiTheme="minorHAnsi"/>
        </w:rPr>
      </w:pPr>
      <w:r w:rsidRPr="00F22AE9">
        <w:rPr>
          <w:rFonts w:asciiTheme="minorHAnsi" w:hAnsiTheme="minorHAnsi"/>
        </w:rPr>
        <w:tab/>
        <w:t xml:space="preserve">                                                                          </w:t>
      </w:r>
      <w:r w:rsidR="00783383" w:rsidRPr="00F22AE9">
        <w:rPr>
          <w:rFonts w:asciiTheme="minorHAnsi" w:hAnsiTheme="minorHAnsi"/>
        </w:rPr>
        <w:t xml:space="preserve">                    </w:t>
      </w:r>
      <w:r w:rsidR="003466C3" w:rsidRPr="00F22AE9">
        <w:rPr>
          <w:rFonts w:asciiTheme="minorHAnsi" w:hAnsiTheme="minorHAnsi"/>
        </w:rPr>
        <w:tab/>
      </w:r>
      <w:r w:rsidR="00783383" w:rsidRPr="00F22AE9">
        <w:rPr>
          <w:rFonts w:asciiTheme="minorHAnsi" w:hAnsiTheme="minorHAnsi"/>
        </w:rPr>
        <w:t xml:space="preserve">   Pročelnica</w:t>
      </w:r>
      <w:r w:rsidRPr="00F22AE9">
        <w:rPr>
          <w:rFonts w:asciiTheme="minorHAnsi" w:hAnsiTheme="minorHAnsi"/>
        </w:rPr>
        <w:t>:</w:t>
      </w:r>
    </w:p>
    <w:p w:rsidR="003466C3" w:rsidRPr="00F22AE9" w:rsidRDefault="003466C3">
      <w:pPr>
        <w:rPr>
          <w:rFonts w:asciiTheme="minorHAnsi" w:hAnsiTheme="minorHAnsi"/>
        </w:rPr>
      </w:pPr>
    </w:p>
    <w:p w:rsidR="00677662" w:rsidRPr="00F22AE9" w:rsidRDefault="003466C3" w:rsidP="006C320E">
      <w:pPr>
        <w:tabs>
          <w:tab w:val="left" w:pos="6144"/>
        </w:tabs>
        <w:rPr>
          <w:rFonts w:asciiTheme="minorHAnsi" w:hAnsiTheme="minorHAnsi"/>
        </w:rPr>
      </w:pPr>
      <w:r w:rsidRPr="00F22AE9">
        <w:rPr>
          <w:rFonts w:asciiTheme="minorHAnsi" w:hAnsiTheme="minorHAnsi"/>
        </w:rPr>
        <w:tab/>
      </w:r>
      <w:r w:rsidRPr="00F22AE9">
        <w:rPr>
          <w:rFonts w:asciiTheme="minorHAnsi" w:hAnsiTheme="minorHAnsi"/>
        </w:rPr>
        <w:tab/>
      </w:r>
      <w:r w:rsidR="00783383" w:rsidRPr="00F22AE9">
        <w:rPr>
          <w:rFonts w:asciiTheme="minorHAnsi" w:hAnsiTheme="minorHAnsi"/>
        </w:rPr>
        <w:t>Matija</w:t>
      </w:r>
      <w:r w:rsidR="00A20D60" w:rsidRPr="00F22AE9">
        <w:rPr>
          <w:rFonts w:asciiTheme="minorHAnsi" w:hAnsiTheme="minorHAnsi"/>
        </w:rPr>
        <w:t xml:space="preserve"> </w:t>
      </w:r>
      <w:r w:rsidR="00783383" w:rsidRPr="00F22AE9">
        <w:rPr>
          <w:rFonts w:asciiTheme="minorHAnsi" w:hAnsiTheme="minorHAnsi"/>
        </w:rPr>
        <w:t>Marija Đikić</w:t>
      </w:r>
    </w:p>
    <w:p w:rsidR="00CB3519" w:rsidRPr="00F22AE9" w:rsidRDefault="00E54347" w:rsidP="006C320E">
      <w:pPr>
        <w:tabs>
          <w:tab w:val="left" w:pos="6144"/>
        </w:tabs>
        <w:rPr>
          <w:rFonts w:asciiTheme="minorHAnsi" w:hAnsiTheme="minorHAnsi"/>
          <w:color w:val="FF0000"/>
        </w:rPr>
      </w:pPr>
      <w:r w:rsidRPr="00F22AE9">
        <w:rPr>
          <w:rFonts w:asciiTheme="minorHAnsi" w:hAnsiTheme="minorHAnsi"/>
        </w:rPr>
        <w:tab/>
      </w:r>
      <w:r w:rsidRPr="00F22AE9">
        <w:rPr>
          <w:rFonts w:asciiTheme="minorHAnsi" w:hAnsiTheme="minorHAnsi"/>
        </w:rPr>
        <w:tab/>
        <w:t>Tel: 021/205-228</w:t>
      </w:r>
    </w:p>
    <w:sectPr w:rsidR="00CB3519" w:rsidRPr="00F22AE9" w:rsidSect="005B76DA"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3744" w:rsidRDefault="00653744" w:rsidP="003466C3">
      <w:r>
        <w:separator/>
      </w:r>
    </w:p>
  </w:endnote>
  <w:endnote w:type="continuationSeparator" w:id="0">
    <w:p w:rsidR="00653744" w:rsidRDefault="00653744" w:rsidP="0034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1653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58F8" w:rsidRDefault="002658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58F8" w:rsidRDefault="00265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3744" w:rsidRDefault="00653744" w:rsidP="003466C3">
      <w:r>
        <w:separator/>
      </w:r>
    </w:p>
  </w:footnote>
  <w:footnote w:type="continuationSeparator" w:id="0">
    <w:p w:rsidR="00653744" w:rsidRDefault="00653744" w:rsidP="0034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103AF"/>
    <w:multiLevelType w:val="hybridMultilevel"/>
    <w:tmpl w:val="28802C44"/>
    <w:lvl w:ilvl="0" w:tplc="F48AD7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01DA4"/>
    <w:multiLevelType w:val="hybridMultilevel"/>
    <w:tmpl w:val="17766CC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21C8B"/>
    <w:multiLevelType w:val="hybridMultilevel"/>
    <w:tmpl w:val="119871E2"/>
    <w:lvl w:ilvl="0" w:tplc="17DCC460">
      <w:start w:val="63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37A9D"/>
    <w:multiLevelType w:val="hybridMultilevel"/>
    <w:tmpl w:val="57C0F6D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73"/>
    <w:rsid w:val="000026AA"/>
    <w:rsid w:val="00003ACF"/>
    <w:rsid w:val="00006FC4"/>
    <w:rsid w:val="00011055"/>
    <w:rsid w:val="00011C7E"/>
    <w:rsid w:val="000121AF"/>
    <w:rsid w:val="000127AD"/>
    <w:rsid w:val="0001412D"/>
    <w:rsid w:val="00015487"/>
    <w:rsid w:val="00015C1E"/>
    <w:rsid w:val="000223C2"/>
    <w:rsid w:val="00026323"/>
    <w:rsid w:val="00026A60"/>
    <w:rsid w:val="000327E0"/>
    <w:rsid w:val="000344F3"/>
    <w:rsid w:val="00035179"/>
    <w:rsid w:val="0004484C"/>
    <w:rsid w:val="000514C4"/>
    <w:rsid w:val="00051911"/>
    <w:rsid w:val="00053500"/>
    <w:rsid w:val="000547B5"/>
    <w:rsid w:val="00056452"/>
    <w:rsid w:val="000616A3"/>
    <w:rsid w:val="000623A7"/>
    <w:rsid w:val="0006477E"/>
    <w:rsid w:val="00065E45"/>
    <w:rsid w:val="000706E4"/>
    <w:rsid w:val="000707E9"/>
    <w:rsid w:val="00074850"/>
    <w:rsid w:val="00077321"/>
    <w:rsid w:val="00081722"/>
    <w:rsid w:val="00081FAE"/>
    <w:rsid w:val="0008319D"/>
    <w:rsid w:val="00086524"/>
    <w:rsid w:val="0009163D"/>
    <w:rsid w:val="0009489B"/>
    <w:rsid w:val="000958F4"/>
    <w:rsid w:val="00095F1F"/>
    <w:rsid w:val="0009652D"/>
    <w:rsid w:val="000A3831"/>
    <w:rsid w:val="000A76FA"/>
    <w:rsid w:val="000B1D35"/>
    <w:rsid w:val="000B207C"/>
    <w:rsid w:val="000B407B"/>
    <w:rsid w:val="000B41E6"/>
    <w:rsid w:val="000C5A6A"/>
    <w:rsid w:val="000D1117"/>
    <w:rsid w:val="000D14E1"/>
    <w:rsid w:val="000D16BC"/>
    <w:rsid w:val="000D4256"/>
    <w:rsid w:val="000D636C"/>
    <w:rsid w:val="000F0AA8"/>
    <w:rsid w:val="000F49E6"/>
    <w:rsid w:val="000F4E01"/>
    <w:rsid w:val="000F6699"/>
    <w:rsid w:val="000F69CC"/>
    <w:rsid w:val="000F6C08"/>
    <w:rsid w:val="000F71AC"/>
    <w:rsid w:val="00101123"/>
    <w:rsid w:val="0010359A"/>
    <w:rsid w:val="00106D47"/>
    <w:rsid w:val="00107F37"/>
    <w:rsid w:val="00113C9A"/>
    <w:rsid w:val="00113CD2"/>
    <w:rsid w:val="0012365D"/>
    <w:rsid w:val="00124A1C"/>
    <w:rsid w:val="001259CB"/>
    <w:rsid w:val="00125E27"/>
    <w:rsid w:val="0013602A"/>
    <w:rsid w:val="00140448"/>
    <w:rsid w:val="00145F99"/>
    <w:rsid w:val="001461CC"/>
    <w:rsid w:val="001463D8"/>
    <w:rsid w:val="00153F1F"/>
    <w:rsid w:val="00154512"/>
    <w:rsid w:val="00166FC5"/>
    <w:rsid w:val="00167EFB"/>
    <w:rsid w:val="00167F9F"/>
    <w:rsid w:val="00171A7E"/>
    <w:rsid w:val="00174CF4"/>
    <w:rsid w:val="0017560B"/>
    <w:rsid w:val="00176D85"/>
    <w:rsid w:val="00187883"/>
    <w:rsid w:val="001902E1"/>
    <w:rsid w:val="00192927"/>
    <w:rsid w:val="001A1DED"/>
    <w:rsid w:val="001A27C9"/>
    <w:rsid w:val="001A29DA"/>
    <w:rsid w:val="001A4FB3"/>
    <w:rsid w:val="001B1DC4"/>
    <w:rsid w:val="001B2874"/>
    <w:rsid w:val="001B2AF0"/>
    <w:rsid w:val="001B4381"/>
    <w:rsid w:val="001C26DA"/>
    <w:rsid w:val="001C3191"/>
    <w:rsid w:val="001C4AEB"/>
    <w:rsid w:val="001C5F75"/>
    <w:rsid w:val="001D4490"/>
    <w:rsid w:val="001D4D3A"/>
    <w:rsid w:val="001D6105"/>
    <w:rsid w:val="001D6515"/>
    <w:rsid w:val="001E1241"/>
    <w:rsid w:val="001E1E99"/>
    <w:rsid w:val="001E3A27"/>
    <w:rsid w:val="001E5964"/>
    <w:rsid w:val="001E7960"/>
    <w:rsid w:val="001F2AE5"/>
    <w:rsid w:val="001F3E21"/>
    <w:rsid w:val="001F6120"/>
    <w:rsid w:val="001F7FDF"/>
    <w:rsid w:val="00202762"/>
    <w:rsid w:val="00206809"/>
    <w:rsid w:val="002105C7"/>
    <w:rsid w:val="00210FF8"/>
    <w:rsid w:val="0021223E"/>
    <w:rsid w:val="002174E2"/>
    <w:rsid w:val="00220FEF"/>
    <w:rsid w:val="0022127E"/>
    <w:rsid w:val="0022196E"/>
    <w:rsid w:val="00223ABF"/>
    <w:rsid w:val="00225527"/>
    <w:rsid w:val="00227162"/>
    <w:rsid w:val="0023097A"/>
    <w:rsid w:val="00231156"/>
    <w:rsid w:val="00231783"/>
    <w:rsid w:val="00233818"/>
    <w:rsid w:val="00235AB4"/>
    <w:rsid w:val="00235FDF"/>
    <w:rsid w:val="002375BA"/>
    <w:rsid w:val="00237C8F"/>
    <w:rsid w:val="00240C31"/>
    <w:rsid w:val="00244EFA"/>
    <w:rsid w:val="00245ACF"/>
    <w:rsid w:val="00245F93"/>
    <w:rsid w:val="00251A58"/>
    <w:rsid w:val="00251B35"/>
    <w:rsid w:val="0025532B"/>
    <w:rsid w:val="00256446"/>
    <w:rsid w:val="00257C2F"/>
    <w:rsid w:val="002604A6"/>
    <w:rsid w:val="00262043"/>
    <w:rsid w:val="002658F8"/>
    <w:rsid w:val="00265FD7"/>
    <w:rsid w:val="00272338"/>
    <w:rsid w:val="002734C1"/>
    <w:rsid w:val="00276C5F"/>
    <w:rsid w:val="002775B7"/>
    <w:rsid w:val="0028139C"/>
    <w:rsid w:val="00283945"/>
    <w:rsid w:val="00285AEC"/>
    <w:rsid w:val="002870F7"/>
    <w:rsid w:val="002910CC"/>
    <w:rsid w:val="00296589"/>
    <w:rsid w:val="002A1E72"/>
    <w:rsid w:val="002A2785"/>
    <w:rsid w:val="002A39C1"/>
    <w:rsid w:val="002A5AF2"/>
    <w:rsid w:val="002B3E3F"/>
    <w:rsid w:val="002B4BB1"/>
    <w:rsid w:val="002B595F"/>
    <w:rsid w:val="002C15BF"/>
    <w:rsid w:val="002C236D"/>
    <w:rsid w:val="002C2A53"/>
    <w:rsid w:val="002C54F8"/>
    <w:rsid w:val="002D0271"/>
    <w:rsid w:val="002D0FC5"/>
    <w:rsid w:val="002D7475"/>
    <w:rsid w:val="002E149C"/>
    <w:rsid w:val="002E27D2"/>
    <w:rsid w:val="002E378C"/>
    <w:rsid w:val="002E4218"/>
    <w:rsid w:val="002F1472"/>
    <w:rsid w:val="002F4473"/>
    <w:rsid w:val="002F549F"/>
    <w:rsid w:val="002F5A3E"/>
    <w:rsid w:val="002F6BBA"/>
    <w:rsid w:val="002F7B0F"/>
    <w:rsid w:val="00303DD3"/>
    <w:rsid w:val="00303FF4"/>
    <w:rsid w:val="003067AC"/>
    <w:rsid w:val="00312322"/>
    <w:rsid w:val="00313633"/>
    <w:rsid w:val="003231F4"/>
    <w:rsid w:val="00323C45"/>
    <w:rsid w:val="00324820"/>
    <w:rsid w:val="003277D6"/>
    <w:rsid w:val="0032786C"/>
    <w:rsid w:val="00327D8A"/>
    <w:rsid w:val="0033124F"/>
    <w:rsid w:val="003315A9"/>
    <w:rsid w:val="003342C2"/>
    <w:rsid w:val="00341EE2"/>
    <w:rsid w:val="00345B6A"/>
    <w:rsid w:val="003466C3"/>
    <w:rsid w:val="00347987"/>
    <w:rsid w:val="00347BC9"/>
    <w:rsid w:val="003530CD"/>
    <w:rsid w:val="0035489C"/>
    <w:rsid w:val="00354A9C"/>
    <w:rsid w:val="003600AC"/>
    <w:rsid w:val="003603E3"/>
    <w:rsid w:val="00363D8F"/>
    <w:rsid w:val="00367B0B"/>
    <w:rsid w:val="00374A53"/>
    <w:rsid w:val="00374E99"/>
    <w:rsid w:val="0037588C"/>
    <w:rsid w:val="0037617F"/>
    <w:rsid w:val="00377958"/>
    <w:rsid w:val="00380FE0"/>
    <w:rsid w:val="003818CD"/>
    <w:rsid w:val="003844C8"/>
    <w:rsid w:val="00384A08"/>
    <w:rsid w:val="00386710"/>
    <w:rsid w:val="003867EA"/>
    <w:rsid w:val="00386BBE"/>
    <w:rsid w:val="003876EC"/>
    <w:rsid w:val="00390EFD"/>
    <w:rsid w:val="00391EDF"/>
    <w:rsid w:val="00392B9B"/>
    <w:rsid w:val="003937E1"/>
    <w:rsid w:val="00395203"/>
    <w:rsid w:val="003970A1"/>
    <w:rsid w:val="003A02E9"/>
    <w:rsid w:val="003A0CC0"/>
    <w:rsid w:val="003A135A"/>
    <w:rsid w:val="003A1ABB"/>
    <w:rsid w:val="003A4ABA"/>
    <w:rsid w:val="003A67EE"/>
    <w:rsid w:val="003A75E7"/>
    <w:rsid w:val="003B0A4F"/>
    <w:rsid w:val="003B166C"/>
    <w:rsid w:val="003B1724"/>
    <w:rsid w:val="003B2171"/>
    <w:rsid w:val="003B3AAA"/>
    <w:rsid w:val="003B3C91"/>
    <w:rsid w:val="003B44CE"/>
    <w:rsid w:val="003C0094"/>
    <w:rsid w:val="003C1BE3"/>
    <w:rsid w:val="003C5E57"/>
    <w:rsid w:val="003C7339"/>
    <w:rsid w:val="003D2BEB"/>
    <w:rsid w:val="003D5E09"/>
    <w:rsid w:val="003E018F"/>
    <w:rsid w:val="003E0FDD"/>
    <w:rsid w:val="003E1F57"/>
    <w:rsid w:val="003E23E7"/>
    <w:rsid w:val="003E3FEE"/>
    <w:rsid w:val="003E4B00"/>
    <w:rsid w:val="003E4BC3"/>
    <w:rsid w:val="003E64EB"/>
    <w:rsid w:val="003F3F7B"/>
    <w:rsid w:val="003F4990"/>
    <w:rsid w:val="003F6B21"/>
    <w:rsid w:val="0040371D"/>
    <w:rsid w:val="00412A03"/>
    <w:rsid w:val="0041435D"/>
    <w:rsid w:val="00415F5D"/>
    <w:rsid w:val="0042201C"/>
    <w:rsid w:val="004232E0"/>
    <w:rsid w:val="00423FE8"/>
    <w:rsid w:val="00424BD5"/>
    <w:rsid w:val="00424BFE"/>
    <w:rsid w:val="00424C9D"/>
    <w:rsid w:val="00427A21"/>
    <w:rsid w:val="00432DF8"/>
    <w:rsid w:val="00440AAC"/>
    <w:rsid w:val="00440D88"/>
    <w:rsid w:val="004416E3"/>
    <w:rsid w:val="00441B89"/>
    <w:rsid w:val="0044522A"/>
    <w:rsid w:val="00451552"/>
    <w:rsid w:val="00451A44"/>
    <w:rsid w:val="00453A9C"/>
    <w:rsid w:val="00457F88"/>
    <w:rsid w:val="00461167"/>
    <w:rsid w:val="0046145A"/>
    <w:rsid w:val="00463CE1"/>
    <w:rsid w:val="004749DE"/>
    <w:rsid w:val="00481B9B"/>
    <w:rsid w:val="00481C1D"/>
    <w:rsid w:val="00487351"/>
    <w:rsid w:val="00487531"/>
    <w:rsid w:val="00487C5F"/>
    <w:rsid w:val="00493E7A"/>
    <w:rsid w:val="00495B3B"/>
    <w:rsid w:val="004A2662"/>
    <w:rsid w:val="004A304D"/>
    <w:rsid w:val="004A4D09"/>
    <w:rsid w:val="004A54A7"/>
    <w:rsid w:val="004A7DCC"/>
    <w:rsid w:val="004B16C4"/>
    <w:rsid w:val="004B3DDA"/>
    <w:rsid w:val="004C2B36"/>
    <w:rsid w:val="004C74E2"/>
    <w:rsid w:val="004D1821"/>
    <w:rsid w:val="004D199B"/>
    <w:rsid w:val="004D27F2"/>
    <w:rsid w:val="004D379D"/>
    <w:rsid w:val="004D4430"/>
    <w:rsid w:val="004D463B"/>
    <w:rsid w:val="004D4BA4"/>
    <w:rsid w:val="004D577A"/>
    <w:rsid w:val="004D6AE2"/>
    <w:rsid w:val="004D71B0"/>
    <w:rsid w:val="004D7A9C"/>
    <w:rsid w:val="004E0C17"/>
    <w:rsid w:val="004E19AD"/>
    <w:rsid w:val="004F035A"/>
    <w:rsid w:val="004F0AA7"/>
    <w:rsid w:val="004F3872"/>
    <w:rsid w:val="004F3D03"/>
    <w:rsid w:val="004F5D2C"/>
    <w:rsid w:val="00501EA5"/>
    <w:rsid w:val="00506043"/>
    <w:rsid w:val="00510373"/>
    <w:rsid w:val="00514109"/>
    <w:rsid w:val="0051574D"/>
    <w:rsid w:val="005173AF"/>
    <w:rsid w:val="00517FDA"/>
    <w:rsid w:val="00521FC0"/>
    <w:rsid w:val="005258F7"/>
    <w:rsid w:val="00525A7F"/>
    <w:rsid w:val="00526AE4"/>
    <w:rsid w:val="00534211"/>
    <w:rsid w:val="00535D92"/>
    <w:rsid w:val="00536C81"/>
    <w:rsid w:val="00536E5F"/>
    <w:rsid w:val="00541280"/>
    <w:rsid w:val="00541523"/>
    <w:rsid w:val="0054638E"/>
    <w:rsid w:val="00546E0A"/>
    <w:rsid w:val="005529EB"/>
    <w:rsid w:val="005552ED"/>
    <w:rsid w:val="005570B3"/>
    <w:rsid w:val="00561724"/>
    <w:rsid w:val="00561F9A"/>
    <w:rsid w:val="0056497E"/>
    <w:rsid w:val="005663A9"/>
    <w:rsid w:val="005669A2"/>
    <w:rsid w:val="00567C5E"/>
    <w:rsid w:val="00570A54"/>
    <w:rsid w:val="00571D6E"/>
    <w:rsid w:val="0057250B"/>
    <w:rsid w:val="00573600"/>
    <w:rsid w:val="005806F0"/>
    <w:rsid w:val="00580A07"/>
    <w:rsid w:val="005814F3"/>
    <w:rsid w:val="00585D94"/>
    <w:rsid w:val="0059034F"/>
    <w:rsid w:val="005934A5"/>
    <w:rsid w:val="00594E52"/>
    <w:rsid w:val="005952AC"/>
    <w:rsid w:val="00596D4B"/>
    <w:rsid w:val="005A49E5"/>
    <w:rsid w:val="005A4E97"/>
    <w:rsid w:val="005A501D"/>
    <w:rsid w:val="005B5458"/>
    <w:rsid w:val="005B75F3"/>
    <w:rsid w:val="005B76DA"/>
    <w:rsid w:val="005B7D73"/>
    <w:rsid w:val="005C0738"/>
    <w:rsid w:val="005C29A5"/>
    <w:rsid w:val="005C30F3"/>
    <w:rsid w:val="005C41FE"/>
    <w:rsid w:val="005D17FA"/>
    <w:rsid w:val="005D1D38"/>
    <w:rsid w:val="005D68BB"/>
    <w:rsid w:val="005D7059"/>
    <w:rsid w:val="005E14CD"/>
    <w:rsid w:val="005E2B56"/>
    <w:rsid w:val="005E54AD"/>
    <w:rsid w:val="005E68FB"/>
    <w:rsid w:val="005E7D53"/>
    <w:rsid w:val="005F18D1"/>
    <w:rsid w:val="005F5436"/>
    <w:rsid w:val="005F6FE4"/>
    <w:rsid w:val="005F7089"/>
    <w:rsid w:val="0060253E"/>
    <w:rsid w:val="0060557E"/>
    <w:rsid w:val="00605A51"/>
    <w:rsid w:val="00611C1A"/>
    <w:rsid w:val="00614A24"/>
    <w:rsid w:val="006159DD"/>
    <w:rsid w:val="006161D8"/>
    <w:rsid w:val="00617026"/>
    <w:rsid w:val="00622EC6"/>
    <w:rsid w:val="00634363"/>
    <w:rsid w:val="006412E8"/>
    <w:rsid w:val="006458CE"/>
    <w:rsid w:val="00647425"/>
    <w:rsid w:val="006506BC"/>
    <w:rsid w:val="00653744"/>
    <w:rsid w:val="006537E5"/>
    <w:rsid w:val="0065732D"/>
    <w:rsid w:val="00677662"/>
    <w:rsid w:val="00681F52"/>
    <w:rsid w:val="00692CFF"/>
    <w:rsid w:val="00692FFD"/>
    <w:rsid w:val="0069364B"/>
    <w:rsid w:val="006963D3"/>
    <w:rsid w:val="00696CD4"/>
    <w:rsid w:val="00697CA3"/>
    <w:rsid w:val="00697D4F"/>
    <w:rsid w:val="00697FF0"/>
    <w:rsid w:val="006A079A"/>
    <w:rsid w:val="006A4C36"/>
    <w:rsid w:val="006B1D86"/>
    <w:rsid w:val="006B2232"/>
    <w:rsid w:val="006B3405"/>
    <w:rsid w:val="006B55A5"/>
    <w:rsid w:val="006C320E"/>
    <w:rsid w:val="006C6747"/>
    <w:rsid w:val="006D2028"/>
    <w:rsid w:val="006D58C1"/>
    <w:rsid w:val="006E21B7"/>
    <w:rsid w:val="006E50B6"/>
    <w:rsid w:val="006F0D79"/>
    <w:rsid w:val="006F42DF"/>
    <w:rsid w:val="006F6BE1"/>
    <w:rsid w:val="007015DB"/>
    <w:rsid w:val="00703D82"/>
    <w:rsid w:val="00703DDF"/>
    <w:rsid w:val="007063D8"/>
    <w:rsid w:val="007101EE"/>
    <w:rsid w:val="00711E7F"/>
    <w:rsid w:val="007123E3"/>
    <w:rsid w:val="0071282B"/>
    <w:rsid w:val="0071593E"/>
    <w:rsid w:val="007174DA"/>
    <w:rsid w:val="00720927"/>
    <w:rsid w:val="00720999"/>
    <w:rsid w:val="00722096"/>
    <w:rsid w:val="0072213C"/>
    <w:rsid w:val="007313C8"/>
    <w:rsid w:val="00732A27"/>
    <w:rsid w:val="007412F3"/>
    <w:rsid w:val="00742463"/>
    <w:rsid w:val="00753EC8"/>
    <w:rsid w:val="00757422"/>
    <w:rsid w:val="00760A15"/>
    <w:rsid w:val="00761D01"/>
    <w:rsid w:val="00763419"/>
    <w:rsid w:val="00763FF4"/>
    <w:rsid w:val="00767676"/>
    <w:rsid w:val="00767B77"/>
    <w:rsid w:val="00770E67"/>
    <w:rsid w:val="0077124F"/>
    <w:rsid w:val="00777859"/>
    <w:rsid w:val="007809B5"/>
    <w:rsid w:val="00783383"/>
    <w:rsid w:val="007836C3"/>
    <w:rsid w:val="00784B83"/>
    <w:rsid w:val="00786947"/>
    <w:rsid w:val="007901C5"/>
    <w:rsid w:val="00792455"/>
    <w:rsid w:val="00792F0F"/>
    <w:rsid w:val="00793763"/>
    <w:rsid w:val="007955D8"/>
    <w:rsid w:val="0079595B"/>
    <w:rsid w:val="007A21F5"/>
    <w:rsid w:val="007A2D87"/>
    <w:rsid w:val="007A412D"/>
    <w:rsid w:val="007A41D0"/>
    <w:rsid w:val="007A4D83"/>
    <w:rsid w:val="007A63BB"/>
    <w:rsid w:val="007A6531"/>
    <w:rsid w:val="007A6DEC"/>
    <w:rsid w:val="007A71BD"/>
    <w:rsid w:val="007A760F"/>
    <w:rsid w:val="007A7708"/>
    <w:rsid w:val="007B2F2C"/>
    <w:rsid w:val="007B5CA5"/>
    <w:rsid w:val="007C105F"/>
    <w:rsid w:val="007C216D"/>
    <w:rsid w:val="007C56D5"/>
    <w:rsid w:val="007D0078"/>
    <w:rsid w:val="007D26D2"/>
    <w:rsid w:val="007D2930"/>
    <w:rsid w:val="007D332A"/>
    <w:rsid w:val="007D3480"/>
    <w:rsid w:val="007D5E58"/>
    <w:rsid w:val="007D5FEE"/>
    <w:rsid w:val="007D6040"/>
    <w:rsid w:val="007E68E2"/>
    <w:rsid w:val="007E6CD4"/>
    <w:rsid w:val="007F0C5E"/>
    <w:rsid w:val="007F1176"/>
    <w:rsid w:val="007F1C8E"/>
    <w:rsid w:val="007F3DE8"/>
    <w:rsid w:val="007F7E0C"/>
    <w:rsid w:val="0080017A"/>
    <w:rsid w:val="008033EF"/>
    <w:rsid w:val="00803466"/>
    <w:rsid w:val="008039D4"/>
    <w:rsid w:val="008061EA"/>
    <w:rsid w:val="00807679"/>
    <w:rsid w:val="00810B7C"/>
    <w:rsid w:val="00812E18"/>
    <w:rsid w:val="00816375"/>
    <w:rsid w:val="00816846"/>
    <w:rsid w:val="00821B73"/>
    <w:rsid w:val="00822158"/>
    <w:rsid w:val="0082561E"/>
    <w:rsid w:val="0082693D"/>
    <w:rsid w:val="008279DB"/>
    <w:rsid w:val="00830770"/>
    <w:rsid w:val="00832692"/>
    <w:rsid w:val="008353E0"/>
    <w:rsid w:val="00837845"/>
    <w:rsid w:val="00837F45"/>
    <w:rsid w:val="00843D4B"/>
    <w:rsid w:val="0085321F"/>
    <w:rsid w:val="008553F8"/>
    <w:rsid w:val="00865A5A"/>
    <w:rsid w:val="00867E2F"/>
    <w:rsid w:val="00870081"/>
    <w:rsid w:val="00872150"/>
    <w:rsid w:val="008734D3"/>
    <w:rsid w:val="00876A86"/>
    <w:rsid w:val="00882F38"/>
    <w:rsid w:val="0088480A"/>
    <w:rsid w:val="0088488E"/>
    <w:rsid w:val="00893360"/>
    <w:rsid w:val="00893A1D"/>
    <w:rsid w:val="00897765"/>
    <w:rsid w:val="008A026D"/>
    <w:rsid w:val="008A1700"/>
    <w:rsid w:val="008A5E40"/>
    <w:rsid w:val="008A6645"/>
    <w:rsid w:val="008B14F1"/>
    <w:rsid w:val="008B2289"/>
    <w:rsid w:val="008B4149"/>
    <w:rsid w:val="008B5164"/>
    <w:rsid w:val="008C36E6"/>
    <w:rsid w:val="008C56F0"/>
    <w:rsid w:val="008C5825"/>
    <w:rsid w:val="008C75E1"/>
    <w:rsid w:val="008D3470"/>
    <w:rsid w:val="008D3DBE"/>
    <w:rsid w:val="008E2819"/>
    <w:rsid w:val="008E3AF4"/>
    <w:rsid w:val="008E4A76"/>
    <w:rsid w:val="008F20B5"/>
    <w:rsid w:val="008F3358"/>
    <w:rsid w:val="008F4245"/>
    <w:rsid w:val="00900B12"/>
    <w:rsid w:val="00907A51"/>
    <w:rsid w:val="0091023F"/>
    <w:rsid w:val="00931F83"/>
    <w:rsid w:val="00932B52"/>
    <w:rsid w:val="00932E86"/>
    <w:rsid w:val="00934927"/>
    <w:rsid w:val="00940F98"/>
    <w:rsid w:val="00941496"/>
    <w:rsid w:val="009531C9"/>
    <w:rsid w:val="00953974"/>
    <w:rsid w:val="00953FF5"/>
    <w:rsid w:val="00957D18"/>
    <w:rsid w:val="00957FE1"/>
    <w:rsid w:val="00960FF2"/>
    <w:rsid w:val="0096146F"/>
    <w:rsid w:val="00963C56"/>
    <w:rsid w:val="00967C45"/>
    <w:rsid w:val="00973259"/>
    <w:rsid w:val="00976589"/>
    <w:rsid w:val="009777DD"/>
    <w:rsid w:val="0098048D"/>
    <w:rsid w:val="00980B3D"/>
    <w:rsid w:val="009852C7"/>
    <w:rsid w:val="0098550F"/>
    <w:rsid w:val="00985B2D"/>
    <w:rsid w:val="00986BCC"/>
    <w:rsid w:val="00986F03"/>
    <w:rsid w:val="009872FA"/>
    <w:rsid w:val="00987D08"/>
    <w:rsid w:val="00990822"/>
    <w:rsid w:val="00993A02"/>
    <w:rsid w:val="009A217B"/>
    <w:rsid w:val="009A3F59"/>
    <w:rsid w:val="009A4628"/>
    <w:rsid w:val="009A5F6B"/>
    <w:rsid w:val="009A793B"/>
    <w:rsid w:val="009B0A8C"/>
    <w:rsid w:val="009B0DE4"/>
    <w:rsid w:val="009B4EDB"/>
    <w:rsid w:val="009C1D87"/>
    <w:rsid w:val="009C5A23"/>
    <w:rsid w:val="009C65A6"/>
    <w:rsid w:val="009C7D1E"/>
    <w:rsid w:val="009D03DD"/>
    <w:rsid w:val="009D0CB5"/>
    <w:rsid w:val="009D18F6"/>
    <w:rsid w:val="009D2492"/>
    <w:rsid w:val="009D31D5"/>
    <w:rsid w:val="009D3311"/>
    <w:rsid w:val="009D7B1B"/>
    <w:rsid w:val="009E0E50"/>
    <w:rsid w:val="009E1E0B"/>
    <w:rsid w:val="009E30AD"/>
    <w:rsid w:val="009F3B22"/>
    <w:rsid w:val="009F4A7A"/>
    <w:rsid w:val="009F6F9D"/>
    <w:rsid w:val="009F76BE"/>
    <w:rsid w:val="009F78C8"/>
    <w:rsid w:val="00A020A2"/>
    <w:rsid w:val="00A04B54"/>
    <w:rsid w:val="00A11044"/>
    <w:rsid w:val="00A11070"/>
    <w:rsid w:val="00A12208"/>
    <w:rsid w:val="00A1785C"/>
    <w:rsid w:val="00A207AF"/>
    <w:rsid w:val="00A20D60"/>
    <w:rsid w:val="00A22AC8"/>
    <w:rsid w:val="00A232C0"/>
    <w:rsid w:val="00A23A53"/>
    <w:rsid w:val="00A2550B"/>
    <w:rsid w:val="00A33744"/>
    <w:rsid w:val="00A34725"/>
    <w:rsid w:val="00A362C1"/>
    <w:rsid w:val="00A41539"/>
    <w:rsid w:val="00A42FAA"/>
    <w:rsid w:val="00A452E0"/>
    <w:rsid w:val="00A46FDC"/>
    <w:rsid w:val="00A50D13"/>
    <w:rsid w:val="00A55AD1"/>
    <w:rsid w:val="00A572E4"/>
    <w:rsid w:val="00A6227C"/>
    <w:rsid w:val="00A67D8B"/>
    <w:rsid w:val="00A821E1"/>
    <w:rsid w:val="00A82935"/>
    <w:rsid w:val="00A84D7F"/>
    <w:rsid w:val="00A8524E"/>
    <w:rsid w:val="00A90FCF"/>
    <w:rsid w:val="00A92930"/>
    <w:rsid w:val="00A933BC"/>
    <w:rsid w:val="00A93851"/>
    <w:rsid w:val="00AA0074"/>
    <w:rsid w:val="00AA762A"/>
    <w:rsid w:val="00AB29B1"/>
    <w:rsid w:val="00AB5181"/>
    <w:rsid w:val="00AB72BE"/>
    <w:rsid w:val="00AC3757"/>
    <w:rsid w:val="00AC486A"/>
    <w:rsid w:val="00AC4DB4"/>
    <w:rsid w:val="00AC55B1"/>
    <w:rsid w:val="00AC589B"/>
    <w:rsid w:val="00AC63CC"/>
    <w:rsid w:val="00AD1D7E"/>
    <w:rsid w:val="00AD2DBD"/>
    <w:rsid w:val="00AD4C6A"/>
    <w:rsid w:val="00AD610C"/>
    <w:rsid w:val="00AE1815"/>
    <w:rsid w:val="00AE20C2"/>
    <w:rsid w:val="00AE316C"/>
    <w:rsid w:val="00AE3AF1"/>
    <w:rsid w:val="00AE3E7C"/>
    <w:rsid w:val="00AE4A01"/>
    <w:rsid w:val="00AE4D6F"/>
    <w:rsid w:val="00AE67A7"/>
    <w:rsid w:val="00AE7609"/>
    <w:rsid w:val="00AF203F"/>
    <w:rsid w:val="00AF2153"/>
    <w:rsid w:val="00AF32F8"/>
    <w:rsid w:val="00B003A7"/>
    <w:rsid w:val="00B04A24"/>
    <w:rsid w:val="00B04B20"/>
    <w:rsid w:val="00B06AB9"/>
    <w:rsid w:val="00B07536"/>
    <w:rsid w:val="00B1215C"/>
    <w:rsid w:val="00B12CB4"/>
    <w:rsid w:val="00B16A1D"/>
    <w:rsid w:val="00B17BA4"/>
    <w:rsid w:val="00B20BBD"/>
    <w:rsid w:val="00B248B5"/>
    <w:rsid w:val="00B2521E"/>
    <w:rsid w:val="00B25381"/>
    <w:rsid w:val="00B302C2"/>
    <w:rsid w:val="00B34FA3"/>
    <w:rsid w:val="00B3670E"/>
    <w:rsid w:val="00B37A39"/>
    <w:rsid w:val="00B417C6"/>
    <w:rsid w:val="00B47251"/>
    <w:rsid w:val="00B531FC"/>
    <w:rsid w:val="00B55117"/>
    <w:rsid w:val="00B5620A"/>
    <w:rsid w:val="00B564F1"/>
    <w:rsid w:val="00B566D7"/>
    <w:rsid w:val="00B607C7"/>
    <w:rsid w:val="00B635D9"/>
    <w:rsid w:val="00B64595"/>
    <w:rsid w:val="00B651BD"/>
    <w:rsid w:val="00B66243"/>
    <w:rsid w:val="00B70D8B"/>
    <w:rsid w:val="00B71083"/>
    <w:rsid w:val="00B73866"/>
    <w:rsid w:val="00B74F40"/>
    <w:rsid w:val="00B74FD3"/>
    <w:rsid w:val="00B75742"/>
    <w:rsid w:val="00B76E34"/>
    <w:rsid w:val="00B8267B"/>
    <w:rsid w:val="00B831AF"/>
    <w:rsid w:val="00B85C7F"/>
    <w:rsid w:val="00B87A29"/>
    <w:rsid w:val="00B87AFD"/>
    <w:rsid w:val="00B9036D"/>
    <w:rsid w:val="00B90C56"/>
    <w:rsid w:val="00B9228A"/>
    <w:rsid w:val="00B92D23"/>
    <w:rsid w:val="00B948F9"/>
    <w:rsid w:val="00B96E2C"/>
    <w:rsid w:val="00B97F70"/>
    <w:rsid w:val="00BA2876"/>
    <w:rsid w:val="00BA2A80"/>
    <w:rsid w:val="00BA4AF8"/>
    <w:rsid w:val="00BA65A9"/>
    <w:rsid w:val="00BB3BC1"/>
    <w:rsid w:val="00BB469E"/>
    <w:rsid w:val="00BC072A"/>
    <w:rsid w:val="00BC4CB1"/>
    <w:rsid w:val="00BC73FD"/>
    <w:rsid w:val="00BD3A23"/>
    <w:rsid w:val="00BD4AB9"/>
    <w:rsid w:val="00BD5BEE"/>
    <w:rsid w:val="00BD5CAA"/>
    <w:rsid w:val="00BE0CD9"/>
    <w:rsid w:val="00BE47B7"/>
    <w:rsid w:val="00BF08AE"/>
    <w:rsid w:val="00BF0B00"/>
    <w:rsid w:val="00C02BB4"/>
    <w:rsid w:val="00C07333"/>
    <w:rsid w:val="00C21F9F"/>
    <w:rsid w:val="00C22495"/>
    <w:rsid w:val="00C244FB"/>
    <w:rsid w:val="00C26B68"/>
    <w:rsid w:val="00C32094"/>
    <w:rsid w:val="00C362E7"/>
    <w:rsid w:val="00C47365"/>
    <w:rsid w:val="00C52661"/>
    <w:rsid w:val="00C529F8"/>
    <w:rsid w:val="00C53510"/>
    <w:rsid w:val="00C545BE"/>
    <w:rsid w:val="00C6051A"/>
    <w:rsid w:val="00C61C83"/>
    <w:rsid w:val="00C63639"/>
    <w:rsid w:val="00C67D33"/>
    <w:rsid w:val="00C71BFA"/>
    <w:rsid w:val="00C81A11"/>
    <w:rsid w:val="00C82FA7"/>
    <w:rsid w:val="00C85FED"/>
    <w:rsid w:val="00C926A1"/>
    <w:rsid w:val="00C92BB7"/>
    <w:rsid w:val="00C941B9"/>
    <w:rsid w:val="00C95E1E"/>
    <w:rsid w:val="00CA1857"/>
    <w:rsid w:val="00CA2156"/>
    <w:rsid w:val="00CA3175"/>
    <w:rsid w:val="00CA359E"/>
    <w:rsid w:val="00CA3D27"/>
    <w:rsid w:val="00CA6C45"/>
    <w:rsid w:val="00CB08AB"/>
    <w:rsid w:val="00CB2884"/>
    <w:rsid w:val="00CB3519"/>
    <w:rsid w:val="00CB3E1E"/>
    <w:rsid w:val="00CB5A42"/>
    <w:rsid w:val="00CC23A5"/>
    <w:rsid w:val="00CC65B1"/>
    <w:rsid w:val="00CC6906"/>
    <w:rsid w:val="00CD1C73"/>
    <w:rsid w:val="00CD3AE0"/>
    <w:rsid w:val="00CD5FE1"/>
    <w:rsid w:val="00CE0FC7"/>
    <w:rsid w:val="00CE11E3"/>
    <w:rsid w:val="00CE1E93"/>
    <w:rsid w:val="00CE2261"/>
    <w:rsid w:val="00CE556A"/>
    <w:rsid w:val="00CF0736"/>
    <w:rsid w:val="00CF3707"/>
    <w:rsid w:val="00CF4D74"/>
    <w:rsid w:val="00CF7E09"/>
    <w:rsid w:val="00D02E55"/>
    <w:rsid w:val="00D06B3E"/>
    <w:rsid w:val="00D07DD2"/>
    <w:rsid w:val="00D103D7"/>
    <w:rsid w:val="00D127D8"/>
    <w:rsid w:val="00D13E72"/>
    <w:rsid w:val="00D14002"/>
    <w:rsid w:val="00D16994"/>
    <w:rsid w:val="00D17A69"/>
    <w:rsid w:val="00D21654"/>
    <w:rsid w:val="00D21CA5"/>
    <w:rsid w:val="00D2368B"/>
    <w:rsid w:val="00D2622F"/>
    <w:rsid w:val="00D3487A"/>
    <w:rsid w:val="00D34C8F"/>
    <w:rsid w:val="00D3511F"/>
    <w:rsid w:val="00D407A8"/>
    <w:rsid w:val="00D407EC"/>
    <w:rsid w:val="00D411A5"/>
    <w:rsid w:val="00D43980"/>
    <w:rsid w:val="00D44A2D"/>
    <w:rsid w:val="00D45A01"/>
    <w:rsid w:val="00D46B0B"/>
    <w:rsid w:val="00D478CC"/>
    <w:rsid w:val="00D478EE"/>
    <w:rsid w:val="00D47E0D"/>
    <w:rsid w:val="00D50B7E"/>
    <w:rsid w:val="00D51EDD"/>
    <w:rsid w:val="00D54192"/>
    <w:rsid w:val="00D542F0"/>
    <w:rsid w:val="00D548D7"/>
    <w:rsid w:val="00D54CB0"/>
    <w:rsid w:val="00D5540F"/>
    <w:rsid w:val="00D56F4C"/>
    <w:rsid w:val="00D57964"/>
    <w:rsid w:val="00D662CC"/>
    <w:rsid w:val="00D677EF"/>
    <w:rsid w:val="00D6789A"/>
    <w:rsid w:val="00D700BC"/>
    <w:rsid w:val="00D70D98"/>
    <w:rsid w:val="00D71D39"/>
    <w:rsid w:val="00D77730"/>
    <w:rsid w:val="00D80D23"/>
    <w:rsid w:val="00D8346C"/>
    <w:rsid w:val="00D84835"/>
    <w:rsid w:val="00D858DF"/>
    <w:rsid w:val="00D8765F"/>
    <w:rsid w:val="00D942B8"/>
    <w:rsid w:val="00D954C7"/>
    <w:rsid w:val="00D978BF"/>
    <w:rsid w:val="00DA19A0"/>
    <w:rsid w:val="00DA2315"/>
    <w:rsid w:val="00DA34F2"/>
    <w:rsid w:val="00DA6694"/>
    <w:rsid w:val="00DB02D2"/>
    <w:rsid w:val="00DB25F8"/>
    <w:rsid w:val="00DB4621"/>
    <w:rsid w:val="00DB69E2"/>
    <w:rsid w:val="00DC2439"/>
    <w:rsid w:val="00DC2F03"/>
    <w:rsid w:val="00DC6654"/>
    <w:rsid w:val="00DD18BC"/>
    <w:rsid w:val="00DD764B"/>
    <w:rsid w:val="00DE0815"/>
    <w:rsid w:val="00DE3A02"/>
    <w:rsid w:val="00DE5C33"/>
    <w:rsid w:val="00DE64F2"/>
    <w:rsid w:val="00DF167E"/>
    <w:rsid w:val="00DF286E"/>
    <w:rsid w:val="00DF2C8A"/>
    <w:rsid w:val="00DF4E0E"/>
    <w:rsid w:val="00DF74FD"/>
    <w:rsid w:val="00E00BE9"/>
    <w:rsid w:val="00E00DDD"/>
    <w:rsid w:val="00E02DE8"/>
    <w:rsid w:val="00E05775"/>
    <w:rsid w:val="00E07DA1"/>
    <w:rsid w:val="00E103BE"/>
    <w:rsid w:val="00E12C63"/>
    <w:rsid w:val="00E12F1F"/>
    <w:rsid w:val="00E14627"/>
    <w:rsid w:val="00E164BE"/>
    <w:rsid w:val="00E1651E"/>
    <w:rsid w:val="00E17EAC"/>
    <w:rsid w:val="00E259A7"/>
    <w:rsid w:val="00E26885"/>
    <w:rsid w:val="00E31965"/>
    <w:rsid w:val="00E363C7"/>
    <w:rsid w:val="00E4030D"/>
    <w:rsid w:val="00E40A07"/>
    <w:rsid w:val="00E40DF3"/>
    <w:rsid w:val="00E4279C"/>
    <w:rsid w:val="00E43A11"/>
    <w:rsid w:val="00E43A45"/>
    <w:rsid w:val="00E44A25"/>
    <w:rsid w:val="00E470CF"/>
    <w:rsid w:val="00E52979"/>
    <w:rsid w:val="00E54347"/>
    <w:rsid w:val="00E630C5"/>
    <w:rsid w:val="00E670F4"/>
    <w:rsid w:val="00E70C6F"/>
    <w:rsid w:val="00E71F8A"/>
    <w:rsid w:val="00E72CC1"/>
    <w:rsid w:val="00E81862"/>
    <w:rsid w:val="00E83414"/>
    <w:rsid w:val="00E84695"/>
    <w:rsid w:val="00E8569F"/>
    <w:rsid w:val="00E87772"/>
    <w:rsid w:val="00E87F24"/>
    <w:rsid w:val="00EA08AC"/>
    <w:rsid w:val="00EA1AE0"/>
    <w:rsid w:val="00EA1C1B"/>
    <w:rsid w:val="00EA5C0D"/>
    <w:rsid w:val="00EB0497"/>
    <w:rsid w:val="00EB05D3"/>
    <w:rsid w:val="00EB0E19"/>
    <w:rsid w:val="00EB200D"/>
    <w:rsid w:val="00EB2AD1"/>
    <w:rsid w:val="00EB2D31"/>
    <w:rsid w:val="00EB33EA"/>
    <w:rsid w:val="00EB4AAD"/>
    <w:rsid w:val="00EC07E6"/>
    <w:rsid w:val="00EC150C"/>
    <w:rsid w:val="00EC162B"/>
    <w:rsid w:val="00EC4371"/>
    <w:rsid w:val="00EC4DBD"/>
    <w:rsid w:val="00EC5823"/>
    <w:rsid w:val="00ED1B12"/>
    <w:rsid w:val="00ED2672"/>
    <w:rsid w:val="00ED4679"/>
    <w:rsid w:val="00EF1320"/>
    <w:rsid w:val="00F04F21"/>
    <w:rsid w:val="00F06210"/>
    <w:rsid w:val="00F073AB"/>
    <w:rsid w:val="00F11692"/>
    <w:rsid w:val="00F12EFA"/>
    <w:rsid w:val="00F14010"/>
    <w:rsid w:val="00F21136"/>
    <w:rsid w:val="00F22AE9"/>
    <w:rsid w:val="00F27ACF"/>
    <w:rsid w:val="00F320FC"/>
    <w:rsid w:val="00F41C88"/>
    <w:rsid w:val="00F42357"/>
    <w:rsid w:val="00F432E9"/>
    <w:rsid w:val="00F4464D"/>
    <w:rsid w:val="00F526CE"/>
    <w:rsid w:val="00F532B6"/>
    <w:rsid w:val="00F5562C"/>
    <w:rsid w:val="00F564F9"/>
    <w:rsid w:val="00F5741D"/>
    <w:rsid w:val="00F62BD1"/>
    <w:rsid w:val="00F67C79"/>
    <w:rsid w:val="00F73A6E"/>
    <w:rsid w:val="00F743BA"/>
    <w:rsid w:val="00F80867"/>
    <w:rsid w:val="00F811B5"/>
    <w:rsid w:val="00F83281"/>
    <w:rsid w:val="00F83FA2"/>
    <w:rsid w:val="00F865E0"/>
    <w:rsid w:val="00F93615"/>
    <w:rsid w:val="00F94087"/>
    <w:rsid w:val="00F974B2"/>
    <w:rsid w:val="00F97695"/>
    <w:rsid w:val="00FA1EF2"/>
    <w:rsid w:val="00FA2BB6"/>
    <w:rsid w:val="00FA7564"/>
    <w:rsid w:val="00FB033D"/>
    <w:rsid w:val="00FB1533"/>
    <w:rsid w:val="00FB18DA"/>
    <w:rsid w:val="00FB21AF"/>
    <w:rsid w:val="00FB4413"/>
    <w:rsid w:val="00FB5003"/>
    <w:rsid w:val="00FB6A24"/>
    <w:rsid w:val="00FC0C29"/>
    <w:rsid w:val="00FC57A0"/>
    <w:rsid w:val="00FC5F31"/>
    <w:rsid w:val="00FD141E"/>
    <w:rsid w:val="00FD26CD"/>
    <w:rsid w:val="00FD498D"/>
    <w:rsid w:val="00FD653E"/>
    <w:rsid w:val="00FE1188"/>
    <w:rsid w:val="00FE46AB"/>
    <w:rsid w:val="00FE567A"/>
    <w:rsid w:val="00FE675E"/>
    <w:rsid w:val="00FE7F14"/>
    <w:rsid w:val="00FF0059"/>
    <w:rsid w:val="00FF068E"/>
    <w:rsid w:val="00FF15A0"/>
    <w:rsid w:val="00FF2DC1"/>
    <w:rsid w:val="00FF7270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CECB6D"/>
  <w15:docId w15:val="{3AF9C7BD-F86B-42C5-A7DE-4DF89340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78C"/>
    <w:pPr>
      <w:suppressAutoHyphens/>
    </w:pPr>
    <w:rPr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DF286E"/>
    <w:pPr>
      <w:keepNext/>
      <w:widowControl w:val="0"/>
      <w:tabs>
        <w:tab w:val="num" w:pos="0"/>
      </w:tabs>
      <w:spacing w:before="240" w:after="240" w:line="360" w:lineRule="auto"/>
      <w:ind w:right="3770"/>
      <w:jc w:val="both"/>
      <w:outlineLvl w:val="2"/>
    </w:pPr>
    <w:rPr>
      <w:rFonts w:eastAsia="SimSun" w:cs="Mangal"/>
      <w:b/>
      <w:kern w:val="1"/>
      <w:lang w:val="en-GB"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378C"/>
  </w:style>
  <w:style w:type="character" w:customStyle="1" w:styleId="WW-Absatz-Standardschriftart">
    <w:name w:val="WW-Absatz-Standardschriftart"/>
    <w:rsid w:val="002E378C"/>
  </w:style>
  <w:style w:type="character" w:customStyle="1" w:styleId="WW-Absatz-Standardschriftart1">
    <w:name w:val="WW-Absatz-Standardschriftart1"/>
    <w:rsid w:val="002E378C"/>
  </w:style>
  <w:style w:type="character" w:customStyle="1" w:styleId="WW-Absatz-Standardschriftart11">
    <w:name w:val="WW-Absatz-Standardschriftart11"/>
    <w:rsid w:val="002E378C"/>
  </w:style>
  <w:style w:type="character" w:customStyle="1" w:styleId="WW-Absatz-Standardschriftart111">
    <w:name w:val="WW-Absatz-Standardschriftart111"/>
    <w:rsid w:val="002E378C"/>
  </w:style>
  <w:style w:type="character" w:customStyle="1" w:styleId="WW-Absatz-Standardschriftart1111">
    <w:name w:val="WW-Absatz-Standardschriftart1111"/>
    <w:rsid w:val="002E378C"/>
  </w:style>
  <w:style w:type="character" w:customStyle="1" w:styleId="WW-Absatz-Standardschriftart11111">
    <w:name w:val="WW-Absatz-Standardschriftart11111"/>
    <w:rsid w:val="002E378C"/>
  </w:style>
  <w:style w:type="character" w:customStyle="1" w:styleId="WW-Absatz-Standardschriftart111111">
    <w:name w:val="WW-Absatz-Standardschriftart111111"/>
    <w:rsid w:val="002E378C"/>
  </w:style>
  <w:style w:type="character" w:customStyle="1" w:styleId="WW-Absatz-Standardschriftart1111111">
    <w:name w:val="WW-Absatz-Standardschriftart1111111"/>
    <w:rsid w:val="002E378C"/>
  </w:style>
  <w:style w:type="character" w:customStyle="1" w:styleId="WW-Absatz-Standardschriftart11111111">
    <w:name w:val="WW-Absatz-Standardschriftart11111111"/>
    <w:rsid w:val="002E378C"/>
  </w:style>
  <w:style w:type="character" w:customStyle="1" w:styleId="WW-Absatz-Standardschriftart111111111">
    <w:name w:val="WW-Absatz-Standardschriftart111111111"/>
    <w:rsid w:val="002E378C"/>
  </w:style>
  <w:style w:type="character" w:customStyle="1" w:styleId="WW-Absatz-Standardschriftart1111111111">
    <w:name w:val="WW-Absatz-Standardschriftart1111111111"/>
    <w:rsid w:val="002E378C"/>
  </w:style>
  <w:style w:type="character" w:customStyle="1" w:styleId="WW-Absatz-Standardschriftart11111111111">
    <w:name w:val="WW-Absatz-Standardschriftart11111111111"/>
    <w:rsid w:val="002E378C"/>
  </w:style>
  <w:style w:type="character" w:customStyle="1" w:styleId="WW-Absatz-Standardschriftart111111111111">
    <w:name w:val="WW-Absatz-Standardschriftart111111111111"/>
    <w:rsid w:val="002E378C"/>
  </w:style>
  <w:style w:type="character" w:customStyle="1" w:styleId="WW-Absatz-Standardschriftart1111111111111">
    <w:name w:val="WW-Absatz-Standardschriftart1111111111111"/>
    <w:rsid w:val="002E378C"/>
  </w:style>
  <w:style w:type="character" w:customStyle="1" w:styleId="WW-Absatz-Standardschriftart11111111111111">
    <w:name w:val="WW-Absatz-Standardschriftart11111111111111"/>
    <w:rsid w:val="002E378C"/>
  </w:style>
  <w:style w:type="character" w:customStyle="1" w:styleId="WW-Absatz-Standardschriftart111111111111111">
    <w:name w:val="WW-Absatz-Standardschriftart111111111111111"/>
    <w:rsid w:val="002E378C"/>
  </w:style>
  <w:style w:type="character" w:customStyle="1" w:styleId="WW-Absatz-Standardschriftart1111111111111111">
    <w:name w:val="WW-Absatz-Standardschriftart1111111111111111"/>
    <w:rsid w:val="002E378C"/>
  </w:style>
  <w:style w:type="character" w:customStyle="1" w:styleId="WW-Absatz-Standardschriftart11111111111111111">
    <w:name w:val="WW-Absatz-Standardschriftart11111111111111111"/>
    <w:rsid w:val="002E378C"/>
  </w:style>
  <w:style w:type="character" w:customStyle="1" w:styleId="WW-Absatz-Standardschriftart111111111111111111">
    <w:name w:val="WW-Absatz-Standardschriftart111111111111111111"/>
    <w:rsid w:val="002E378C"/>
  </w:style>
  <w:style w:type="character" w:customStyle="1" w:styleId="WW-Absatz-Standardschriftart1111111111111111111">
    <w:name w:val="WW-Absatz-Standardschriftart1111111111111111111"/>
    <w:rsid w:val="002E378C"/>
  </w:style>
  <w:style w:type="character" w:customStyle="1" w:styleId="WW-Absatz-Standardschriftart11111111111111111111">
    <w:name w:val="WW-Absatz-Standardschriftart11111111111111111111"/>
    <w:rsid w:val="002E378C"/>
  </w:style>
  <w:style w:type="character" w:customStyle="1" w:styleId="WW-Absatz-Standardschriftart111111111111111111111">
    <w:name w:val="WW-Absatz-Standardschriftart111111111111111111111"/>
    <w:rsid w:val="002E378C"/>
  </w:style>
  <w:style w:type="character" w:customStyle="1" w:styleId="WW-Absatz-Standardschriftart1111111111111111111111">
    <w:name w:val="WW-Absatz-Standardschriftart1111111111111111111111"/>
    <w:rsid w:val="002E378C"/>
  </w:style>
  <w:style w:type="character" w:customStyle="1" w:styleId="WW-Absatz-Standardschriftart11111111111111111111111">
    <w:name w:val="WW-Absatz-Standardschriftart11111111111111111111111"/>
    <w:rsid w:val="002E378C"/>
  </w:style>
  <w:style w:type="character" w:customStyle="1" w:styleId="WW-Absatz-Standardschriftart111111111111111111111111">
    <w:name w:val="WW-Absatz-Standardschriftart111111111111111111111111"/>
    <w:rsid w:val="002E378C"/>
  </w:style>
  <w:style w:type="character" w:customStyle="1" w:styleId="WW-Absatz-Standardschriftart1111111111111111111111111">
    <w:name w:val="WW-Absatz-Standardschriftart1111111111111111111111111"/>
    <w:rsid w:val="002E378C"/>
  </w:style>
  <w:style w:type="character" w:customStyle="1" w:styleId="WW-Absatz-Standardschriftart11111111111111111111111111">
    <w:name w:val="WW-Absatz-Standardschriftart11111111111111111111111111"/>
    <w:rsid w:val="002E378C"/>
  </w:style>
  <w:style w:type="character" w:customStyle="1" w:styleId="WW-Absatz-Standardschriftart111111111111111111111111111">
    <w:name w:val="WW-Absatz-Standardschriftart111111111111111111111111111"/>
    <w:rsid w:val="002E378C"/>
  </w:style>
  <w:style w:type="character" w:customStyle="1" w:styleId="WW-Absatz-Standardschriftart1111111111111111111111111111">
    <w:name w:val="WW-Absatz-Standardschriftart1111111111111111111111111111"/>
    <w:rsid w:val="002E378C"/>
  </w:style>
  <w:style w:type="character" w:customStyle="1" w:styleId="WW-Absatz-Standardschriftart11111111111111111111111111111">
    <w:name w:val="WW-Absatz-Standardschriftart11111111111111111111111111111"/>
    <w:rsid w:val="002E378C"/>
  </w:style>
  <w:style w:type="character" w:customStyle="1" w:styleId="NumberingSymbols">
    <w:name w:val="Numbering Symbols"/>
    <w:rsid w:val="002E378C"/>
  </w:style>
  <w:style w:type="paragraph" w:customStyle="1" w:styleId="Naslov1">
    <w:name w:val="Naslov1"/>
    <w:basedOn w:val="Normal"/>
    <w:next w:val="BodyText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2E378C"/>
    <w:pPr>
      <w:spacing w:after="120"/>
    </w:pPr>
  </w:style>
  <w:style w:type="paragraph" w:styleId="List">
    <w:name w:val="List"/>
    <w:basedOn w:val="BodyText"/>
    <w:rsid w:val="002E378C"/>
    <w:rPr>
      <w:rFonts w:cs="Mangal"/>
    </w:rPr>
  </w:style>
  <w:style w:type="paragraph" w:customStyle="1" w:styleId="Opis">
    <w:name w:val="Opis"/>
    <w:basedOn w:val="Normal"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2E378C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rsid w:val="002E378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aption">
    <w:name w:val="caption"/>
    <w:basedOn w:val="Normal"/>
    <w:qFormat/>
    <w:rsid w:val="002E378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2E378C"/>
    <w:pPr>
      <w:suppressLineNumbers/>
    </w:pPr>
    <w:rPr>
      <w:rFonts w:cs="Mangal"/>
    </w:rPr>
  </w:style>
  <w:style w:type="paragraph" w:styleId="BalloonText">
    <w:name w:val="Balloon Text"/>
    <w:basedOn w:val="Normal"/>
    <w:rsid w:val="002E378C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rsid w:val="002E378C"/>
    <w:pPr>
      <w:suppressLineNumbers/>
    </w:pPr>
  </w:style>
  <w:style w:type="character" w:customStyle="1" w:styleId="Heading3Char">
    <w:name w:val="Heading 3 Char"/>
    <w:link w:val="Heading3"/>
    <w:rsid w:val="00DF286E"/>
    <w:rPr>
      <w:rFonts w:eastAsia="SimSun" w:cs="Mangal"/>
      <w:b/>
      <w:kern w:val="1"/>
      <w:sz w:val="24"/>
      <w:szCs w:val="24"/>
      <w:lang w:val="en-GB" w:eastAsia="hi-IN" w:bidi="hi-IN"/>
    </w:rPr>
  </w:style>
  <w:style w:type="paragraph" w:styleId="ListParagraph">
    <w:name w:val="List Paragraph"/>
    <w:basedOn w:val="Normal"/>
    <w:uiPriority w:val="34"/>
    <w:qFormat/>
    <w:rsid w:val="009E30A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6C3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346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6C3"/>
    <w:rPr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BD4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DA9D1-9545-4F2E-8E76-9DBAAC287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25</Pages>
  <Words>9855</Words>
  <Characters>56179</Characters>
  <Application>Microsoft Office Word</Application>
  <DocSecurity>0</DocSecurity>
  <Lines>468</Lines>
  <Paragraphs>131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VJEĆNIČKO PITANJE</vt:lpstr>
      <vt:lpstr>VJEĆNIČKO PITANJE</vt:lpstr>
    </vt:vector>
  </TitlesOfParts>
  <Company>Hewlett-Packard Company</Company>
  <LinksUpToDate>false</LinksUpToDate>
  <CharactersWithSpaces>65903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VJEĆNIČKO PITANJE</dc:title>
  <dc:creator>Korisnik</dc:creator>
  <cp:lastModifiedBy>Matija Marija Đikić</cp:lastModifiedBy>
  <cp:revision>237</cp:revision>
  <cp:lastPrinted>2020-02-13T09:40:00Z</cp:lastPrinted>
  <dcterms:created xsi:type="dcterms:W3CDTF">2020-01-15T07:58:00Z</dcterms:created>
  <dcterms:modified xsi:type="dcterms:W3CDTF">2020-02-14T08:52:00Z</dcterms:modified>
</cp:coreProperties>
</file>